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C1A" w:rsidRPr="00A64573" w:rsidRDefault="00BC5C1A" w:rsidP="007A4A8F">
      <w:pPr>
        <w:spacing w:before="100" w:beforeAutospacing="1" w:after="100" w:afterAutospacing="1"/>
        <w:jc w:val="center"/>
        <w:outlineLvl w:val="0"/>
        <w:rPr>
          <w:rFonts w:ascii="Arial" w:eastAsia="Times New Roman" w:hAnsi="Arial" w:cs="Times New Roman"/>
          <w:b/>
          <w:sz w:val="28"/>
          <w:szCs w:val="28"/>
          <w:u w:color="000000"/>
        </w:rPr>
      </w:pPr>
      <w:r w:rsidRPr="00A64573">
        <w:rPr>
          <w:rFonts w:ascii="Arial" w:eastAsia="Times New Roman" w:hAnsi="Arial" w:cs="Times New Roman"/>
          <w:b/>
          <w:sz w:val="28"/>
          <w:szCs w:val="28"/>
          <w:u w:color="000000"/>
        </w:rPr>
        <w:t>Legal Aid Board</w:t>
      </w:r>
    </w:p>
    <w:p w:rsidR="00BC5C1A" w:rsidRPr="00A64573" w:rsidRDefault="00BC5C1A" w:rsidP="007A4A8F">
      <w:pPr>
        <w:spacing w:before="100" w:beforeAutospacing="1" w:after="100" w:afterAutospacing="1"/>
        <w:jc w:val="center"/>
        <w:outlineLvl w:val="0"/>
        <w:rPr>
          <w:rFonts w:ascii="Arial" w:eastAsia="Times New Roman" w:hAnsi="Arial" w:cs="Times New Roman"/>
          <w:b/>
          <w:sz w:val="28"/>
          <w:szCs w:val="28"/>
          <w:u w:color="000000"/>
        </w:rPr>
      </w:pPr>
      <w:r w:rsidRPr="00A64573">
        <w:rPr>
          <w:rFonts w:ascii="Arial" w:eastAsia="Times New Roman" w:hAnsi="Arial" w:cs="Times New Roman"/>
          <w:b/>
          <w:sz w:val="28"/>
          <w:szCs w:val="28"/>
          <w:u w:color="000000"/>
        </w:rPr>
        <w:t>Annual Report</w:t>
      </w:r>
    </w:p>
    <w:p w:rsidR="00BC5C1A" w:rsidRPr="00A64573" w:rsidRDefault="00BC5C1A" w:rsidP="007A4A8F">
      <w:pPr>
        <w:spacing w:before="100" w:beforeAutospacing="1" w:after="100" w:afterAutospacing="1"/>
        <w:jc w:val="center"/>
        <w:rPr>
          <w:rFonts w:ascii="Arial" w:eastAsia="Times New Roman" w:hAnsi="Arial" w:cs="Times New Roman"/>
          <w:b/>
          <w:sz w:val="28"/>
          <w:szCs w:val="28"/>
          <w:u w:color="000000"/>
        </w:rPr>
      </w:pPr>
      <w:r w:rsidRPr="00A64573">
        <w:rPr>
          <w:rFonts w:ascii="Arial" w:eastAsia="Times New Roman" w:hAnsi="Arial" w:cs="Times New Roman"/>
          <w:b/>
          <w:sz w:val="28"/>
          <w:szCs w:val="28"/>
          <w:u w:color="000000"/>
        </w:rPr>
        <w:t>2014</w:t>
      </w:r>
    </w:p>
    <w:p w:rsidR="00BC5C1A" w:rsidRPr="00B619FF" w:rsidRDefault="00BC5C1A" w:rsidP="00A64573">
      <w:pPr>
        <w:jc w:val="center"/>
        <w:rPr>
          <w:rFonts w:ascii="Arial" w:eastAsia="Times New Roman" w:hAnsi="Arial" w:cs="Times New Roman"/>
          <w:b/>
          <w:sz w:val="24"/>
          <w:u w:color="000000"/>
        </w:rPr>
      </w:pPr>
    </w:p>
    <w:p w:rsidR="00187711" w:rsidRDefault="00187711" w:rsidP="007A4A8F">
      <w:pPr>
        <w:jc w:val="center"/>
        <w:rPr>
          <w:rFonts w:ascii="Arial" w:eastAsia="Times New Roman" w:hAnsi="Arial" w:cs="Times New Roman"/>
          <w:caps/>
          <w:spacing w:val="20"/>
          <w:sz w:val="24"/>
          <w:szCs w:val="28"/>
          <w:u w:color="000000"/>
        </w:rPr>
      </w:pPr>
    </w:p>
    <w:p w:rsidR="00BC5C1A" w:rsidRPr="00B619FF" w:rsidRDefault="00BC5C1A">
      <w:pPr>
        <w:jc w:val="center"/>
        <w:rPr>
          <w:rFonts w:ascii="Arial" w:eastAsia="Times New Roman" w:hAnsi="Arial" w:cs="Times New Roman"/>
          <w:b/>
          <w:sz w:val="24"/>
          <w:u w:color="000000"/>
        </w:rPr>
      </w:pPr>
    </w:p>
    <w:p w:rsidR="00BC5C1A" w:rsidRPr="00B619FF" w:rsidRDefault="00BC5C1A" w:rsidP="007A4A8F">
      <w:pPr>
        <w:jc w:val="center"/>
        <w:rPr>
          <w:rFonts w:ascii="Arial" w:eastAsia="Times New Roman" w:hAnsi="Arial" w:cs="Times New Roman"/>
          <w:b/>
          <w:sz w:val="24"/>
          <w:u w:color="000000"/>
        </w:rPr>
      </w:pPr>
    </w:p>
    <w:p w:rsidR="00BC5C1A" w:rsidRPr="00B619FF" w:rsidRDefault="00BC5C1A" w:rsidP="007A4A8F">
      <w:pPr>
        <w:jc w:val="center"/>
        <w:rPr>
          <w:rFonts w:ascii="Arial" w:eastAsia="Times New Roman" w:hAnsi="Arial" w:cs="Times New Roman"/>
          <w:b/>
          <w:sz w:val="24"/>
          <w:u w:color="000000"/>
        </w:rPr>
      </w:pPr>
      <w:r w:rsidRPr="00B619FF">
        <w:rPr>
          <w:rFonts w:ascii="Arial" w:eastAsia="Times New Roman" w:hAnsi="Arial" w:cs="Arial"/>
          <w:b/>
          <w:noProof/>
          <w:sz w:val="24"/>
          <w:szCs w:val="44"/>
          <w:u w:color="000000"/>
        </w:rPr>
        <w:drawing>
          <wp:inline distT="0" distB="0" distL="0" distR="0" wp14:anchorId="351E3025" wp14:editId="6229C58B">
            <wp:extent cx="1802765" cy="1802765"/>
            <wp:effectExtent l="19050" t="0" r="6985" b="0"/>
            <wp:docPr id="635" name="Picture 1" descr="Legal Aid H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al Aid HP Logo"/>
                    <pic:cNvPicPr>
                      <a:picLocks noChangeAspect="1" noChangeArrowheads="1"/>
                    </pic:cNvPicPr>
                  </pic:nvPicPr>
                  <pic:blipFill>
                    <a:blip r:embed="rId9" cstate="print"/>
                    <a:srcRect/>
                    <a:stretch>
                      <a:fillRect/>
                    </a:stretch>
                  </pic:blipFill>
                  <pic:spPr bwMode="auto">
                    <a:xfrm>
                      <a:off x="0" y="0"/>
                      <a:ext cx="1802765" cy="1802765"/>
                    </a:xfrm>
                    <a:prstGeom prst="rect">
                      <a:avLst/>
                    </a:prstGeom>
                    <a:noFill/>
                    <a:ln w="9525">
                      <a:noFill/>
                      <a:miter lim="800000"/>
                      <a:headEnd/>
                      <a:tailEnd/>
                    </a:ln>
                  </pic:spPr>
                </pic:pic>
              </a:graphicData>
            </a:graphic>
          </wp:inline>
        </w:drawing>
      </w:r>
    </w:p>
    <w:p w:rsidR="00BC5C1A" w:rsidRPr="00B619FF" w:rsidRDefault="00BC5C1A" w:rsidP="007A4A8F">
      <w:pPr>
        <w:spacing w:after="120"/>
        <w:jc w:val="both"/>
        <w:rPr>
          <w:rFonts w:ascii="Arial" w:eastAsia="Times New Roman" w:hAnsi="Arial" w:cs="Times New Roman"/>
          <w:b/>
          <w:sz w:val="24"/>
          <w:szCs w:val="20"/>
          <w:u w:color="000000"/>
        </w:rPr>
      </w:pPr>
    </w:p>
    <w:p w:rsidR="00BC5C1A" w:rsidRPr="00B619FF" w:rsidRDefault="00BC5C1A" w:rsidP="007A4A8F">
      <w:pPr>
        <w:spacing w:after="120"/>
        <w:jc w:val="both"/>
        <w:rPr>
          <w:rFonts w:ascii="Arial" w:eastAsia="Times New Roman" w:hAnsi="Arial" w:cs="Times New Roman"/>
          <w:b/>
          <w:sz w:val="24"/>
          <w:szCs w:val="20"/>
          <w:u w:color="000000"/>
        </w:rPr>
      </w:pPr>
    </w:p>
    <w:p w:rsidR="00BC5C1A" w:rsidRPr="00B619FF" w:rsidRDefault="00BC5C1A" w:rsidP="007A4A8F">
      <w:pPr>
        <w:spacing w:after="120"/>
        <w:jc w:val="both"/>
        <w:rPr>
          <w:rFonts w:ascii="Arial" w:eastAsia="Times New Roman" w:hAnsi="Arial" w:cs="Times New Roman"/>
          <w:b/>
          <w:sz w:val="24"/>
          <w:szCs w:val="20"/>
          <w:u w:color="000000"/>
        </w:rPr>
      </w:pPr>
    </w:p>
    <w:p w:rsidR="0067546B" w:rsidRPr="00B619FF" w:rsidRDefault="0067546B" w:rsidP="007A4A8F">
      <w:pPr>
        <w:spacing w:after="120"/>
        <w:jc w:val="both"/>
        <w:rPr>
          <w:rFonts w:ascii="Arial" w:eastAsia="Times New Roman" w:hAnsi="Arial" w:cs="Times New Roman"/>
          <w:b/>
          <w:sz w:val="24"/>
          <w:szCs w:val="20"/>
          <w:u w:color="000000"/>
        </w:rPr>
      </w:pPr>
    </w:p>
    <w:p w:rsidR="00BC5C1A" w:rsidRPr="00B619FF" w:rsidRDefault="00BC5C1A" w:rsidP="007A4A8F">
      <w:pPr>
        <w:rPr>
          <w:rFonts w:ascii="Arial" w:hAnsi="Arial" w:cs="Arial"/>
          <w:i/>
          <w:iCs/>
          <w:sz w:val="24"/>
          <w:szCs w:val="24"/>
        </w:rPr>
      </w:pPr>
      <w:r w:rsidRPr="00B619FF">
        <w:rPr>
          <w:rFonts w:ascii="Arial" w:hAnsi="Arial" w:cs="Arial"/>
          <w:i/>
          <w:iCs/>
          <w:sz w:val="24"/>
          <w:szCs w:val="24"/>
        </w:rPr>
        <w:t>To facilitate the effective resolution of civil disputes through the delivery of efficient and accessible legal aid and mediation services and to effectively manage and administer the State’s criminal legal aid schemes.</w:t>
      </w:r>
    </w:p>
    <w:p w:rsidR="00BC5C1A" w:rsidRPr="00B619FF" w:rsidRDefault="00BC5C1A" w:rsidP="007A4A8F">
      <w:pPr>
        <w:spacing w:after="120"/>
        <w:jc w:val="both"/>
        <w:rPr>
          <w:rFonts w:ascii="Arial" w:eastAsia="Times New Roman" w:hAnsi="Arial" w:cs="Times New Roman"/>
          <w:i/>
          <w:sz w:val="24"/>
          <w:szCs w:val="20"/>
          <w:u w:color="000000"/>
        </w:rPr>
      </w:pPr>
    </w:p>
    <w:p w:rsidR="00BC5C1A" w:rsidRPr="00B619FF" w:rsidRDefault="00BC5C1A" w:rsidP="007A4A8F">
      <w:pPr>
        <w:spacing w:after="120"/>
        <w:jc w:val="both"/>
        <w:outlineLvl w:val="0"/>
        <w:rPr>
          <w:rFonts w:ascii="Arial" w:eastAsia="Times New Roman" w:hAnsi="Arial" w:cs="Times New Roman"/>
          <w:sz w:val="24"/>
          <w:szCs w:val="20"/>
          <w:u w:color="000000"/>
        </w:rPr>
      </w:pPr>
    </w:p>
    <w:p w:rsidR="00BC5C1A" w:rsidRPr="00B619FF" w:rsidRDefault="00BC5C1A" w:rsidP="007A4A8F">
      <w:pPr>
        <w:spacing w:after="120"/>
        <w:jc w:val="center"/>
        <w:outlineLvl w:val="0"/>
        <w:rPr>
          <w:rFonts w:ascii="Arial" w:eastAsia="Times New Roman" w:hAnsi="Arial" w:cs="Times New Roman"/>
          <w:sz w:val="24"/>
          <w:szCs w:val="20"/>
          <w:u w:color="000000"/>
        </w:rPr>
      </w:pPr>
    </w:p>
    <w:p w:rsidR="00BC5C1A" w:rsidRPr="00B619FF" w:rsidRDefault="00BC5C1A">
      <w:pPr>
        <w:spacing w:after="120"/>
        <w:jc w:val="center"/>
        <w:outlineLvl w:val="0"/>
        <w:rPr>
          <w:rFonts w:ascii="Arial" w:eastAsia="Times New Roman" w:hAnsi="Arial" w:cs="Times New Roman"/>
          <w:sz w:val="24"/>
          <w:szCs w:val="20"/>
          <w:u w:color="000000"/>
        </w:rPr>
      </w:pPr>
      <w:r w:rsidRPr="00B619FF">
        <w:rPr>
          <w:rFonts w:ascii="Arial" w:eastAsia="Times New Roman" w:hAnsi="Arial" w:cs="Times New Roman"/>
          <w:sz w:val="24"/>
          <w:szCs w:val="20"/>
          <w:u w:color="000000"/>
        </w:rPr>
        <w:t>Access to Justice</w:t>
      </w:r>
    </w:p>
    <w:p w:rsidR="007F5548" w:rsidRDefault="007F5548" w:rsidP="00A64573">
      <w:pPr>
        <w:spacing w:after="0"/>
        <w:ind w:firstLine="8222"/>
        <w:jc w:val="center"/>
        <w:rPr>
          <w:rFonts w:ascii="Arial" w:eastAsia="Times New Roman" w:hAnsi="Arial" w:cs="Times New Roman"/>
          <w:sz w:val="24"/>
          <w:szCs w:val="20"/>
          <w:u w:color="000000"/>
        </w:rPr>
      </w:pPr>
    </w:p>
    <w:p w:rsidR="008B18C3" w:rsidRDefault="00BC5C1A" w:rsidP="00A64573">
      <w:pPr>
        <w:spacing w:after="0"/>
        <w:jc w:val="center"/>
        <w:rPr>
          <w:rFonts w:ascii="Arial" w:eastAsia="Times New Roman" w:hAnsi="Arial" w:cs="Times New Roman"/>
          <w:sz w:val="24"/>
          <w:szCs w:val="20"/>
          <w:u w:color="000000"/>
        </w:rPr>
      </w:pPr>
      <w:r w:rsidRPr="00B619FF">
        <w:rPr>
          <w:rFonts w:ascii="Arial" w:eastAsia="Times New Roman" w:hAnsi="Arial" w:cs="Times New Roman"/>
          <w:sz w:val="24"/>
          <w:szCs w:val="20"/>
          <w:u w:color="000000"/>
        </w:rPr>
        <w:t>www.legalaidboard.ie</w:t>
      </w:r>
    </w:p>
    <w:p w:rsidR="00011E78" w:rsidRDefault="007F5548">
      <w:pPr>
        <w:rPr>
          <w:rFonts w:ascii="Arial" w:hAnsi="Arial" w:cs="Arial"/>
          <w:b/>
          <w:bCs/>
          <w:sz w:val="24"/>
          <w:szCs w:val="32"/>
        </w:rPr>
        <w:sectPr w:rsidR="00011E78" w:rsidSect="002E0EE6">
          <w:footerReference w:type="default" r:id="rId10"/>
          <w:footerReference w:type="first" r:id="rId11"/>
          <w:type w:val="continuous"/>
          <w:pgSz w:w="11907" w:h="16839" w:code="9"/>
          <w:pgMar w:top="1440" w:right="1440" w:bottom="1440" w:left="1440" w:header="720" w:footer="720" w:gutter="0"/>
          <w:pgNumType w:start="1"/>
          <w:cols w:space="720"/>
          <w:noEndnote/>
          <w:titlePg/>
          <w:docGrid w:linePitch="299"/>
        </w:sectPr>
      </w:pPr>
      <w:r>
        <w:rPr>
          <w:rFonts w:ascii="Arial" w:hAnsi="Arial" w:cs="Arial"/>
          <w:b/>
          <w:bCs/>
          <w:sz w:val="24"/>
          <w:szCs w:val="32"/>
        </w:rPr>
        <w:br w:type="page"/>
      </w:r>
    </w:p>
    <w:p w:rsidR="00E469DC" w:rsidRDefault="00E469DC">
      <w:pPr>
        <w:spacing w:after="0"/>
        <w:rPr>
          <w:rFonts w:ascii="Arial" w:hAnsi="Arial" w:cs="Arial"/>
          <w:b/>
          <w:bCs/>
          <w:sz w:val="24"/>
          <w:szCs w:val="32"/>
        </w:rPr>
      </w:pPr>
    </w:p>
    <w:p w:rsidR="00E469DC" w:rsidRPr="00325A3B" w:rsidRDefault="008B18C3" w:rsidP="00A64573">
      <w:pPr>
        <w:spacing w:after="0"/>
        <w:jc w:val="center"/>
        <w:rPr>
          <w:rFonts w:ascii="Arial" w:hAnsi="Arial" w:cs="Arial"/>
          <w:b/>
          <w:bCs/>
          <w:sz w:val="28"/>
          <w:szCs w:val="28"/>
        </w:rPr>
      </w:pPr>
      <w:r w:rsidRPr="00325A3B">
        <w:rPr>
          <w:rFonts w:ascii="Arial" w:hAnsi="Arial" w:cs="Arial"/>
          <w:b/>
          <w:bCs/>
          <w:sz w:val="28"/>
          <w:szCs w:val="28"/>
        </w:rPr>
        <w:t>Legal Aid Board</w:t>
      </w:r>
    </w:p>
    <w:p w:rsidR="00E469DC" w:rsidRPr="00325A3B" w:rsidRDefault="00E469DC" w:rsidP="00A64573">
      <w:pPr>
        <w:spacing w:after="0"/>
        <w:jc w:val="center"/>
        <w:rPr>
          <w:rFonts w:ascii="Arial" w:hAnsi="Arial" w:cs="Arial"/>
          <w:b/>
          <w:bCs/>
          <w:sz w:val="28"/>
          <w:szCs w:val="28"/>
        </w:rPr>
      </w:pPr>
    </w:p>
    <w:p w:rsidR="008B18C3" w:rsidRPr="00325A3B" w:rsidRDefault="008B18C3" w:rsidP="00A64573">
      <w:pPr>
        <w:spacing w:after="0"/>
        <w:jc w:val="center"/>
        <w:rPr>
          <w:rFonts w:ascii="Arial" w:hAnsi="Arial" w:cs="Arial"/>
          <w:b/>
          <w:bCs/>
          <w:sz w:val="28"/>
          <w:szCs w:val="28"/>
        </w:rPr>
      </w:pPr>
      <w:r w:rsidRPr="00325A3B">
        <w:rPr>
          <w:rFonts w:ascii="Arial" w:hAnsi="Arial" w:cs="Arial"/>
          <w:b/>
          <w:bCs/>
          <w:sz w:val="28"/>
          <w:szCs w:val="28"/>
        </w:rPr>
        <w:t>Annual Report 2014</w:t>
      </w:r>
    </w:p>
    <w:p w:rsidR="00E469DC" w:rsidRDefault="00E469DC">
      <w:pPr>
        <w:spacing w:after="0"/>
        <w:rPr>
          <w:rFonts w:ascii="Arial" w:hAnsi="Arial" w:cs="Arial"/>
          <w:b/>
          <w:bCs/>
          <w:sz w:val="24"/>
          <w:szCs w:val="32"/>
        </w:rPr>
      </w:pPr>
    </w:p>
    <w:p w:rsidR="00E469DC" w:rsidRPr="00B619FF" w:rsidRDefault="00E469DC">
      <w:pPr>
        <w:spacing w:after="0"/>
        <w:rPr>
          <w:rFonts w:ascii="Arial" w:hAnsi="Arial" w:cs="Arial"/>
          <w:sz w:val="24"/>
          <w:szCs w:val="32"/>
        </w:rPr>
      </w:pPr>
    </w:p>
    <w:p w:rsidR="004D0B7B" w:rsidRPr="00B619FF" w:rsidRDefault="004D0B7B">
      <w:pPr>
        <w:spacing w:after="120"/>
        <w:jc w:val="center"/>
        <w:outlineLvl w:val="0"/>
        <w:rPr>
          <w:rFonts w:ascii="Arial" w:hAnsi="Arial"/>
          <w:b/>
          <w:color w:val="000000" w:themeColor="text1"/>
          <w:sz w:val="24"/>
        </w:rPr>
      </w:pPr>
      <w:r w:rsidRPr="00B619FF">
        <w:rPr>
          <w:rFonts w:ascii="Arial" w:hAnsi="Arial"/>
          <w:b/>
          <w:color w:val="000000" w:themeColor="text1"/>
          <w:sz w:val="24"/>
        </w:rPr>
        <w:t>Mission</w:t>
      </w:r>
    </w:p>
    <w:p w:rsidR="004D0B7B" w:rsidRPr="00A64573" w:rsidRDefault="004D0B7B" w:rsidP="00325A3B">
      <w:pPr>
        <w:spacing w:after="120"/>
        <w:outlineLvl w:val="0"/>
        <w:rPr>
          <w:rFonts w:ascii="Arial" w:hAnsi="Arial"/>
          <w:sz w:val="24"/>
          <w:szCs w:val="20"/>
        </w:rPr>
      </w:pPr>
      <w:r w:rsidRPr="00A64573">
        <w:rPr>
          <w:rFonts w:ascii="Arial" w:hAnsi="Arial"/>
          <w:sz w:val="24"/>
          <w:szCs w:val="20"/>
        </w:rPr>
        <w:t xml:space="preserve">Our mission is to provide a professional, efficient, cost-effective and accessible legal aid and mediation service in accordance with the terms of our statutory mandate. </w:t>
      </w:r>
    </w:p>
    <w:p w:rsidR="004D0B7B" w:rsidRPr="00A64573" w:rsidRDefault="004D0B7B" w:rsidP="00325A3B">
      <w:pPr>
        <w:spacing w:after="120"/>
        <w:outlineLvl w:val="0"/>
        <w:rPr>
          <w:rFonts w:ascii="Arial" w:hAnsi="Arial"/>
          <w:b/>
          <w:sz w:val="24"/>
        </w:rPr>
      </w:pPr>
    </w:p>
    <w:p w:rsidR="004D0B7B" w:rsidRPr="00B619FF" w:rsidRDefault="004D0B7B" w:rsidP="00325A3B">
      <w:pPr>
        <w:spacing w:after="120"/>
        <w:outlineLvl w:val="0"/>
        <w:rPr>
          <w:rFonts w:ascii="Arial" w:hAnsi="Arial"/>
          <w:b/>
          <w:color w:val="000000" w:themeColor="text1"/>
          <w:sz w:val="24"/>
        </w:rPr>
      </w:pPr>
      <w:r w:rsidRPr="00B619FF">
        <w:rPr>
          <w:rFonts w:ascii="Arial" w:hAnsi="Arial"/>
          <w:b/>
          <w:color w:val="000000" w:themeColor="text1"/>
          <w:sz w:val="24"/>
        </w:rPr>
        <w:t>Vision</w:t>
      </w:r>
    </w:p>
    <w:p w:rsidR="004D0B7B" w:rsidRPr="00B619FF" w:rsidRDefault="004D0B7B" w:rsidP="00325A3B">
      <w:pPr>
        <w:spacing w:after="120"/>
        <w:outlineLvl w:val="0"/>
        <w:rPr>
          <w:rFonts w:ascii="Arial" w:hAnsi="Arial"/>
          <w:color w:val="000000" w:themeColor="text1"/>
          <w:sz w:val="24"/>
          <w:szCs w:val="20"/>
        </w:rPr>
      </w:pPr>
      <w:r w:rsidRPr="00B619FF">
        <w:rPr>
          <w:rFonts w:ascii="Arial" w:hAnsi="Arial"/>
          <w:color w:val="000000" w:themeColor="text1"/>
          <w:sz w:val="24"/>
          <w:szCs w:val="20"/>
        </w:rPr>
        <w:t xml:space="preserve">Our vision is to facilitate access to justice through the provision of legal aid and advice and family mediation services in a manner which compares favourably with best practice internationally. </w:t>
      </w:r>
    </w:p>
    <w:p w:rsidR="004D0B7B" w:rsidRPr="00A64573" w:rsidRDefault="004D0B7B" w:rsidP="00325A3B">
      <w:pPr>
        <w:spacing w:after="120"/>
        <w:outlineLvl w:val="0"/>
        <w:rPr>
          <w:rFonts w:ascii="Arial" w:hAnsi="Arial"/>
          <w:sz w:val="24"/>
          <w:szCs w:val="20"/>
        </w:rPr>
      </w:pPr>
    </w:p>
    <w:p w:rsidR="004D0B7B" w:rsidRPr="00B619FF" w:rsidRDefault="004D0B7B">
      <w:pPr>
        <w:spacing w:after="120"/>
        <w:jc w:val="center"/>
        <w:outlineLvl w:val="0"/>
        <w:rPr>
          <w:rFonts w:ascii="Arial" w:hAnsi="Arial"/>
          <w:b/>
          <w:color w:val="000000" w:themeColor="text1"/>
          <w:sz w:val="24"/>
        </w:rPr>
      </w:pPr>
      <w:r w:rsidRPr="00B619FF">
        <w:rPr>
          <w:rFonts w:ascii="Arial" w:hAnsi="Arial"/>
          <w:b/>
          <w:color w:val="000000" w:themeColor="text1"/>
          <w:sz w:val="24"/>
        </w:rPr>
        <w:t>What we Value</w:t>
      </w:r>
    </w:p>
    <w:p w:rsidR="004D0B7B" w:rsidRPr="00B619FF" w:rsidRDefault="004D0B7B" w:rsidP="00A64573">
      <w:pPr>
        <w:numPr>
          <w:ilvl w:val="0"/>
          <w:numId w:val="19"/>
        </w:numPr>
        <w:tabs>
          <w:tab w:val="clear" w:pos="720"/>
        </w:tabs>
        <w:spacing w:after="120"/>
        <w:ind w:left="851" w:hanging="425"/>
        <w:jc w:val="both"/>
        <w:rPr>
          <w:rFonts w:ascii="Arial" w:hAnsi="Arial"/>
          <w:color w:val="000000" w:themeColor="text1"/>
          <w:sz w:val="24"/>
          <w:szCs w:val="20"/>
        </w:rPr>
      </w:pPr>
      <w:r w:rsidRPr="00B619FF">
        <w:rPr>
          <w:rFonts w:ascii="Arial" w:hAnsi="Arial"/>
          <w:color w:val="000000" w:themeColor="text1"/>
          <w:sz w:val="24"/>
          <w:szCs w:val="20"/>
        </w:rPr>
        <w:t>High professional standards in the provision of our services.</w:t>
      </w:r>
    </w:p>
    <w:p w:rsidR="004D0B7B" w:rsidRPr="00B619FF" w:rsidRDefault="004D0B7B" w:rsidP="00A64573">
      <w:pPr>
        <w:numPr>
          <w:ilvl w:val="0"/>
          <w:numId w:val="19"/>
        </w:numPr>
        <w:tabs>
          <w:tab w:val="clear" w:pos="720"/>
        </w:tabs>
        <w:spacing w:after="120"/>
        <w:ind w:left="851" w:hanging="425"/>
        <w:jc w:val="both"/>
        <w:rPr>
          <w:rFonts w:ascii="Arial" w:hAnsi="Arial"/>
          <w:color w:val="000000" w:themeColor="text1"/>
          <w:sz w:val="24"/>
          <w:szCs w:val="20"/>
        </w:rPr>
      </w:pPr>
      <w:r w:rsidRPr="00B619FF">
        <w:rPr>
          <w:rFonts w:ascii="Arial" w:hAnsi="Arial"/>
          <w:color w:val="000000" w:themeColor="text1"/>
          <w:sz w:val="24"/>
          <w:szCs w:val="20"/>
        </w:rPr>
        <w:t>Responsiveness to evolving customer and other stakeholder demands and openness to change.</w:t>
      </w:r>
    </w:p>
    <w:p w:rsidR="004D0B7B" w:rsidRPr="00B619FF" w:rsidRDefault="004D0B7B" w:rsidP="00A64573">
      <w:pPr>
        <w:numPr>
          <w:ilvl w:val="0"/>
          <w:numId w:val="19"/>
        </w:numPr>
        <w:tabs>
          <w:tab w:val="clear" w:pos="720"/>
        </w:tabs>
        <w:spacing w:after="120"/>
        <w:ind w:left="851" w:hanging="425"/>
        <w:jc w:val="both"/>
        <w:rPr>
          <w:rFonts w:ascii="Arial" w:hAnsi="Arial"/>
          <w:color w:val="000000" w:themeColor="text1"/>
          <w:sz w:val="24"/>
          <w:szCs w:val="20"/>
        </w:rPr>
      </w:pPr>
      <w:r w:rsidRPr="00B619FF">
        <w:rPr>
          <w:rFonts w:ascii="Arial" w:hAnsi="Arial"/>
          <w:color w:val="000000" w:themeColor="text1"/>
          <w:sz w:val="24"/>
          <w:szCs w:val="20"/>
        </w:rPr>
        <w:t>High ethical standards.</w:t>
      </w:r>
    </w:p>
    <w:p w:rsidR="004D0B7B" w:rsidRPr="00B619FF" w:rsidRDefault="004D0B7B" w:rsidP="00A64573">
      <w:pPr>
        <w:numPr>
          <w:ilvl w:val="0"/>
          <w:numId w:val="19"/>
        </w:numPr>
        <w:tabs>
          <w:tab w:val="clear" w:pos="720"/>
        </w:tabs>
        <w:spacing w:after="120"/>
        <w:ind w:left="851" w:hanging="425"/>
        <w:jc w:val="both"/>
        <w:rPr>
          <w:rFonts w:ascii="Arial" w:hAnsi="Arial"/>
          <w:color w:val="000000" w:themeColor="text1"/>
          <w:sz w:val="24"/>
          <w:szCs w:val="20"/>
        </w:rPr>
      </w:pPr>
      <w:r w:rsidRPr="00B619FF">
        <w:rPr>
          <w:rFonts w:ascii="Arial" w:hAnsi="Arial"/>
          <w:color w:val="000000" w:themeColor="text1"/>
          <w:sz w:val="24"/>
          <w:szCs w:val="20"/>
        </w:rPr>
        <w:t>Effective leadership at all levels.</w:t>
      </w:r>
    </w:p>
    <w:p w:rsidR="004D0B7B" w:rsidRPr="00B619FF" w:rsidRDefault="004D0B7B" w:rsidP="00A64573">
      <w:pPr>
        <w:numPr>
          <w:ilvl w:val="0"/>
          <w:numId w:val="19"/>
        </w:numPr>
        <w:tabs>
          <w:tab w:val="clear" w:pos="720"/>
        </w:tabs>
        <w:spacing w:after="120"/>
        <w:ind w:left="851" w:hanging="425"/>
        <w:jc w:val="both"/>
        <w:rPr>
          <w:rFonts w:ascii="Arial" w:hAnsi="Arial"/>
          <w:color w:val="000000" w:themeColor="text1"/>
          <w:sz w:val="24"/>
          <w:szCs w:val="20"/>
        </w:rPr>
      </w:pPr>
      <w:r w:rsidRPr="00B619FF">
        <w:rPr>
          <w:rFonts w:ascii="Arial" w:hAnsi="Arial"/>
          <w:color w:val="000000" w:themeColor="text1"/>
          <w:sz w:val="24"/>
          <w:szCs w:val="20"/>
        </w:rPr>
        <w:t>Cost effectiveness and value for money.</w:t>
      </w:r>
    </w:p>
    <w:p w:rsidR="00E469DC" w:rsidRDefault="004D0B7B" w:rsidP="00A64573">
      <w:pPr>
        <w:numPr>
          <w:ilvl w:val="0"/>
          <w:numId w:val="19"/>
        </w:numPr>
        <w:tabs>
          <w:tab w:val="clear" w:pos="720"/>
        </w:tabs>
        <w:spacing w:after="120"/>
        <w:ind w:left="851" w:hanging="425"/>
        <w:jc w:val="both"/>
        <w:rPr>
          <w:rFonts w:ascii="Arial" w:hAnsi="Arial"/>
          <w:color w:val="000000" w:themeColor="text1"/>
          <w:sz w:val="24"/>
          <w:szCs w:val="20"/>
        </w:rPr>
      </w:pPr>
      <w:r w:rsidRPr="00B619FF">
        <w:rPr>
          <w:rFonts w:ascii="Arial" w:hAnsi="Arial"/>
          <w:color w:val="000000" w:themeColor="text1"/>
          <w:sz w:val="24"/>
          <w:szCs w:val="20"/>
        </w:rPr>
        <w:t>Effective accountability arrangements with an emphasis on organisational performance and active risk management.</w:t>
      </w:r>
    </w:p>
    <w:p w:rsidR="006377A4" w:rsidRDefault="006377A4">
      <w:pPr>
        <w:rPr>
          <w:rFonts w:ascii="Arial" w:hAnsi="Arial"/>
          <w:color w:val="000000" w:themeColor="text1"/>
          <w:sz w:val="24"/>
          <w:szCs w:val="20"/>
        </w:rPr>
        <w:sectPr w:rsidR="006377A4" w:rsidSect="00325A3B">
          <w:footerReference w:type="default" r:id="rId12"/>
          <w:footerReference w:type="first" r:id="rId13"/>
          <w:type w:val="continuous"/>
          <w:pgSz w:w="11907" w:h="16839" w:code="9"/>
          <w:pgMar w:top="1440" w:right="1440" w:bottom="1440" w:left="1440" w:header="720" w:footer="720" w:gutter="0"/>
          <w:pgNumType w:start="1"/>
          <w:cols w:space="720"/>
          <w:noEndnote/>
          <w:titlePg/>
          <w:docGrid w:linePitch="299"/>
        </w:sectPr>
      </w:pPr>
    </w:p>
    <w:p w:rsidR="004D0B7B" w:rsidRPr="00325A3B" w:rsidRDefault="00E469DC" w:rsidP="00A64573">
      <w:pPr>
        <w:spacing w:after="120"/>
        <w:jc w:val="both"/>
        <w:rPr>
          <w:rFonts w:ascii="Arial" w:hAnsi="Arial"/>
          <w:color w:val="000000" w:themeColor="text1"/>
          <w:sz w:val="28"/>
          <w:szCs w:val="28"/>
        </w:rPr>
      </w:pPr>
      <w:r w:rsidRPr="00325A3B">
        <w:rPr>
          <w:rFonts w:ascii="Arial" w:eastAsia="Times New Roman" w:hAnsi="Arial" w:cs="Times New Roman"/>
          <w:b/>
          <w:sz w:val="28"/>
          <w:szCs w:val="28"/>
          <w:u w:color="000000"/>
        </w:rPr>
        <w:lastRenderedPageBreak/>
        <w:t>Contents</w:t>
      </w:r>
    </w:p>
    <w:p w:rsidR="005A1C12" w:rsidRPr="00A64573" w:rsidRDefault="005A1C12" w:rsidP="00A64573">
      <w:pPr>
        <w:spacing w:after="120"/>
        <w:jc w:val="both"/>
        <w:rPr>
          <w:rFonts w:ascii="Arial" w:eastAsia="Times New Roman" w:hAnsi="Arial" w:cs="Times New Roman"/>
          <w:b/>
          <w:sz w:val="24"/>
          <w:szCs w:val="32"/>
          <w:u w:color="000000"/>
        </w:rPr>
      </w:pPr>
    </w:p>
    <w:p w:rsidR="00DE1CD0" w:rsidRPr="00B619FF" w:rsidRDefault="00DE1CD0" w:rsidP="00A64573">
      <w:pPr>
        <w:spacing w:after="120"/>
        <w:jc w:val="both"/>
        <w:rPr>
          <w:rFonts w:ascii="Arial" w:eastAsia="Times New Roman" w:hAnsi="Arial" w:cs="Times New Roman"/>
          <w:b/>
          <w:sz w:val="24"/>
          <w:szCs w:val="32"/>
          <w:u w:color="000000"/>
        </w:rPr>
      </w:pPr>
    </w:p>
    <w:tbl>
      <w:tblPr>
        <w:tblpPr w:leftFromText="180" w:rightFromText="180" w:horzAnchor="margin" w:tblpY="1945"/>
        <w:tblW w:w="0" w:type="auto"/>
        <w:tblLook w:val="01E0" w:firstRow="1" w:lastRow="1" w:firstColumn="1" w:lastColumn="1" w:noHBand="0" w:noVBand="0"/>
      </w:tblPr>
      <w:tblGrid>
        <w:gridCol w:w="6487"/>
        <w:gridCol w:w="2358"/>
      </w:tblGrid>
      <w:tr w:rsidR="009D187F" w:rsidRPr="00B619FF" w:rsidTr="006772CF">
        <w:tc>
          <w:tcPr>
            <w:tcW w:w="6487" w:type="dxa"/>
          </w:tcPr>
          <w:p w:rsidR="00DE1CD0" w:rsidRPr="00B619FF" w:rsidRDefault="00DE1CD0" w:rsidP="007A4A8F">
            <w:pPr>
              <w:spacing w:before="120" w:after="100" w:afterAutospacing="1"/>
              <w:jc w:val="both"/>
              <w:rPr>
                <w:rFonts w:ascii="Arial" w:eastAsia="Times New Roman" w:hAnsi="Arial" w:cs="Times New Roman"/>
                <w:sz w:val="24"/>
                <w:u w:color="000000"/>
              </w:rPr>
            </w:pPr>
          </w:p>
        </w:tc>
        <w:tc>
          <w:tcPr>
            <w:tcW w:w="2358" w:type="dxa"/>
          </w:tcPr>
          <w:p w:rsidR="00ED1BC7" w:rsidRDefault="00DE1CD0" w:rsidP="007A4A8F">
            <w:pPr>
              <w:spacing w:before="120" w:after="100" w:afterAutospacing="1"/>
              <w:ind w:right="170"/>
              <w:jc w:val="right"/>
              <w:rPr>
                <w:rFonts w:ascii="Arial" w:eastAsia="Times New Roman" w:hAnsi="Arial" w:cs="Times New Roman"/>
                <w:b/>
                <w:i/>
                <w:sz w:val="24"/>
                <w:u w:color="000000"/>
              </w:rPr>
            </w:pPr>
            <w:r w:rsidRPr="00B619FF">
              <w:rPr>
                <w:rFonts w:ascii="Arial" w:eastAsia="Times New Roman" w:hAnsi="Arial" w:cs="Times New Roman"/>
                <w:b/>
                <w:i/>
                <w:sz w:val="24"/>
                <w:u w:color="000000"/>
              </w:rPr>
              <w:t>Page</w:t>
            </w:r>
            <w:r w:rsidR="00ED1BC7">
              <w:rPr>
                <w:rFonts w:ascii="Arial" w:eastAsia="Times New Roman" w:hAnsi="Arial" w:cs="Times New Roman"/>
                <w:b/>
                <w:i/>
                <w:sz w:val="24"/>
                <w:u w:color="000000"/>
              </w:rPr>
              <w:t xml:space="preserve"> </w:t>
            </w:r>
          </w:p>
          <w:p w:rsidR="00DE1CD0" w:rsidRPr="00B619FF" w:rsidRDefault="00DE1CD0" w:rsidP="009F1536">
            <w:pPr>
              <w:spacing w:before="120" w:after="100" w:afterAutospacing="1"/>
              <w:ind w:right="170"/>
              <w:jc w:val="right"/>
              <w:rPr>
                <w:rFonts w:ascii="Arial" w:eastAsia="Times New Roman" w:hAnsi="Arial" w:cs="Times New Roman"/>
                <w:b/>
                <w:i/>
                <w:sz w:val="24"/>
                <w:u w:color="000000"/>
              </w:rPr>
            </w:pPr>
          </w:p>
        </w:tc>
      </w:tr>
      <w:tr w:rsidR="009D187F" w:rsidRPr="00B619FF" w:rsidTr="006772CF">
        <w:tc>
          <w:tcPr>
            <w:tcW w:w="6487" w:type="dxa"/>
            <w:tcBorders>
              <w:bottom w:val="dotted" w:sz="4" w:space="0" w:color="auto"/>
            </w:tcBorders>
          </w:tcPr>
          <w:p w:rsidR="00DE1CD0" w:rsidRPr="00B619FF" w:rsidRDefault="00DE1CD0" w:rsidP="007A4A8F">
            <w:pPr>
              <w:spacing w:before="120" w:after="100" w:afterAutospacing="1"/>
              <w:jc w:val="both"/>
              <w:rPr>
                <w:rFonts w:ascii="Arial" w:eastAsia="Times New Roman" w:hAnsi="Arial" w:cs="Times New Roman"/>
                <w:b/>
                <w:sz w:val="24"/>
                <w:szCs w:val="24"/>
                <w:u w:color="000000"/>
              </w:rPr>
            </w:pPr>
            <w:r w:rsidRPr="00B619FF">
              <w:rPr>
                <w:rFonts w:ascii="Arial" w:eastAsia="Times New Roman" w:hAnsi="Arial" w:cs="Times New Roman"/>
                <w:b/>
                <w:sz w:val="24"/>
                <w:szCs w:val="24"/>
                <w:u w:color="000000"/>
              </w:rPr>
              <w:t>Overview</w:t>
            </w:r>
          </w:p>
        </w:tc>
        <w:tc>
          <w:tcPr>
            <w:tcW w:w="2358" w:type="dxa"/>
            <w:tcBorders>
              <w:bottom w:val="dotted" w:sz="4" w:space="0" w:color="auto"/>
            </w:tcBorders>
          </w:tcPr>
          <w:p w:rsidR="00DE1CD0" w:rsidRPr="00A64573" w:rsidDel="00E44CAA" w:rsidRDefault="00707A2B"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2</w:t>
            </w:r>
          </w:p>
        </w:tc>
      </w:tr>
      <w:tr w:rsidR="009D187F" w:rsidRPr="00B619FF" w:rsidTr="006772CF">
        <w:tc>
          <w:tcPr>
            <w:tcW w:w="6487" w:type="dxa"/>
            <w:tcBorders>
              <w:top w:val="dotted" w:sz="4" w:space="0" w:color="auto"/>
              <w:bottom w:val="dotted" w:sz="4" w:space="0" w:color="auto"/>
            </w:tcBorders>
          </w:tcPr>
          <w:p w:rsidR="00DE1CD0" w:rsidRPr="00B619FF" w:rsidRDefault="00DE1CD0" w:rsidP="007A4A8F">
            <w:pPr>
              <w:spacing w:before="120" w:after="100" w:afterAutospacing="1"/>
              <w:jc w:val="both"/>
              <w:rPr>
                <w:rFonts w:ascii="Arial" w:eastAsia="Times New Roman" w:hAnsi="Arial" w:cs="Times New Roman"/>
                <w:b/>
                <w:sz w:val="24"/>
                <w:szCs w:val="24"/>
                <w:u w:color="000000"/>
              </w:rPr>
            </w:pPr>
            <w:r w:rsidRPr="00B619FF">
              <w:rPr>
                <w:rFonts w:ascii="Arial" w:eastAsia="Times New Roman" w:hAnsi="Arial" w:cs="Times New Roman"/>
                <w:b/>
                <w:sz w:val="24"/>
                <w:szCs w:val="24"/>
                <w:u w:color="000000"/>
              </w:rPr>
              <w:t>Foreword by Chairperson and Chief Executive</w:t>
            </w:r>
          </w:p>
        </w:tc>
        <w:tc>
          <w:tcPr>
            <w:tcW w:w="2358" w:type="dxa"/>
            <w:tcBorders>
              <w:top w:val="dotted" w:sz="4" w:space="0" w:color="auto"/>
              <w:bottom w:val="dotted" w:sz="4" w:space="0" w:color="auto"/>
            </w:tcBorders>
          </w:tcPr>
          <w:p w:rsidR="00DE1CD0" w:rsidRPr="00A64573" w:rsidRDefault="00707A2B"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7</w:t>
            </w:r>
          </w:p>
        </w:tc>
      </w:tr>
      <w:tr w:rsidR="009D187F" w:rsidRPr="00B619FF" w:rsidTr="006772CF">
        <w:tc>
          <w:tcPr>
            <w:tcW w:w="6487" w:type="dxa"/>
            <w:tcBorders>
              <w:top w:val="dotted" w:sz="4" w:space="0" w:color="auto"/>
              <w:bottom w:val="dotted" w:sz="4" w:space="0" w:color="auto"/>
            </w:tcBorders>
          </w:tcPr>
          <w:p w:rsidR="00DE1CD0" w:rsidRPr="00B619FF" w:rsidRDefault="00DE1CD0" w:rsidP="007A4A8F">
            <w:pPr>
              <w:spacing w:before="120" w:after="100" w:afterAutospacing="1"/>
              <w:jc w:val="both"/>
              <w:rPr>
                <w:rFonts w:ascii="Arial" w:eastAsia="Times New Roman" w:hAnsi="Arial" w:cs="Times New Roman"/>
                <w:b/>
                <w:sz w:val="24"/>
                <w:szCs w:val="24"/>
                <w:u w:color="000000"/>
              </w:rPr>
            </w:pPr>
            <w:r w:rsidRPr="00B619FF">
              <w:rPr>
                <w:rFonts w:ascii="Arial" w:eastAsia="Times New Roman" w:hAnsi="Arial" w:cs="Times New Roman"/>
                <w:b/>
                <w:sz w:val="24"/>
                <w:szCs w:val="24"/>
                <w:u w:color="000000"/>
              </w:rPr>
              <w:t xml:space="preserve">The Board </w:t>
            </w:r>
          </w:p>
        </w:tc>
        <w:tc>
          <w:tcPr>
            <w:tcW w:w="2358" w:type="dxa"/>
            <w:tcBorders>
              <w:top w:val="dotted" w:sz="4" w:space="0" w:color="auto"/>
              <w:bottom w:val="dotted" w:sz="4" w:space="0" w:color="auto"/>
            </w:tcBorders>
          </w:tcPr>
          <w:p w:rsidR="00DE1CD0" w:rsidRPr="00A64573" w:rsidRDefault="00707A2B"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10</w:t>
            </w:r>
          </w:p>
        </w:tc>
      </w:tr>
      <w:tr w:rsidR="009D187F" w:rsidRPr="00B619FF" w:rsidTr="006772CF">
        <w:tc>
          <w:tcPr>
            <w:tcW w:w="6487" w:type="dxa"/>
            <w:tcBorders>
              <w:top w:val="dotted" w:sz="4" w:space="0" w:color="auto"/>
              <w:bottom w:val="dotted" w:sz="4" w:space="0" w:color="auto"/>
            </w:tcBorders>
          </w:tcPr>
          <w:p w:rsidR="00DE1CD0" w:rsidRPr="00B619FF" w:rsidRDefault="00DE1CD0" w:rsidP="007A4A8F">
            <w:pPr>
              <w:spacing w:before="120" w:after="100" w:afterAutospacing="1"/>
              <w:jc w:val="both"/>
              <w:rPr>
                <w:rFonts w:ascii="Arial" w:eastAsia="Times New Roman" w:hAnsi="Arial" w:cs="Times New Roman"/>
                <w:b/>
                <w:sz w:val="24"/>
                <w:szCs w:val="24"/>
                <w:u w:color="000000"/>
              </w:rPr>
            </w:pPr>
            <w:r w:rsidRPr="00B619FF">
              <w:rPr>
                <w:rFonts w:ascii="Arial" w:eastAsia="Times New Roman" w:hAnsi="Arial" w:cs="Times New Roman"/>
                <w:b/>
                <w:sz w:val="24"/>
                <w:szCs w:val="24"/>
                <w:u w:color="000000"/>
              </w:rPr>
              <w:t>Staff and Structure</w:t>
            </w:r>
          </w:p>
        </w:tc>
        <w:tc>
          <w:tcPr>
            <w:tcW w:w="2358" w:type="dxa"/>
            <w:tcBorders>
              <w:top w:val="dotted" w:sz="4" w:space="0" w:color="auto"/>
              <w:bottom w:val="dotted" w:sz="4" w:space="0" w:color="auto"/>
            </w:tcBorders>
          </w:tcPr>
          <w:p w:rsidR="00DE1CD0" w:rsidRPr="00A64573" w:rsidDel="00E44CAA" w:rsidRDefault="00707A2B"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11-12</w:t>
            </w:r>
          </w:p>
        </w:tc>
      </w:tr>
      <w:tr w:rsidR="009D187F" w:rsidRPr="00B619FF" w:rsidTr="006772CF">
        <w:tc>
          <w:tcPr>
            <w:tcW w:w="6487" w:type="dxa"/>
            <w:tcBorders>
              <w:top w:val="dotted" w:sz="4" w:space="0" w:color="auto"/>
              <w:bottom w:val="dotted" w:sz="4" w:space="0" w:color="auto"/>
            </w:tcBorders>
          </w:tcPr>
          <w:p w:rsidR="00DE1CD0" w:rsidRPr="00B619FF" w:rsidRDefault="00DE1CD0" w:rsidP="007A4A8F">
            <w:pPr>
              <w:spacing w:before="120" w:after="100" w:afterAutospacing="1"/>
              <w:jc w:val="both"/>
              <w:rPr>
                <w:rFonts w:ascii="Arial" w:eastAsia="Times New Roman" w:hAnsi="Arial" w:cs="Times New Roman"/>
                <w:b/>
                <w:sz w:val="24"/>
                <w:szCs w:val="24"/>
                <w:u w:color="000000"/>
              </w:rPr>
            </w:pPr>
            <w:r w:rsidRPr="00B619FF">
              <w:rPr>
                <w:rFonts w:ascii="Arial" w:eastAsia="Times New Roman" w:hAnsi="Arial" w:cs="Times New Roman"/>
                <w:b/>
                <w:sz w:val="24"/>
                <w:szCs w:val="24"/>
                <w:u w:color="000000"/>
              </w:rPr>
              <w:t>Key Achievements and Developments in 2014</w:t>
            </w:r>
          </w:p>
        </w:tc>
        <w:tc>
          <w:tcPr>
            <w:tcW w:w="2358" w:type="dxa"/>
            <w:tcBorders>
              <w:top w:val="dotted" w:sz="4" w:space="0" w:color="auto"/>
              <w:bottom w:val="dotted" w:sz="4" w:space="0" w:color="auto"/>
            </w:tcBorders>
          </w:tcPr>
          <w:p w:rsidR="00DE1CD0" w:rsidRPr="00A64573" w:rsidRDefault="00707A2B"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13</w:t>
            </w:r>
          </w:p>
        </w:tc>
      </w:tr>
      <w:tr w:rsidR="009D187F" w:rsidRPr="00B619FF" w:rsidTr="006772CF">
        <w:tc>
          <w:tcPr>
            <w:tcW w:w="6487" w:type="dxa"/>
            <w:tcBorders>
              <w:top w:val="dotted" w:sz="4" w:space="0" w:color="auto"/>
              <w:bottom w:val="dotted" w:sz="4" w:space="0" w:color="auto"/>
            </w:tcBorders>
          </w:tcPr>
          <w:p w:rsidR="00DE1CD0" w:rsidRPr="00B619FF" w:rsidRDefault="00DE1CD0" w:rsidP="007A4A8F">
            <w:pPr>
              <w:spacing w:before="120" w:after="100" w:afterAutospacing="1"/>
              <w:jc w:val="both"/>
              <w:rPr>
                <w:rFonts w:ascii="Arial" w:eastAsia="Times New Roman" w:hAnsi="Arial" w:cs="Times New Roman"/>
                <w:b/>
                <w:sz w:val="24"/>
                <w:szCs w:val="24"/>
                <w:u w:color="000000"/>
              </w:rPr>
            </w:pPr>
            <w:r w:rsidRPr="00B619FF">
              <w:rPr>
                <w:rFonts w:ascii="Arial" w:eastAsia="Times New Roman" w:hAnsi="Arial" w:cs="Times New Roman"/>
                <w:b/>
                <w:sz w:val="24"/>
                <w:szCs w:val="24"/>
                <w:u w:color="000000"/>
              </w:rPr>
              <w:t>Service Provided in 2014</w:t>
            </w:r>
          </w:p>
        </w:tc>
        <w:tc>
          <w:tcPr>
            <w:tcW w:w="2358" w:type="dxa"/>
            <w:tcBorders>
              <w:top w:val="dotted" w:sz="4" w:space="0" w:color="auto"/>
              <w:bottom w:val="dotted" w:sz="4" w:space="0" w:color="auto"/>
            </w:tcBorders>
          </w:tcPr>
          <w:p w:rsidR="00DE1CD0" w:rsidRPr="00A64573" w:rsidRDefault="001F2706"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16</w:t>
            </w:r>
          </w:p>
        </w:tc>
      </w:tr>
      <w:tr w:rsidR="009D187F" w:rsidRPr="00B619FF" w:rsidTr="006772CF">
        <w:tc>
          <w:tcPr>
            <w:tcW w:w="6487" w:type="dxa"/>
            <w:tcBorders>
              <w:top w:val="dotted" w:sz="4" w:space="0" w:color="auto"/>
              <w:bottom w:val="dotted" w:sz="4" w:space="0" w:color="auto"/>
            </w:tcBorders>
          </w:tcPr>
          <w:p w:rsidR="00DE1CD0" w:rsidRPr="00B619FF" w:rsidRDefault="00DE1CD0" w:rsidP="007A4A8F">
            <w:pPr>
              <w:spacing w:before="120" w:after="100" w:afterAutospacing="1"/>
              <w:jc w:val="both"/>
              <w:rPr>
                <w:rFonts w:ascii="Arial" w:eastAsia="Times New Roman" w:hAnsi="Arial" w:cs="Times New Roman"/>
                <w:b/>
                <w:sz w:val="24"/>
                <w:szCs w:val="24"/>
                <w:u w:color="000000"/>
              </w:rPr>
            </w:pPr>
            <w:r w:rsidRPr="00B619FF">
              <w:rPr>
                <w:rFonts w:ascii="Arial" w:eastAsia="Times New Roman" w:hAnsi="Arial" w:cs="Times New Roman"/>
                <w:b/>
                <w:sz w:val="24"/>
                <w:szCs w:val="24"/>
                <w:u w:color="000000"/>
              </w:rPr>
              <w:t>Supporting Service Delivery</w:t>
            </w:r>
          </w:p>
        </w:tc>
        <w:tc>
          <w:tcPr>
            <w:tcW w:w="2358" w:type="dxa"/>
            <w:tcBorders>
              <w:top w:val="dotted" w:sz="4" w:space="0" w:color="auto"/>
              <w:bottom w:val="dotted" w:sz="4" w:space="0" w:color="auto"/>
            </w:tcBorders>
          </w:tcPr>
          <w:p w:rsidR="00DE1CD0" w:rsidRPr="00A64573" w:rsidRDefault="001F2706"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45</w:t>
            </w:r>
          </w:p>
        </w:tc>
      </w:tr>
      <w:tr w:rsidR="000F3945" w:rsidRPr="00B619FF" w:rsidTr="006772CF">
        <w:tc>
          <w:tcPr>
            <w:tcW w:w="6487" w:type="dxa"/>
            <w:tcBorders>
              <w:top w:val="dotted" w:sz="4" w:space="0" w:color="auto"/>
              <w:bottom w:val="dotted" w:sz="4" w:space="0" w:color="auto"/>
            </w:tcBorders>
          </w:tcPr>
          <w:p w:rsidR="000F3945" w:rsidRPr="00B619FF" w:rsidRDefault="000F3945" w:rsidP="007A4A8F">
            <w:pPr>
              <w:spacing w:before="120" w:after="100" w:afterAutospacing="1"/>
              <w:jc w:val="both"/>
              <w:rPr>
                <w:rFonts w:ascii="Arial" w:eastAsia="Times New Roman" w:hAnsi="Arial" w:cs="Times New Roman"/>
                <w:b/>
                <w:sz w:val="24"/>
                <w:szCs w:val="24"/>
                <w:u w:color="000000"/>
              </w:rPr>
            </w:pPr>
            <w:r>
              <w:rPr>
                <w:rFonts w:ascii="Arial" w:eastAsia="Times New Roman" w:hAnsi="Arial" w:cs="Times New Roman"/>
                <w:b/>
                <w:sz w:val="24"/>
                <w:szCs w:val="24"/>
                <w:u w:color="000000"/>
              </w:rPr>
              <w:t>Finance</w:t>
            </w:r>
          </w:p>
        </w:tc>
        <w:tc>
          <w:tcPr>
            <w:tcW w:w="2358" w:type="dxa"/>
            <w:tcBorders>
              <w:top w:val="dotted" w:sz="4" w:space="0" w:color="auto"/>
              <w:bottom w:val="dotted" w:sz="4" w:space="0" w:color="auto"/>
            </w:tcBorders>
          </w:tcPr>
          <w:p w:rsidR="000F3945" w:rsidRDefault="001F2706"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51</w:t>
            </w:r>
          </w:p>
        </w:tc>
      </w:tr>
      <w:tr w:rsidR="009D187F" w:rsidRPr="00B619FF" w:rsidTr="006772CF">
        <w:tc>
          <w:tcPr>
            <w:tcW w:w="6487" w:type="dxa"/>
            <w:tcBorders>
              <w:top w:val="dotted" w:sz="4" w:space="0" w:color="auto"/>
              <w:bottom w:val="dotted" w:sz="4" w:space="0" w:color="auto"/>
            </w:tcBorders>
          </w:tcPr>
          <w:p w:rsidR="00DE1CD0" w:rsidRPr="00B619FF" w:rsidRDefault="00DE1CD0" w:rsidP="007A4A8F">
            <w:pPr>
              <w:spacing w:before="120" w:after="100" w:afterAutospacing="1"/>
              <w:jc w:val="both"/>
              <w:rPr>
                <w:rFonts w:ascii="Arial" w:eastAsia="Times New Roman" w:hAnsi="Arial" w:cs="Times New Roman"/>
                <w:b/>
                <w:sz w:val="24"/>
                <w:szCs w:val="24"/>
                <w:u w:color="000000"/>
              </w:rPr>
            </w:pPr>
            <w:r w:rsidRPr="00B619FF">
              <w:rPr>
                <w:rFonts w:ascii="Arial" w:eastAsia="Times New Roman" w:hAnsi="Arial" w:cs="Times New Roman"/>
                <w:b/>
                <w:sz w:val="24"/>
                <w:szCs w:val="24"/>
                <w:u w:color="000000"/>
              </w:rPr>
              <w:t xml:space="preserve">Appendix 1 – Financial Statements </w:t>
            </w:r>
          </w:p>
        </w:tc>
        <w:tc>
          <w:tcPr>
            <w:tcW w:w="2358" w:type="dxa"/>
            <w:tcBorders>
              <w:top w:val="dotted" w:sz="4" w:space="0" w:color="auto"/>
              <w:bottom w:val="dotted" w:sz="4" w:space="0" w:color="auto"/>
            </w:tcBorders>
          </w:tcPr>
          <w:p w:rsidR="00DE1CD0" w:rsidRPr="00A64573" w:rsidRDefault="001F2706"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55</w:t>
            </w:r>
          </w:p>
        </w:tc>
      </w:tr>
      <w:tr w:rsidR="009D187F" w:rsidRPr="00B619FF" w:rsidTr="006772CF">
        <w:tc>
          <w:tcPr>
            <w:tcW w:w="6487" w:type="dxa"/>
            <w:tcBorders>
              <w:top w:val="dotted" w:sz="4" w:space="0" w:color="auto"/>
              <w:bottom w:val="dotted" w:sz="4" w:space="0" w:color="auto"/>
            </w:tcBorders>
          </w:tcPr>
          <w:p w:rsidR="00DE1CD0" w:rsidRPr="00B619FF" w:rsidRDefault="00DE1CD0" w:rsidP="007A4A8F">
            <w:pPr>
              <w:spacing w:before="120" w:after="100" w:afterAutospacing="1"/>
              <w:jc w:val="both"/>
              <w:rPr>
                <w:rFonts w:ascii="Arial" w:eastAsia="Times New Roman" w:hAnsi="Arial" w:cs="Times New Roman"/>
                <w:b/>
                <w:sz w:val="24"/>
                <w:szCs w:val="24"/>
                <w:u w:color="000000"/>
              </w:rPr>
            </w:pPr>
            <w:r w:rsidRPr="00B619FF">
              <w:rPr>
                <w:rFonts w:ascii="Arial" w:eastAsia="Times New Roman" w:hAnsi="Arial" w:cs="Times New Roman"/>
                <w:b/>
                <w:sz w:val="24"/>
                <w:szCs w:val="24"/>
                <w:u w:color="000000"/>
              </w:rPr>
              <w:t>Appendix 2 – Energy Usage 2014</w:t>
            </w:r>
          </w:p>
        </w:tc>
        <w:tc>
          <w:tcPr>
            <w:tcW w:w="2358" w:type="dxa"/>
            <w:tcBorders>
              <w:top w:val="dotted" w:sz="4" w:space="0" w:color="auto"/>
              <w:bottom w:val="dotted" w:sz="4" w:space="0" w:color="auto"/>
            </w:tcBorders>
          </w:tcPr>
          <w:p w:rsidR="00DE1CD0" w:rsidRPr="00A64573" w:rsidRDefault="001F2706"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77</w:t>
            </w:r>
          </w:p>
        </w:tc>
      </w:tr>
      <w:tr w:rsidR="009D187F" w:rsidRPr="00B619FF" w:rsidTr="006772CF">
        <w:tc>
          <w:tcPr>
            <w:tcW w:w="6487" w:type="dxa"/>
            <w:tcBorders>
              <w:top w:val="dotted" w:sz="4" w:space="0" w:color="auto"/>
              <w:bottom w:val="dotted" w:sz="4" w:space="0" w:color="auto"/>
            </w:tcBorders>
          </w:tcPr>
          <w:p w:rsidR="00DE1CD0" w:rsidRPr="00B619FF" w:rsidRDefault="00DE1CD0" w:rsidP="007A4A8F">
            <w:pPr>
              <w:spacing w:before="120" w:after="100" w:afterAutospacing="1"/>
              <w:jc w:val="both"/>
              <w:rPr>
                <w:rFonts w:ascii="Arial" w:eastAsia="Times New Roman" w:hAnsi="Arial" w:cs="Times New Roman"/>
                <w:b/>
                <w:sz w:val="24"/>
                <w:szCs w:val="24"/>
                <w:u w:color="000000"/>
              </w:rPr>
            </w:pPr>
            <w:r w:rsidRPr="00B619FF">
              <w:rPr>
                <w:rFonts w:ascii="Arial" w:eastAsia="Times New Roman" w:hAnsi="Arial" w:cs="Times New Roman"/>
                <w:b/>
                <w:sz w:val="24"/>
                <w:szCs w:val="24"/>
                <w:u w:color="000000"/>
              </w:rPr>
              <w:t xml:space="preserve">Appendix 3 – List of Law Centres </w:t>
            </w:r>
          </w:p>
        </w:tc>
        <w:tc>
          <w:tcPr>
            <w:tcW w:w="2358" w:type="dxa"/>
            <w:tcBorders>
              <w:top w:val="dotted" w:sz="4" w:space="0" w:color="auto"/>
              <w:bottom w:val="dotted" w:sz="4" w:space="0" w:color="auto"/>
            </w:tcBorders>
          </w:tcPr>
          <w:p w:rsidR="00DE1CD0" w:rsidRPr="00A64573" w:rsidRDefault="001F2706"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78</w:t>
            </w:r>
          </w:p>
        </w:tc>
      </w:tr>
      <w:tr w:rsidR="009D187F" w:rsidRPr="00B619FF" w:rsidTr="006772CF">
        <w:tc>
          <w:tcPr>
            <w:tcW w:w="6487" w:type="dxa"/>
            <w:tcBorders>
              <w:top w:val="dotted" w:sz="4" w:space="0" w:color="auto"/>
              <w:bottom w:val="dotted" w:sz="4" w:space="0" w:color="auto"/>
            </w:tcBorders>
          </w:tcPr>
          <w:p w:rsidR="00DE1CD0" w:rsidRPr="00B619FF" w:rsidRDefault="00DE1CD0" w:rsidP="007A4A8F">
            <w:pPr>
              <w:spacing w:before="120" w:after="100" w:afterAutospacing="1"/>
              <w:jc w:val="both"/>
              <w:rPr>
                <w:rFonts w:ascii="Arial" w:eastAsia="Times New Roman" w:hAnsi="Arial" w:cs="Times New Roman"/>
                <w:b/>
                <w:sz w:val="24"/>
                <w:szCs w:val="24"/>
                <w:u w:color="000000"/>
              </w:rPr>
            </w:pPr>
            <w:r w:rsidRPr="00B619FF">
              <w:rPr>
                <w:rFonts w:ascii="Arial" w:eastAsia="Times New Roman" w:hAnsi="Arial" w:cs="Times New Roman"/>
                <w:b/>
                <w:sz w:val="24"/>
                <w:szCs w:val="24"/>
                <w:u w:color="000000"/>
              </w:rPr>
              <w:t xml:space="preserve">Appendix 4 – List of Mediation Service Offices </w:t>
            </w:r>
          </w:p>
        </w:tc>
        <w:tc>
          <w:tcPr>
            <w:tcW w:w="2358" w:type="dxa"/>
            <w:tcBorders>
              <w:top w:val="dotted" w:sz="4" w:space="0" w:color="auto"/>
              <w:bottom w:val="dotted" w:sz="4" w:space="0" w:color="auto"/>
            </w:tcBorders>
          </w:tcPr>
          <w:p w:rsidR="00DE1CD0" w:rsidRPr="00A64573" w:rsidRDefault="001F2706" w:rsidP="007A4A8F">
            <w:pPr>
              <w:spacing w:before="120" w:after="100" w:afterAutospacing="1"/>
              <w:ind w:right="170"/>
              <w:jc w:val="right"/>
              <w:rPr>
                <w:rFonts w:ascii="Arial" w:eastAsia="Times New Roman" w:hAnsi="Arial" w:cs="Times New Roman"/>
                <w:b/>
                <w:sz w:val="24"/>
                <w:szCs w:val="24"/>
                <w:u w:color="000000"/>
              </w:rPr>
            </w:pPr>
            <w:r>
              <w:rPr>
                <w:rFonts w:ascii="Arial" w:eastAsia="Times New Roman" w:hAnsi="Arial" w:cs="Times New Roman"/>
                <w:b/>
                <w:sz w:val="24"/>
                <w:szCs w:val="24"/>
                <w:u w:color="000000"/>
              </w:rPr>
              <w:t>84</w:t>
            </w:r>
          </w:p>
        </w:tc>
      </w:tr>
    </w:tbl>
    <w:p w:rsidR="005A1C12" w:rsidRDefault="005A1C12" w:rsidP="007A4A8F">
      <w:pPr>
        <w:rPr>
          <w:rFonts w:ascii="Arial" w:eastAsia="Times New Roman" w:hAnsi="Arial" w:cs="Times New Roman"/>
          <w:color w:val="000000"/>
          <w:sz w:val="24"/>
          <w:szCs w:val="24"/>
          <w:u w:color="000000"/>
        </w:rPr>
      </w:pPr>
    </w:p>
    <w:p w:rsidR="00187711" w:rsidRDefault="00187711" w:rsidP="007A4A8F">
      <w:pPr>
        <w:rPr>
          <w:rFonts w:ascii="Arial" w:eastAsia="Times New Roman" w:hAnsi="Arial" w:cs="Times New Roman"/>
          <w:color w:val="000000"/>
          <w:sz w:val="24"/>
          <w:szCs w:val="24"/>
          <w:u w:color="000000"/>
        </w:rPr>
      </w:pPr>
    </w:p>
    <w:p w:rsidR="00187711" w:rsidRDefault="00187711" w:rsidP="007A4A8F">
      <w:pPr>
        <w:rPr>
          <w:rFonts w:ascii="Arial" w:eastAsia="Times New Roman" w:hAnsi="Arial" w:cs="Times New Roman"/>
          <w:color w:val="000000"/>
          <w:sz w:val="24"/>
          <w:szCs w:val="24"/>
          <w:u w:color="000000"/>
        </w:rPr>
      </w:pPr>
    </w:p>
    <w:p w:rsidR="00187711" w:rsidRDefault="00187711" w:rsidP="007A4A8F">
      <w:pPr>
        <w:rPr>
          <w:rFonts w:ascii="Arial" w:eastAsia="Times New Roman" w:hAnsi="Arial" w:cs="Times New Roman"/>
          <w:color w:val="000000"/>
          <w:sz w:val="24"/>
          <w:szCs w:val="24"/>
          <w:u w:color="000000"/>
        </w:rPr>
      </w:pPr>
    </w:p>
    <w:p w:rsidR="00187711" w:rsidRDefault="00187711" w:rsidP="007A4A8F">
      <w:pPr>
        <w:rPr>
          <w:rFonts w:ascii="Arial" w:eastAsia="Times New Roman" w:hAnsi="Arial" w:cs="Times New Roman"/>
          <w:color w:val="000000"/>
          <w:sz w:val="24"/>
          <w:szCs w:val="24"/>
          <w:u w:color="000000"/>
        </w:rPr>
      </w:pPr>
    </w:p>
    <w:p w:rsidR="00187711" w:rsidRDefault="00187711" w:rsidP="007A4A8F">
      <w:pPr>
        <w:rPr>
          <w:rFonts w:ascii="Arial" w:eastAsia="Times New Roman" w:hAnsi="Arial" w:cs="Times New Roman"/>
          <w:color w:val="000000"/>
          <w:sz w:val="24"/>
          <w:szCs w:val="24"/>
          <w:u w:color="000000"/>
        </w:rPr>
      </w:pPr>
    </w:p>
    <w:p w:rsidR="00187711" w:rsidRDefault="00187711" w:rsidP="007A4A8F">
      <w:pPr>
        <w:rPr>
          <w:rFonts w:ascii="Arial" w:eastAsia="Times New Roman" w:hAnsi="Arial" w:cs="Times New Roman"/>
          <w:color w:val="000000"/>
          <w:sz w:val="24"/>
          <w:szCs w:val="24"/>
          <w:u w:color="000000"/>
        </w:rPr>
      </w:pPr>
    </w:p>
    <w:p w:rsidR="00187711" w:rsidRDefault="00187711" w:rsidP="007A4A8F">
      <w:pPr>
        <w:rPr>
          <w:rFonts w:ascii="Arial" w:eastAsia="Times New Roman" w:hAnsi="Arial" w:cs="Times New Roman"/>
          <w:color w:val="000000"/>
          <w:sz w:val="24"/>
          <w:szCs w:val="24"/>
          <w:u w:color="000000"/>
        </w:rPr>
      </w:pPr>
    </w:p>
    <w:p w:rsidR="00187711" w:rsidRDefault="00187711">
      <w:pPr>
        <w:rPr>
          <w:rFonts w:ascii="Arial" w:eastAsia="Times New Roman" w:hAnsi="Arial" w:cs="Times New Roman"/>
          <w:color w:val="000000"/>
          <w:sz w:val="24"/>
          <w:szCs w:val="24"/>
          <w:u w:color="000000"/>
        </w:rPr>
      </w:pPr>
      <w:r>
        <w:rPr>
          <w:rFonts w:ascii="Arial" w:eastAsia="Times New Roman" w:hAnsi="Arial" w:cs="Times New Roman"/>
          <w:color w:val="000000"/>
          <w:sz w:val="24"/>
          <w:szCs w:val="24"/>
          <w:u w:color="000000"/>
        </w:rPr>
        <w:br w:type="page"/>
      </w:r>
    </w:p>
    <w:p w:rsidR="00C1667D" w:rsidRPr="00A64573" w:rsidRDefault="008B18C3" w:rsidP="00475484">
      <w:pPr>
        <w:pStyle w:val="ARSectionTitle"/>
        <w:spacing w:after="120" w:line="276" w:lineRule="auto"/>
        <w:rPr>
          <w:rFonts w:ascii="Arial" w:hAnsi="Arial" w:cs="Arial"/>
        </w:rPr>
      </w:pPr>
      <w:r w:rsidRPr="00A64573">
        <w:rPr>
          <w:rFonts w:ascii="Arial" w:hAnsi="Arial" w:cs="Arial"/>
        </w:rPr>
        <w:lastRenderedPageBreak/>
        <w:t>Overview</w:t>
      </w:r>
    </w:p>
    <w:p w:rsidR="005A1C12" w:rsidRPr="00B619FF" w:rsidRDefault="00536C9C">
      <w:pPr>
        <w:pStyle w:val="ARSectionTitle"/>
        <w:spacing w:after="120" w:line="276" w:lineRule="auto"/>
        <w:rPr>
          <w:rFonts w:ascii="Arial" w:hAnsi="Arial" w:cs="Arial"/>
          <w:sz w:val="24"/>
          <w:szCs w:val="24"/>
        </w:rPr>
      </w:pPr>
      <w:r w:rsidRPr="00B619FF">
        <w:rPr>
          <w:rFonts w:ascii="Arial" w:hAnsi="Arial" w:cs="Arial"/>
          <w:sz w:val="24"/>
          <w:szCs w:val="24"/>
        </w:rPr>
        <w:t>Function and Purpose</w:t>
      </w:r>
    </w:p>
    <w:p w:rsidR="00C1667D" w:rsidRPr="00B619FF"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The Legal Aid Board is the statutory, independent body responsible for the provision of civil legal aid and advice to persons of modest means, in accordance with the provisions of the Civil Legal Aid Act 1995 (the “Act”). </w:t>
      </w:r>
      <w:r w:rsidR="003A08FF" w:rsidRPr="00B619FF">
        <w:rPr>
          <w:rFonts w:ascii="Arial" w:hAnsi="Arial" w:cs="Arial"/>
          <w:sz w:val="24"/>
          <w:szCs w:val="24"/>
        </w:rPr>
        <w:t xml:space="preserve">The </w:t>
      </w:r>
      <w:r w:rsidRPr="00B619FF">
        <w:rPr>
          <w:rFonts w:ascii="Arial" w:hAnsi="Arial" w:cs="Arial"/>
          <w:sz w:val="24"/>
          <w:szCs w:val="24"/>
        </w:rPr>
        <w:t xml:space="preserve">Act was amended </w:t>
      </w:r>
      <w:r w:rsidR="003A08FF" w:rsidRPr="00B619FF">
        <w:rPr>
          <w:rFonts w:ascii="Arial" w:hAnsi="Arial" w:cs="Arial"/>
          <w:sz w:val="24"/>
          <w:szCs w:val="24"/>
        </w:rPr>
        <w:t xml:space="preserve">by Section 54 of </w:t>
      </w:r>
      <w:r w:rsidRPr="00B619FF">
        <w:rPr>
          <w:rFonts w:ascii="Arial" w:hAnsi="Arial" w:cs="Arial"/>
          <w:sz w:val="24"/>
          <w:szCs w:val="24"/>
        </w:rPr>
        <w:t xml:space="preserve">the Civil Law (Miscellaneous Provisions) Act 2011 </w:t>
      </w:r>
      <w:r w:rsidR="003A08FF" w:rsidRPr="00B619FF">
        <w:rPr>
          <w:rFonts w:ascii="Arial" w:hAnsi="Arial" w:cs="Arial"/>
          <w:sz w:val="24"/>
          <w:szCs w:val="24"/>
        </w:rPr>
        <w:t xml:space="preserve">which </w:t>
      </w:r>
      <w:r w:rsidRPr="00B619FF">
        <w:rPr>
          <w:rFonts w:ascii="Arial" w:hAnsi="Arial" w:cs="Arial"/>
          <w:sz w:val="24"/>
          <w:szCs w:val="24"/>
        </w:rPr>
        <w:t>gave the Board the additional responsibility to provide a family mediation service. The Board’s remit is in the process of being further expanded, following a Government decision in 2010, to include the management and administration of the various criminal legal aid schemes previously administered by the Department of Justice and Equality.</w:t>
      </w:r>
      <w:r w:rsidR="00536C9C" w:rsidRPr="00B619FF">
        <w:rPr>
          <w:rFonts w:ascii="Arial" w:hAnsi="Arial" w:cs="Arial"/>
          <w:sz w:val="24"/>
          <w:szCs w:val="24"/>
        </w:rPr>
        <w:t xml:space="preserve"> </w:t>
      </w:r>
      <w:r w:rsidRPr="00B619FF">
        <w:rPr>
          <w:rFonts w:ascii="Arial" w:hAnsi="Arial" w:cs="Arial"/>
          <w:sz w:val="24"/>
          <w:szCs w:val="24"/>
        </w:rPr>
        <w:t>Responsibility for the administration of the Garda Station Legal Advice Scheme transferred to the Board on the 1st October 2011</w:t>
      </w:r>
      <w:r w:rsidR="001B0A67" w:rsidRPr="00B619FF">
        <w:rPr>
          <w:rFonts w:ascii="Arial" w:hAnsi="Arial" w:cs="Arial"/>
          <w:sz w:val="24"/>
          <w:szCs w:val="24"/>
        </w:rPr>
        <w:t xml:space="preserve"> and </w:t>
      </w:r>
      <w:r w:rsidRPr="00B619FF">
        <w:rPr>
          <w:rFonts w:ascii="Arial" w:hAnsi="Arial" w:cs="Arial"/>
          <w:sz w:val="24"/>
          <w:szCs w:val="24"/>
        </w:rPr>
        <w:t>for the Legal Aid - Custody Issues Scheme (formerly titled the Attorney General’s Scheme) on the 1st June 2012</w:t>
      </w:r>
      <w:r w:rsidR="001B0A67" w:rsidRPr="00B619FF">
        <w:rPr>
          <w:rFonts w:ascii="Arial" w:hAnsi="Arial" w:cs="Arial"/>
          <w:sz w:val="24"/>
          <w:szCs w:val="24"/>
        </w:rPr>
        <w:t>. T</w:t>
      </w:r>
      <w:r w:rsidRPr="00B619FF">
        <w:rPr>
          <w:rFonts w:ascii="Arial" w:hAnsi="Arial" w:cs="Arial"/>
          <w:sz w:val="24"/>
          <w:szCs w:val="24"/>
        </w:rPr>
        <w:t>he administration of the Criminal Assets Bureau Ad-hoc Legal Aid Scheme transfer</w:t>
      </w:r>
      <w:r w:rsidR="00EA2C9A" w:rsidRPr="00B619FF">
        <w:rPr>
          <w:rFonts w:ascii="Arial" w:hAnsi="Arial" w:cs="Arial"/>
          <w:sz w:val="24"/>
          <w:szCs w:val="24"/>
        </w:rPr>
        <w:t>red</w:t>
      </w:r>
      <w:r w:rsidRPr="00B619FF">
        <w:rPr>
          <w:rFonts w:ascii="Arial" w:hAnsi="Arial" w:cs="Arial"/>
          <w:sz w:val="24"/>
          <w:szCs w:val="24"/>
        </w:rPr>
        <w:t xml:space="preserve"> to the Board on the 1st January 2014.</w:t>
      </w:r>
    </w:p>
    <w:p w:rsidR="00C1667D" w:rsidRPr="00B619FF"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Legal advice, in terms of the Board’s remit in civil cases, is any oral or written advice given by a solicitor or barrister, including writing letters and negotiations.</w:t>
      </w:r>
    </w:p>
    <w:p w:rsidR="00C1667D" w:rsidRPr="00B619FF"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Legal aid is representation by a solicitor or barrister in court proceedings. A person must first obtain a legal aid certificate, which specifies the legal services being granted, and, in civil cases, must pay the legal aid contribution specified on the certificate. </w:t>
      </w:r>
    </w:p>
    <w:p w:rsidR="00C1667D"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Legal services are provided across a wide range of civil law matters.</w:t>
      </w:r>
    </w:p>
    <w:p w:rsidR="00C1667D" w:rsidRPr="00B619FF" w:rsidRDefault="00C1667D">
      <w:pPr>
        <w:pStyle w:val="ListParagraph"/>
        <w:numPr>
          <w:ilvl w:val="0"/>
          <w:numId w:val="3"/>
        </w:numPr>
        <w:spacing w:after="120"/>
        <w:rPr>
          <w:rFonts w:ascii="Arial" w:hAnsi="Arial" w:cs="Arial"/>
          <w:b/>
          <w:bCs/>
          <w:sz w:val="24"/>
          <w:szCs w:val="24"/>
        </w:rPr>
      </w:pPr>
      <w:r w:rsidRPr="00B619FF">
        <w:rPr>
          <w:rFonts w:ascii="Arial" w:hAnsi="Arial" w:cs="Arial"/>
          <w:b/>
          <w:bCs/>
          <w:sz w:val="24"/>
          <w:szCs w:val="24"/>
        </w:rPr>
        <w:t>Service Provision</w:t>
      </w:r>
    </w:p>
    <w:p w:rsidR="00C1667D" w:rsidRPr="00B619FF"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Civil legal aid and advice is provided primarily through a network of law centres by solicitors employed by the Board. </w:t>
      </w:r>
      <w:r w:rsidR="00C72B79">
        <w:rPr>
          <w:rFonts w:ascii="Arial" w:hAnsi="Arial" w:cs="Arial"/>
          <w:sz w:val="24"/>
          <w:szCs w:val="24"/>
        </w:rPr>
        <w:t>There are 30</w:t>
      </w:r>
      <w:r w:rsidR="00DD527C" w:rsidRPr="00B619FF">
        <w:rPr>
          <w:rFonts w:ascii="Arial" w:hAnsi="Arial" w:cs="Arial"/>
          <w:sz w:val="24"/>
          <w:szCs w:val="24"/>
        </w:rPr>
        <w:t xml:space="preserve"> full time and 12 part-time law centres.</w:t>
      </w:r>
      <w:r w:rsidRPr="00B619FF">
        <w:rPr>
          <w:rFonts w:ascii="Arial" w:hAnsi="Arial" w:cs="Arial"/>
          <w:sz w:val="24"/>
          <w:szCs w:val="24"/>
        </w:rPr>
        <w:t xml:space="preserve"> A complementary service is provided by solicitors in private practice who are engaged by the Board on a case-by-case basis. </w:t>
      </w:r>
    </w:p>
    <w:p w:rsidR="00C1667D" w:rsidRPr="00B619FF" w:rsidRDefault="00DD527C">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Specific law centres </w:t>
      </w:r>
      <w:r w:rsidR="00C1667D" w:rsidRPr="00B619FF">
        <w:rPr>
          <w:rFonts w:ascii="Arial" w:hAnsi="Arial" w:cs="Arial"/>
          <w:sz w:val="24"/>
          <w:szCs w:val="24"/>
        </w:rPr>
        <w:t>in Dublin, Cork and Galway include an asylum speciality and there are also dedicated units</w:t>
      </w:r>
      <w:r w:rsidR="00536C9C" w:rsidRPr="00B619FF">
        <w:rPr>
          <w:rFonts w:ascii="Arial" w:hAnsi="Arial" w:cs="Arial"/>
          <w:sz w:val="24"/>
          <w:szCs w:val="24"/>
        </w:rPr>
        <w:t xml:space="preserve"> in Dublin</w:t>
      </w:r>
      <w:r w:rsidRPr="00B619FF">
        <w:rPr>
          <w:rFonts w:ascii="Arial" w:hAnsi="Arial" w:cs="Arial"/>
          <w:sz w:val="24"/>
          <w:szCs w:val="24"/>
        </w:rPr>
        <w:t>, in addition to the law centres,</w:t>
      </w:r>
      <w:r w:rsidR="00C1667D" w:rsidRPr="00B619FF">
        <w:rPr>
          <w:rFonts w:ascii="Arial" w:hAnsi="Arial" w:cs="Arial"/>
          <w:sz w:val="24"/>
          <w:szCs w:val="24"/>
        </w:rPr>
        <w:t xml:space="preserve"> dealing with medical negligence cases and cases involving children at risk of being tak</w:t>
      </w:r>
      <w:r w:rsidRPr="00B619FF">
        <w:rPr>
          <w:rFonts w:ascii="Arial" w:hAnsi="Arial" w:cs="Arial"/>
          <w:sz w:val="24"/>
          <w:szCs w:val="24"/>
        </w:rPr>
        <w:t>en into the care of the State. During the course of 2014 an office was established to deal with personal injury matters other than medical negligence</w:t>
      </w:r>
      <w:r w:rsidR="00C1667D" w:rsidRPr="00B619FF">
        <w:rPr>
          <w:rFonts w:ascii="Arial" w:hAnsi="Arial" w:cs="Arial"/>
          <w:sz w:val="24"/>
          <w:szCs w:val="24"/>
        </w:rPr>
        <w:t>.</w:t>
      </w:r>
      <w:r w:rsidR="00403A88" w:rsidRPr="00B619FF">
        <w:rPr>
          <w:rFonts w:ascii="Arial" w:hAnsi="Arial" w:cs="Arial"/>
          <w:sz w:val="24"/>
          <w:szCs w:val="24"/>
        </w:rPr>
        <w:t xml:space="preserve"> </w:t>
      </w:r>
    </w:p>
    <w:p w:rsidR="00C1667D" w:rsidRPr="00B619FF"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The Board also operates a specialised Refugee Documentation Centre, which provides an independent and professional research and library service for all of the main bodies involved in the asylum process.</w:t>
      </w:r>
    </w:p>
    <w:p w:rsidR="00C94F4F" w:rsidRDefault="00C94F4F">
      <w:pPr>
        <w:pStyle w:val="AnnualReport2014"/>
        <w:spacing w:after="120" w:line="276" w:lineRule="auto"/>
        <w:jc w:val="left"/>
        <w:rPr>
          <w:rFonts w:ascii="Arial" w:hAnsi="Arial" w:cs="Arial"/>
          <w:sz w:val="24"/>
          <w:szCs w:val="24"/>
        </w:rPr>
      </w:pPr>
    </w:p>
    <w:p w:rsidR="007A21A3" w:rsidRDefault="007A21A3">
      <w:pPr>
        <w:pStyle w:val="AnnualReport2014"/>
        <w:spacing w:after="120" w:line="276" w:lineRule="auto"/>
        <w:jc w:val="left"/>
        <w:rPr>
          <w:rFonts w:ascii="Arial" w:hAnsi="Arial" w:cs="Arial"/>
          <w:sz w:val="24"/>
          <w:szCs w:val="24"/>
        </w:rPr>
      </w:pPr>
    </w:p>
    <w:p w:rsidR="007A21A3" w:rsidRDefault="007A21A3">
      <w:pPr>
        <w:pStyle w:val="AnnualReport2014"/>
        <w:spacing w:after="120" w:line="276" w:lineRule="auto"/>
        <w:jc w:val="left"/>
        <w:rPr>
          <w:rFonts w:ascii="Arial" w:hAnsi="Arial" w:cs="Arial"/>
          <w:sz w:val="24"/>
          <w:szCs w:val="24"/>
        </w:rPr>
      </w:pPr>
    </w:p>
    <w:p w:rsidR="00C1667D" w:rsidRPr="00B619FF"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lastRenderedPageBreak/>
        <w:t xml:space="preserve">Responsibility for the Family Mediation Service (FMS) was on 1st November 2011 transferred to the Legal Aid Board under ministerial order giving effect to the Civil Law (Miscellaneous Provisions) Act 2011. </w:t>
      </w:r>
      <w:r w:rsidR="00DD527C" w:rsidRPr="00B619FF">
        <w:rPr>
          <w:rFonts w:ascii="Arial" w:hAnsi="Arial" w:cs="Arial"/>
          <w:sz w:val="24"/>
          <w:szCs w:val="24"/>
        </w:rPr>
        <w:t xml:space="preserve">Family mediation </w:t>
      </w:r>
      <w:r w:rsidRPr="00B619FF">
        <w:rPr>
          <w:rFonts w:ascii="Arial" w:hAnsi="Arial" w:cs="Arial"/>
          <w:sz w:val="24"/>
          <w:szCs w:val="24"/>
        </w:rPr>
        <w:t xml:space="preserve">services </w:t>
      </w:r>
      <w:r w:rsidR="00DD527C" w:rsidRPr="00B619FF">
        <w:rPr>
          <w:rFonts w:ascii="Arial" w:hAnsi="Arial" w:cs="Arial"/>
          <w:sz w:val="24"/>
          <w:szCs w:val="24"/>
        </w:rPr>
        <w:t xml:space="preserve">are provided through </w:t>
      </w:r>
      <w:r w:rsidR="00F05729" w:rsidRPr="00B619FF">
        <w:rPr>
          <w:rFonts w:ascii="Arial" w:hAnsi="Arial" w:cs="Arial"/>
          <w:sz w:val="24"/>
          <w:szCs w:val="24"/>
        </w:rPr>
        <w:t xml:space="preserve">eight </w:t>
      </w:r>
      <w:r w:rsidRPr="00B619FF">
        <w:rPr>
          <w:rFonts w:ascii="Arial" w:hAnsi="Arial" w:cs="Arial"/>
          <w:sz w:val="24"/>
          <w:szCs w:val="24"/>
        </w:rPr>
        <w:t xml:space="preserve">full time offices and nine part time offices. </w:t>
      </w:r>
    </w:p>
    <w:p w:rsidR="00C1667D" w:rsidRPr="00B619FF" w:rsidRDefault="00C1667D">
      <w:pPr>
        <w:pStyle w:val="AnnualReport2014"/>
        <w:spacing w:after="120" w:line="276" w:lineRule="auto"/>
        <w:jc w:val="left"/>
      </w:pPr>
      <w:r w:rsidRPr="00B619FF">
        <w:rPr>
          <w:rFonts w:ascii="Arial" w:hAnsi="Arial" w:cs="Arial"/>
          <w:sz w:val="24"/>
          <w:szCs w:val="24"/>
        </w:rPr>
        <w:t>Service provision</w:t>
      </w:r>
      <w:r w:rsidR="00DD527C" w:rsidRPr="00B619FF">
        <w:rPr>
          <w:rFonts w:ascii="Arial" w:hAnsi="Arial" w:cs="Arial"/>
          <w:sz w:val="24"/>
          <w:szCs w:val="24"/>
        </w:rPr>
        <w:t xml:space="preserve"> in the three</w:t>
      </w:r>
      <w:r w:rsidRPr="00B619FF">
        <w:rPr>
          <w:rFonts w:ascii="Arial" w:hAnsi="Arial" w:cs="Arial"/>
          <w:sz w:val="24"/>
          <w:szCs w:val="24"/>
        </w:rPr>
        <w:t xml:space="preserve"> </w:t>
      </w:r>
      <w:r w:rsidR="00B50128">
        <w:rPr>
          <w:rFonts w:ascii="Arial" w:hAnsi="Arial" w:cs="Arial"/>
          <w:sz w:val="24"/>
          <w:szCs w:val="24"/>
        </w:rPr>
        <w:t>c</w:t>
      </w:r>
      <w:r w:rsidRPr="00B619FF">
        <w:rPr>
          <w:rFonts w:ascii="Arial" w:hAnsi="Arial" w:cs="Arial"/>
          <w:sz w:val="24"/>
          <w:szCs w:val="24"/>
        </w:rPr>
        <w:t xml:space="preserve">riminal </w:t>
      </w:r>
      <w:r w:rsidR="00B50128">
        <w:rPr>
          <w:rFonts w:ascii="Arial" w:hAnsi="Arial" w:cs="Arial"/>
          <w:sz w:val="24"/>
          <w:szCs w:val="24"/>
        </w:rPr>
        <w:t>l</w:t>
      </w:r>
      <w:r w:rsidRPr="00B619FF">
        <w:rPr>
          <w:rFonts w:ascii="Arial" w:hAnsi="Arial" w:cs="Arial"/>
          <w:sz w:val="24"/>
          <w:szCs w:val="24"/>
        </w:rPr>
        <w:t xml:space="preserve">egal </w:t>
      </w:r>
      <w:r w:rsidR="00B50128">
        <w:rPr>
          <w:rFonts w:ascii="Arial" w:hAnsi="Arial" w:cs="Arial"/>
          <w:sz w:val="24"/>
          <w:szCs w:val="24"/>
        </w:rPr>
        <w:t>a</w:t>
      </w:r>
      <w:r w:rsidRPr="00B619FF">
        <w:rPr>
          <w:rFonts w:ascii="Arial" w:hAnsi="Arial" w:cs="Arial"/>
          <w:sz w:val="24"/>
          <w:szCs w:val="24"/>
        </w:rPr>
        <w:t xml:space="preserve">id </w:t>
      </w:r>
      <w:r w:rsidR="00B50128">
        <w:rPr>
          <w:rFonts w:ascii="Arial" w:hAnsi="Arial" w:cs="Arial"/>
          <w:sz w:val="24"/>
          <w:szCs w:val="24"/>
        </w:rPr>
        <w:t>a</w:t>
      </w:r>
      <w:r w:rsidRPr="00B619FF">
        <w:rPr>
          <w:rFonts w:ascii="Arial" w:hAnsi="Arial" w:cs="Arial"/>
          <w:sz w:val="24"/>
          <w:szCs w:val="24"/>
        </w:rPr>
        <w:t xml:space="preserve">d-hoc schemes currently under the Board’s remit, the Garda Station Legal Advice Scheme and the Legal Aid - Custody Issues Scheme, </w:t>
      </w:r>
      <w:r w:rsidR="00DD527C" w:rsidRPr="00B619FF">
        <w:rPr>
          <w:rFonts w:ascii="Arial" w:hAnsi="Arial" w:cs="Arial"/>
          <w:sz w:val="24"/>
          <w:szCs w:val="24"/>
        </w:rPr>
        <w:t xml:space="preserve">and the Criminal Assets Bureau Legal Aid Scheme is provided through </w:t>
      </w:r>
      <w:r w:rsidRPr="00B619FF">
        <w:rPr>
          <w:rFonts w:ascii="Arial" w:hAnsi="Arial" w:cs="Arial"/>
          <w:sz w:val="24"/>
          <w:szCs w:val="24"/>
        </w:rPr>
        <w:t>private solicitors and barristers.</w:t>
      </w:r>
    </w:p>
    <w:p w:rsidR="00C1667D" w:rsidRPr="00B619FF" w:rsidRDefault="00C1667D">
      <w:pPr>
        <w:pStyle w:val="ListParagraph"/>
        <w:numPr>
          <w:ilvl w:val="0"/>
          <w:numId w:val="3"/>
        </w:numPr>
        <w:spacing w:after="120"/>
        <w:rPr>
          <w:rFonts w:ascii="Arial" w:hAnsi="Arial" w:cs="Arial"/>
          <w:b/>
          <w:bCs/>
          <w:sz w:val="24"/>
          <w:szCs w:val="24"/>
        </w:rPr>
      </w:pPr>
      <w:r w:rsidRPr="00B619FF">
        <w:rPr>
          <w:rFonts w:ascii="Arial" w:hAnsi="Arial" w:cs="Arial"/>
          <w:b/>
          <w:bCs/>
          <w:sz w:val="24"/>
          <w:szCs w:val="24"/>
        </w:rPr>
        <w:t>Obtaining</w:t>
      </w:r>
      <w:r w:rsidR="00BE3949">
        <w:rPr>
          <w:rFonts w:ascii="Arial" w:hAnsi="Arial" w:cs="Arial"/>
          <w:b/>
          <w:bCs/>
          <w:sz w:val="24"/>
          <w:szCs w:val="24"/>
        </w:rPr>
        <w:t xml:space="preserve"> Civil Legal Aid</w:t>
      </w:r>
      <w:r w:rsidRPr="00B619FF">
        <w:rPr>
          <w:rFonts w:ascii="Arial" w:hAnsi="Arial" w:cs="Arial"/>
          <w:b/>
          <w:bCs/>
          <w:sz w:val="24"/>
          <w:szCs w:val="24"/>
        </w:rPr>
        <w:t xml:space="preserve"> Legal Services </w:t>
      </w:r>
    </w:p>
    <w:p w:rsidR="00C1667D" w:rsidRPr="00B619FF"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A person seeking legal services in civil cases must apply to any of the law centres set out at Appendix </w:t>
      </w:r>
      <w:r w:rsidR="006F70A3" w:rsidRPr="00B619FF">
        <w:rPr>
          <w:rFonts w:ascii="Arial" w:hAnsi="Arial" w:cs="Arial"/>
          <w:sz w:val="24"/>
          <w:szCs w:val="24"/>
        </w:rPr>
        <w:t>3</w:t>
      </w:r>
      <w:r w:rsidRPr="00B619FF">
        <w:rPr>
          <w:rFonts w:ascii="Arial" w:hAnsi="Arial" w:cs="Arial"/>
          <w:sz w:val="24"/>
          <w:szCs w:val="24"/>
        </w:rPr>
        <w:t xml:space="preserve"> and must complete an application form, stating the subject matter on which legal advice and/or aid is sought and giving details of income and any capital resources. </w:t>
      </w:r>
    </w:p>
    <w:p w:rsidR="00C1667D" w:rsidRPr="00B619FF"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The Board seeks to ensure that a person who qualifies for civil legal aid (legal services) will be offered an appointment with a solicitor within a maximum period of four months from the time the application is completed</w:t>
      </w:r>
      <w:r w:rsidR="00D91E25">
        <w:rPr>
          <w:rFonts w:ascii="Arial" w:hAnsi="Arial" w:cs="Arial"/>
          <w:sz w:val="24"/>
          <w:szCs w:val="24"/>
        </w:rPr>
        <w:t xml:space="preserve"> or will be offered earlier legal advice if it is not possible to provide full legal services within four months</w:t>
      </w:r>
      <w:r w:rsidRPr="00B619FF">
        <w:rPr>
          <w:rFonts w:ascii="Arial" w:hAnsi="Arial" w:cs="Arial"/>
          <w:sz w:val="24"/>
          <w:szCs w:val="24"/>
        </w:rPr>
        <w:t>.</w:t>
      </w:r>
      <w:r w:rsidR="006B6815">
        <w:rPr>
          <w:rFonts w:ascii="Arial" w:hAnsi="Arial" w:cs="Arial"/>
          <w:sz w:val="24"/>
          <w:szCs w:val="24"/>
        </w:rPr>
        <w:t xml:space="preserve"> </w:t>
      </w:r>
      <w:r w:rsidR="003A08FF" w:rsidRPr="00B619FF">
        <w:rPr>
          <w:rFonts w:ascii="Arial" w:hAnsi="Arial" w:cs="Arial"/>
          <w:sz w:val="24"/>
          <w:szCs w:val="24"/>
        </w:rPr>
        <w:t xml:space="preserve">A </w:t>
      </w:r>
      <w:r w:rsidRPr="00B619FF">
        <w:rPr>
          <w:rFonts w:ascii="Arial" w:hAnsi="Arial" w:cs="Arial"/>
          <w:sz w:val="24"/>
          <w:szCs w:val="24"/>
        </w:rPr>
        <w:t>priority service is provided</w:t>
      </w:r>
      <w:r w:rsidR="003A08FF" w:rsidRPr="00B619FF">
        <w:rPr>
          <w:rFonts w:ascii="Arial" w:hAnsi="Arial" w:cs="Arial"/>
          <w:sz w:val="24"/>
          <w:szCs w:val="24"/>
        </w:rPr>
        <w:t xml:space="preserve"> in certain cases</w:t>
      </w:r>
      <w:r w:rsidRPr="00B619FF">
        <w:rPr>
          <w:rFonts w:ascii="Arial" w:hAnsi="Arial" w:cs="Arial"/>
          <w:sz w:val="24"/>
          <w:szCs w:val="24"/>
        </w:rPr>
        <w:t xml:space="preserve">. Such cases can include domestic </w:t>
      </w:r>
      <w:r w:rsidR="00DD527C" w:rsidRPr="00B619FF">
        <w:rPr>
          <w:rFonts w:ascii="Arial" w:hAnsi="Arial" w:cs="Arial"/>
          <w:sz w:val="24"/>
          <w:szCs w:val="24"/>
        </w:rPr>
        <w:t xml:space="preserve">violence, </w:t>
      </w:r>
      <w:r w:rsidRPr="00B619FF">
        <w:rPr>
          <w:rFonts w:ascii="Arial" w:hAnsi="Arial" w:cs="Arial"/>
          <w:sz w:val="24"/>
          <w:szCs w:val="24"/>
        </w:rPr>
        <w:t>child abduction, cases involving applications by the State to take children into care, and cases that have statutory time limits close to expiry.</w:t>
      </w:r>
    </w:p>
    <w:p w:rsidR="00C1667D" w:rsidRPr="00B619FF" w:rsidRDefault="00C1667D">
      <w:pPr>
        <w:pStyle w:val="ListParagraph"/>
        <w:numPr>
          <w:ilvl w:val="0"/>
          <w:numId w:val="3"/>
        </w:numPr>
        <w:spacing w:after="120"/>
        <w:rPr>
          <w:rFonts w:ascii="Arial" w:hAnsi="Arial" w:cs="Arial"/>
          <w:b/>
          <w:bCs/>
          <w:sz w:val="24"/>
          <w:szCs w:val="24"/>
        </w:rPr>
      </w:pPr>
      <w:r w:rsidRPr="00B619FF">
        <w:rPr>
          <w:rFonts w:ascii="Arial" w:hAnsi="Arial" w:cs="Arial"/>
          <w:b/>
          <w:bCs/>
          <w:sz w:val="24"/>
          <w:szCs w:val="24"/>
        </w:rPr>
        <w:t xml:space="preserve">Payment for </w:t>
      </w:r>
      <w:r w:rsidR="00BE3949">
        <w:rPr>
          <w:rFonts w:ascii="Arial" w:hAnsi="Arial" w:cs="Arial"/>
          <w:b/>
          <w:bCs/>
          <w:sz w:val="24"/>
          <w:szCs w:val="24"/>
        </w:rPr>
        <w:t xml:space="preserve">Civil Legal Aid </w:t>
      </w:r>
      <w:r w:rsidRPr="00B619FF">
        <w:rPr>
          <w:rFonts w:ascii="Arial" w:hAnsi="Arial" w:cs="Arial"/>
          <w:b/>
          <w:bCs/>
          <w:sz w:val="24"/>
          <w:szCs w:val="24"/>
        </w:rPr>
        <w:t>Legal Services</w:t>
      </w:r>
    </w:p>
    <w:p w:rsidR="001D230E" w:rsidRPr="00B619FF" w:rsidRDefault="00DD527C">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It is important to note that the legal services provided by the Board are subject in most cases to the applicant paying a financial contribution and they are not ‘free’. </w:t>
      </w:r>
      <w:r w:rsidR="00D91E25">
        <w:rPr>
          <w:rFonts w:ascii="Arial" w:hAnsi="Arial" w:cs="Arial"/>
          <w:sz w:val="24"/>
          <w:szCs w:val="24"/>
        </w:rPr>
        <w:t xml:space="preserve">The vast majority of </w:t>
      </w:r>
      <w:r w:rsidR="00C1667D" w:rsidRPr="00B619FF">
        <w:rPr>
          <w:rFonts w:ascii="Arial" w:hAnsi="Arial" w:cs="Arial"/>
          <w:sz w:val="24"/>
          <w:szCs w:val="24"/>
        </w:rPr>
        <w:t>persons who are granted legal advice and/or legal aid in civil cases are required to pay</w:t>
      </w:r>
      <w:r w:rsidRPr="00B619FF">
        <w:rPr>
          <w:rFonts w:ascii="Arial" w:hAnsi="Arial" w:cs="Arial"/>
          <w:sz w:val="24"/>
          <w:szCs w:val="24"/>
        </w:rPr>
        <w:t xml:space="preserve"> </w:t>
      </w:r>
      <w:r w:rsidR="00C1667D" w:rsidRPr="00B619FF">
        <w:rPr>
          <w:rFonts w:ascii="Arial" w:hAnsi="Arial" w:cs="Arial"/>
          <w:sz w:val="24"/>
          <w:szCs w:val="24"/>
        </w:rPr>
        <w:t xml:space="preserve">a contribution to the Board. The legal advice contribution is assessed on the applicant’s disposable income, i.e. income after certain deductions. </w:t>
      </w:r>
      <w:r w:rsidRPr="00B619FF">
        <w:rPr>
          <w:rFonts w:ascii="Arial" w:hAnsi="Arial" w:cs="Arial"/>
          <w:sz w:val="24"/>
          <w:szCs w:val="24"/>
        </w:rPr>
        <w:t>T</w:t>
      </w:r>
      <w:r w:rsidR="00C1667D" w:rsidRPr="00B619FF">
        <w:rPr>
          <w:rFonts w:ascii="Arial" w:hAnsi="Arial" w:cs="Arial"/>
          <w:sz w:val="24"/>
          <w:szCs w:val="24"/>
        </w:rPr>
        <w:t>he legal aid contribution is assessed on the applicant’s disposable income and disposable capital. The minimum contribution</w:t>
      </w:r>
      <w:r w:rsidRPr="00B619FF">
        <w:rPr>
          <w:rFonts w:ascii="Arial" w:hAnsi="Arial" w:cs="Arial"/>
          <w:sz w:val="24"/>
          <w:szCs w:val="24"/>
        </w:rPr>
        <w:t xml:space="preserve"> is €30 for legal advice and €13</w:t>
      </w:r>
      <w:r w:rsidR="00C1667D" w:rsidRPr="00B619FF">
        <w:rPr>
          <w:rFonts w:ascii="Arial" w:hAnsi="Arial" w:cs="Arial"/>
          <w:sz w:val="24"/>
          <w:szCs w:val="24"/>
        </w:rPr>
        <w:t>0 for legal aid. No fee is payable in respect of advice and representation in child care cases</w:t>
      </w:r>
      <w:r w:rsidR="00E919C2">
        <w:rPr>
          <w:rFonts w:ascii="Arial" w:hAnsi="Arial" w:cs="Arial"/>
          <w:sz w:val="24"/>
          <w:szCs w:val="24"/>
        </w:rPr>
        <w:t xml:space="preserve"> (involving the Child and Family Agency)</w:t>
      </w:r>
      <w:r w:rsidR="00C1667D" w:rsidRPr="00B619FF">
        <w:rPr>
          <w:rFonts w:ascii="Arial" w:hAnsi="Arial" w:cs="Arial"/>
          <w:sz w:val="24"/>
          <w:szCs w:val="24"/>
        </w:rPr>
        <w:t>. The law centre advises a person of the actual contribution in each individual case. In the event that a person recovers money or property arising from the case, the Board may seek to recover the cost to the Board of providing legal services to the client.</w:t>
      </w:r>
    </w:p>
    <w:p w:rsidR="00C1667D" w:rsidRPr="00B619FF" w:rsidRDefault="00C1667D">
      <w:pPr>
        <w:pStyle w:val="ListParagraph"/>
        <w:numPr>
          <w:ilvl w:val="0"/>
          <w:numId w:val="3"/>
        </w:numPr>
        <w:spacing w:after="120"/>
        <w:rPr>
          <w:rFonts w:ascii="Arial" w:hAnsi="Arial" w:cs="Arial"/>
          <w:b/>
          <w:bCs/>
          <w:sz w:val="24"/>
          <w:szCs w:val="24"/>
        </w:rPr>
      </w:pPr>
      <w:r w:rsidRPr="00B619FF">
        <w:rPr>
          <w:rFonts w:ascii="Arial" w:hAnsi="Arial" w:cs="Arial"/>
          <w:b/>
          <w:bCs/>
          <w:sz w:val="24"/>
          <w:szCs w:val="24"/>
        </w:rPr>
        <w:t>Obtaining Mediation Services</w:t>
      </w:r>
    </w:p>
    <w:p w:rsidR="00C1667D"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A person seeking to avail of mediation </w:t>
      </w:r>
      <w:r w:rsidR="004852AF" w:rsidRPr="00B619FF">
        <w:rPr>
          <w:rFonts w:ascii="Arial" w:hAnsi="Arial" w:cs="Arial"/>
          <w:sz w:val="24"/>
          <w:szCs w:val="24"/>
        </w:rPr>
        <w:t xml:space="preserve">to assist with the resolution of a family problem </w:t>
      </w:r>
      <w:r w:rsidRPr="00B619FF">
        <w:rPr>
          <w:rFonts w:ascii="Arial" w:hAnsi="Arial" w:cs="Arial"/>
          <w:sz w:val="24"/>
          <w:szCs w:val="24"/>
        </w:rPr>
        <w:t>must apply to any of the offices set out at Appendix 4. The second party also needs to contact the same office to confirm his/her interest in attending mediation. Once both parties have confirmed that they wish to mediate they will be offered an appointment as soon as possible. There is currently no charge for the service.</w:t>
      </w:r>
    </w:p>
    <w:p w:rsidR="007A21A3" w:rsidRDefault="007A21A3">
      <w:pPr>
        <w:pStyle w:val="AnnualReport2014"/>
        <w:spacing w:after="120" w:line="276" w:lineRule="auto"/>
        <w:jc w:val="left"/>
        <w:rPr>
          <w:rFonts w:ascii="Arial" w:hAnsi="Arial" w:cs="Arial"/>
          <w:sz w:val="24"/>
          <w:szCs w:val="24"/>
        </w:rPr>
      </w:pPr>
    </w:p>
    <w:p w:rsidR="00C1667D" w:rsidRPr="00B619FF" w:rsidRDefault="00C1667D">
      <w:pPr>
        <w:pStyle w:val="ListParagraph"/>
        <w:numPr>
          <w:ilvl w:val="0"/>
          <w:numId w:val="3"/>
        </w:numPr>
        <w:spacing w:after="120"/>
        <w:ind w:left="641" w:hanging="357"/>
        <w:rPr>
          <w:rFonts w:ascii="Arial" w:hAnsi="Arial" w:cs="Arial"/>
          <w:b/>
          <w:bCs/>
          <w:sz w:val="24"/>
          <w:szCs w:val="24"/>
        </w:rPr>
      </w:pPr>
      <w:r w:rsidRPr="00B619FF">
        <w:rPr>
          <w:rFonts w:ascii="Arial" w:hAnsi="Arial" w:cs="Arial"/>
          <w:b/>
          <w:bCs/>
          <w:sz w:val="24"/>
          <w:szCs w:val="24"/>
        </w:rPr>
        <w:lastRenderedPageBreak/>
        <w:t>Criminal Legal Aid Ad</w:t>
      </w:r>
      <w:r w:rsidR="007C025E">
        <w:rPr>
          <w:rFonts w:ascii="Arial" w:hAnsi="Arial" w:cs="Arial"/>
          <w:b/>
          <w:bCs/>
          <w:sz w:val="24"/>
          <w:szCs w:val="24"/>
        </w:rPr>
        <w:t>-</w:t>
      </w:r>
      <w:r w:rsidRPr="00B619FF">
        <w:rPr>
          <w:rFonts w:ascii="Arial" w:hAnsi="Arial" w:cs="Arial"/>
          <w:b/>
          <w:bCs/>
          <w:sz w:val="24"/>
          <w:szCs w:val="24"/>
        </w:rPr>
        <w:t>hoc Schemes</w:t>
      </w:r>
    </w:p>
    <w:p w:rsidR="003A08FF" w:rsidRPr="00B619FF" w:rsidRDefault="00957E92">
      <w:pPr>
        <w:pStyle w:val="AnnualReport2014"/>
        <w:spacing w:after="120" w:line="276" w:lineRule="auto"/>
        <w:jc w:val="left"/>
        <w:rPr>
          <w:rFonts w:ascii="Arial" w:hAnsi="Arial" w:cs="Arial"/>
          <w:sz w:val="24"/>
          <w:szCs w:val="24"/>
        </w:rPr>
      </w:pPr>
      <w:r w:rsidRPr="00B619FF">
        <w:rPr>
          <w:rFonts w:ascii="Arial" w:hAnsi="Arial" w:cs="Arial"/>
          <w:sz w:val="24"/>
          <w:szCs w:val="24"/>
        </w:rPr>
        <w:t>T</w:t>
      </w:r>
      <w:r w:rsidR="00C1667D" w:rsidRPr="00B619FF">
        <w:rPr>
          <w:rFonts w:ascii="Arial" w:hAnsi="Arial" w:cs="Arial"/>
          <w:sz w:val="24"/>
          <w:szCs w:val="24"/>
        </w:rPr>
        <w:t>h</w:t>
      </w:r>
      <w:r w:rsidRPr="00B619FF">
        <w:rPr>
          <w:rFonts w:ascii="Arial" w:hAnsi="Arial" w:cs="Arial"/>
          <w:sz w:val="24"/>
          <w:szCs w:val="24"/>
        </w:rPr>
        <w:t>r</w:t>
      </w:r>
      <w:r w:rsidR="00C1667D" w:rsidRPr="00B619FF">
        <w:rPr>
          <w:rFonts w:ascii="Arial" w:hAnsi="Arial" w:cs="Arial"/>
          <w:sz w:val="24"/>
          <w:szCs w:val="24"/>
        </w:rPr>
        <w:t>e</w:t>
      </w:r>
      <w:r w:rsidRPr="00B619FF">
        <w:rPr>
          <w:rFonts w:ascii="Arial" w:hAnsi="Arial" w:cs="Arial"/>
          <w:sz w:val="24"/>
          <w:szCs w:val="24"/>
        </w:rPr>
        <w:t>e</w:t>
      </w:r>
      <w:r w:rsidR="00C1667D" w:rsidRPr="00B619FF">
        <w:rPr>
          <w:rFonts w:ascii="Arial" w:hAnsi="Arial" w:cs="Arial"/>
          <w:sz w:val="24"/>
          <w:szCs w:val="24"/>
        </w:rPr>
        <w:t xml:space="preserve"> </w:t>
      </w:r>
      <w:r w:rsidR="0003519D">
        <w:rPr>
          <w:rFonts w:ascii="Arial" w:hAnsi="Arial" w:cs="Arial"/>
          <w:sz w:val="24"/>
          <w:szCs w:val="24"/>
        </w:rPr>
        <w:t>c</w:t>
      </w:r>
      <w:r w:rsidR="00C1667D" w:rsidRPr="00B619FF">
        <w:rPr>
          <w:rFonts w:ascii="Arial" w:hAnsi="Arial" w:cs="Arial"/>
          <w:sz w:val="24"/>
          <w:szCs w:val="24"/>
        </w:rPr>
        <w:t xml:space="preserve">riminal </w:t>
      </w:r>
      <w:r w:rsidR="0003519D">
        <w:rPr>
          <w:rFonts w:ascii="Arial" w:hAnsi="Arial" w:cs="Arial"/>
          <w:sz w:val="24"/>
          <w:szCs w:val="24"/>
        </w:rPr>
        <w:t>l</w:t>
      </w:r>
      <w:r w:rsidR="00C1667D" w:rsidRPr="00B619FF">
        <w:rPr>
          <w:rFonts w:ascii="Arial" w:hAnsi="Arial" w:cs="Arial"/>
          <w:sz w:val="24"/>
          <w:szCs w:val="24"/>
        </w:rPr>
        <w:t xml:space="preserve">egal </w:t>
      </w:r>
      <w:r w:rsidR="0003519D">
        <w:rPr>
          <w:rFonts w:ascii="Arial" w:hAnsi="Arial" w:cs="Arial"/>
          <w:sz w:val="24"/>
          <w:szCs w:val="24"/>
        </w:rPr>
        <w:t>a</w:t>
      </w:r>
      <w:r w:rsidR="00C1667D" w:rsidRPr="00B619FF">
        <w:rPr>
          <w:rFonts w:ascii="Arial" w:hAnsi="Arial" w:cs="Arial"/>
          <w:sz w:val="24"/>
          <w:szCs w:val="24"/>
        </w:rPr>
        <w:t xml:space="preserve">id </w:t>
      </w:r>
      <w:r w:rsidR="0003519D">
        <w:rPr>
          <w:rFonts w:ascii="Arial" w:hAnsi="Arial" w:cs="Arial"/>
          <w:sz w:val="24"/>
          <w:szCs w:val="24"/>
        </w:rPr>
        <w:t>a</w:t>
      </w:r>
      <w:r w:rsidR="00C1667D" w:rsidRPr="00B619FF">
        <w:rPr>
          <w:rFonts w:ascii="Arial" w:hAnsi="Arial" w:cs="Arial"/>
          <w:sz w:val="24"/>
          <w:szCs w:val="24"/>
        </w:rPr>
        <w:t>d</w:t>
      </w:r>
      <w:r w:rsidR="007C025E">
        <w:rPr>
          <w:rFonts w:ascii="Arial" w:hAnsi="Arial" w:cs="Arial"/>
          <w:sz w:val="24"/>
          <w:szCs w:val="24"/>
        </w:rPr>
        <w:t>-</w:t>
      </w:r>
      <w:r w:rsidR="00C1667D" w:rsidRPr="00B619FF">
        <w:rPr>
          <w:rFonts w:ascii="Arial" w:hAnsi="Arial" w:cs="Arial"/>
          <w:sz w:val="24"/>
          <w:szCs w:val="24"/>
        </w:rPr>
        <w:t xml:space="preserve">hoc schemes are now administered by the Legal Aid Board. </w:t>
      </w:r>
    </w:p>
    <w:p w:rsidR="008B4C0C" w:rsidRPr="00B619FF" w:rsidRDefault="003A0CDB" w:rsidP="00325A3B">
      <w:pPr>
        <w:pStyle w:val="AnnualReport2014"/>
        <w:spacing w:line="276" w:lineRule="auto"/>
        <w:jc w:val="left"/>
        <w:rPr>
          <w:rFonts w:ascii="Arial" w:hAnsi="Arial" w:cs="Arial"/>
          <w:sz w:val="24"/>
          <w:szCs w:val="24"/>
        </w:rPr>
      </w:pPr>
      <w:r w:rsidRPr="00B619FF">
        <w:rPr>
          <w:rFonts w:ascii="Arial" w:hAnsi="Arial" w:cs="Arial"/>
          <w:sz w:val="24"/>
          <w:szCs w:val="24"/>
        </w:rPr>
        <w:t>Persons detained under certain legislation in Garda stations are advised of their right to seek legal advice and may be entitled to legal advice under the Garda Station Legal Advice Scheme by way of telephone and</w:t>
      </w:r>
      <w:r>
        <w:rPr>
          <w:rFonts w:ascii="Arial" w:hAnsi="Arial" w:cs="Arial"/>
          <w:sz w:val="24"/>
          <w:szCs w:val="24"/>
        </w:rPr>
        <w:t xml:space="preserve"> / or </w:t>
      </w:r>
      <w:r w:rsidRPr="00B619FF">
        <w:rPr>
          <w:rFonts w:ascii="Arial" w:hAnsi="Arial" w:cs="Arial"/>
          <w:sz w:val="24"/>
          <w:szCs w:val="24"/>
        </w:rPr>
        <w:t xml:space="preserve">face-to-face consultations in the Garda station. They may also be entitled to </w:t>
      </w:r>
      <w:r>
        <w:rPr>
          <w:rFonts w:ascii="Arial" w:hAnsi="Arial" w:cs="Arial"/>
          <w:sz w:val="24"/>
          <w:szCs w:val="24"/>
        </w:rPr>
        <w:t xml:space="preserve">have a solicitor in attendance with them </w:t>
      </w:r>
      <w:r w:rsidRPr="00B619FF">
        <w:rPr>
          <w:rFonts w:ascii="Arial" w:hAnsi="Arial" w:cs="Arial"/>
          <w:sz w:val="24"/>
          <w:szCs w:val="24"/>
        </w:rPr>
        <w:t xml:space="preserve">at Garda interviews.  </w:t>
      </w:r>
    </w:p>
    <w:p w:rsidR="00957E92" w:rsidRPr="00B619FF" w:rsidRDefault="00957E92" w:rsidP="00475484">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A person seeking legal advice under the Garda Station Legal Advice Scheme will be required to make their request to the Custody Officer in the Garda Station where they are detained and s/he will be required to complete the standard Application Form and to provide details of their financial means. </w:t>
      </w:r>
    </w:p>
    <w:p w:rsidR="00957E92" w:rsidRPr="00B619FF"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The second </w:t>
      </w:r>
      <w:r w:rsidR="0003519D">
        <w:rPr>
          <w:rFonts w:ascii="Arial" w:hAnsi="Arial" w:cs="Arial"/>
          <w:sz w:val="24"/>
          <w:szCs w:val="24"/>
        </w:rPr>
        <w:t>a</w:t>
      </w:r>
      <w:r w:rsidRPr="00B619FF">
        <w:rPr>
          <w:rFonts w:ascii="Arial" w:hAnsi="Arial" w:cs="Arial"/>
          <w:sz w:val="24"/>
          <w:szCs w:val="24"/>
        </w:rPr>
        <w:t>d</w:t>
      </w:r>
      <w:r w:rsidR="007C025E">
        <w:rPr>
          <w:rFonts w:ascii="Arial" w:hAnsi="Arial" w:cs="Arial"/>
          <w:sz w:val="24"/>
          <w:szCs w:val="24"/>
        </w:rPr>
        <w:t>-</w:t>
      </w:r>
      <w:r w:rsidRPr="00B619FF">
        <w:rPr>
          <w:rFonts w:ascii="Arial" w:hAnsi="Arial" w:cs="Arial"/>
          <w:sz w:val="24"/>
          <w:szCs w:val="24"/>
        </w:rPr>
        <w:t>hoc scheme currently administered by the Board is the Legal Aid - Custody Issues Scheme</w:t>
      </w:r>
      <w:r w:rsidR="00C45473" w:rsidRPr="00B619FF">
        <w:rPr>
          <w:rFonts w:ascii="Arial" w:hAnsi="Arial" w:cs="Arial"/>
          <w:sz w:val="24"/>
          <w:szCs w:val="24"/>
        </w:rPr>
        <w:t>.</w:t>
      </w:r>
      <w:r w:rsidR="00B950A2" w:rsidRPr="00B619FF">
        <w:rPr>
          <w:rFonts w:ascii="Arial" w:hAnsi="Arial" w:cs="Arial"/>
          <w:sz w:val="24"/>
          <w:szCs w:val="24"/>
        </w:rPr>
        <w:t xml:space="preserve"> </w:t>
      </w:r>
      <w:r w:rsidR="00C45473" w:rsidRPr="00B619FF">
        <w:rPr>
          <w:rFonts w:ascii="Arial" w:hAnsi="Arial" w:cs="Arial"/>
          <w:sz w:val="24"/>
          <w:szCs w:val="24"/>
        </w:rPr>
        <w:t>This</w:t>
      </w:r>
      <w:r w:rsidR="00B950A2" w:rsidRPr="00B619FF">
        <w:rPr>
          <w:rFonts w:ascii="Arial" w:hAnsi="Arial" w:cs="Arial"/>
          <w:sz w:val="24"/>
          <w:szCs w:val="24"/>
        </w:rPr>
        <w:t xml:space="preserve"> </w:t>
      </w:r>
      <w:r w:rsidRPr="00B619FF">
        <w:rPr>
          <w:rFonts w:ascii="Arial" w:hAnsi="Arial" w:cs="Arial"/>
          <w:sz w:val="24"/>
          <w:szCs w:val="24"/>
        </w:rPr>
        <w:t xml:space="preserve">provides for payment of legal costs on the recommendation of the Court </w:t>
      </w:r>
      <w:r w:rsidR="00BE3949">
        <w:rPr>
          <w:rFonts w:ascii="Arial" w:hAnsi="Arial" w:cs="Arial"/>
          <w:sz w:val="24"/>
          <w:szCs w:val="24"/>
        </w:rPr>
        <w:t xml:space="preserve">to the Legal Aid Board </w:t>
      </w:r>
      <w:r w:rsidRPr="00B619FF">
        <w:rPr>
          <w:rFonts w:ascii="Arial" w:hAnsi="Arial" w:cs="Arial"/>
          <w:sz w:val="24"/>
          <w:szCs w:val="24"/>
        </w:rPr>
        <w:t>in certain types of litigation not covered by the civil legal aid scheme or the m</w:t>
      </w:r>
      <w:r w:rsidR="00957E92" w:rsidRPr="00B619FF">
        <w:rPr>
          <w:rFonts w:ascii="Arial" w:hAnsi="Arial" w:cs="Arial"/>
          <w:sz w:val="24"/>
          <w:szCs w:val="24"/>
        </w:rPr>
        <w:t xml:space="preserve">ain criminal legal aid scheme. A person seeking legal representation under the Scheme </w:t>
      </w:r>
      <w:r w:rsidR="00C45473" w:rsidRPr="00B619FF">
        <w:rPr>
          <w:rFonts w:ascii="Arial" w:hAnsi="Arial" w:cs="Arial"/>
          <w:sz w:val="24"/>
          <w:szCs w:val="24"/>
        </w:rPr>
        <w:t xml:space="preserve">is </w:t>
      </w:r>
      <w:r w:rsidR="00957E92" w:rsidRPr="00B619FF">
        <w:rPr>
          <w:rFonts w:ascii="Arial" w:hAnsi="Arial" w:cs="Arial"/>
          <w:sz w:val="24"/>
          <w:szCs w:val="24"/>
        </w:rPr>
        <w:t>required to notify the relevant Court at the earliest possible opportunity of his/her intention to seek access to the Scheme’s provisions</w:t>
      </w:r>
      <w:r w:rsidR="00C45473" w:rsidRPr="00B619FF">
        <w:rPr>
          <w:rFonts w:ascii="Arial" w:hAnsi="Arial" w:cs="Arial"/>
          <w:sz w:val="24"/>
          <w:szCs w:val="24"/>
        </w:rPr>
        <w:t xml:space="preserve">. The </w:t>
      </w:r>
      <w:r w:rsidR="00957E92" w:rsidRPr="00B619FF">
        <w:rPr>
          <w:rFonts w:ascii="Arial" w:hAnsi="Arial" w:cs="Arial"/>
          <w:sz w:val="24"/>
          <w:szCs w:val="24"/>
        </w:rPr>
        <w:t xml:space="preserve">Court </w:t>
      </w:r>
      <w:r w:rsidR="00C45473" w:rsidRPr="00B619FF">
        <w:rPr>
          <w:rFonts w:ascii="Arial" w:hAnsi="Arial" w:cs="Arial"/>
          <w:sz w:val="24"/>
          <w:szCs w:val="24"/>
        </w:rPr>
        <w:t xml:space="preserve">will </w:t>
      </w:r>
      <w:r w:rsidR="00957E92" w:rsidRPr="00B619FF">
        <w:rPr>
          <w:rFonts w:ascii="Arial" w:hAnsi="Arial" w:cs="Arial"/>
          <w:sz w:val="24"/>
          <w:szCs w:val="24"/>
        </w:rPr>
        <w:t xml:space="preserve">then determine </w:t>
      </w:r>
      <w:r w:rsidR="00BE3949">
        <w:rPr>
          <w:rFonts w:ascii="Arial" w:hAnsi="Arial" w:cs="Arial"/>
          <w:sz w:val="24"/>
          <w:szCs w:val="24"/>
        </w:rPr>
        <w:t xml:space="preserve">if </w:t>
      </w:r>
      <w:r w:rsidR="00957E92" w:rsidRPr="00B619FF">
        <w:rPr>
          <w:rFonts w:ascii="Arial" w:hAnsi="Arial" w:cs="Arial"/>
          <w:sz w:val="24"/>
          <w:szCs w:val="24"/>
        </w:rPr>
        <w:t>a recommendation should be made to the Board to grant such access.</w:t>
      </w:r>
      <w:r w:rsidR="00BE3949">
        <w:rPr>
          <w:rFonts w:ascii="Arial" w:hAnsi="Arial" w:cs="Arial"/>
          <w:sz w:val="24"/>
          <w:szCs w:val="24"/>
        </w:rPr>
        <w:t xml:space="preserve"> It is a matter for the Board to then decide to either grant or refuse legal aid under the Scheme. </w:t>
      </w:r>
    </w:p>
    <w:p w:rsidR="001D230E" w:rsidRDefault="00B52691">
      <w:pPr>
        <w:pStyle w:val="AnnualReport2014"/>
        <w:spacing w:after="120" w:line="276" w:lineRule="auto"/>
        <w:jc w:val="left"/>
        <w:rPr>
          <w:rFonts w:ascii="Arial" w:hAnsi="Arial" w:cs="Arial"/>
          <w:sz w:val="24"/>
          <w:szCs w:val="24"/>
        </w:rPr>
      </w:pPr>
      <w:r w:rsidRPr="00756804">
        <w:rPr>
          <w:rFonts w:ascii="Arial" w:hAnsi="Arial" w:cs="Arial"/>
          <w:sz w:val="24"/>
          <w:szCs w:val="24"/>
        </w:rPr>
        <w:t xml:space="preserve">The Criminal Assets Bureau (CAB) </w:t>
      </w:r>
      <w:r w:rsidR="00BE3949" w:rsidRPr="00756804">
        <w:rPr>
          <w:rFonts w:ascii="Arial" w:hAnsi="Arial" w:cs="Arial"/>
          <w:sz w:val="24"/>
          <w:szCs w:val="24"/>
        </w:rPr>
        <w:t>A</w:t>
      </w:r>
      <w:r w:rsidRPr="00756804">
        <w:rPr>
          <w:rFonts w:ascii="Arial" w:hAnsi="Arial" w:cs="Arial"/>
          <w:sz w:val="24"/>
          <w:szCs w:val="24"/>
        </w:rPr>
        <w:t xml:space="preserve">d-hoc Scheme transferred to the Board on the 1st January 2014. </w:t>
      </w:r>
      <w:r w:rsidR="00DC0E54" w:rsidRPr="00756804">
        <w:rPr>
          <w:rFonts w:ascii="Arial" w:hAnsi="Arial" w:cs="Arial"/>
          <w:sz w:val="24"/>
          <w:szCs w:val="24"/>
        </w:rPr>
        <w:t xml:space="preserve">The Scheme is an administrative, non-statutory arrangement whereby payments are made in respect of certain legal costs </w:t>
      </w:r>
      <w:r w:rsidR="00536C9C" w:rsidRPr="00756804">
        <w:rPr>
          <w:rFonts w:ascii="Arial" w:hAnsi="Arial" w:cs="Arial"/>
          <w:sz w:val="24"/>
          <w:szCs w:val="24"/>
        </w:rPr>
        <w:t>in certain</w:t>
      </w:r>
      <w:r w:rsidR="00DC0E54" w:rsidRPr="00756804">
        <w:rPr>
          <w:rFonts w:ascii="Arial" w:hAnsi="Arial" w:cs="Arial"/>
          <w:sz w:val="24"/>
          <w:szCs w:val="24"/>
        </w:rPr>
        <w:t xml:space="preserve"> types of litigation including but not limited to cases where a person is a Respondent in any court proceedings brought by the Criminal Assets Bureau under the Proceeds of Crime Act 1996, </w:t>
      </w:r>
      <w:r w:rsidR="00BE3949" w:rsidRPr="00756804">
        <w:rPr>
          <w:rFonts w:ascii="Arial" w:hAnsi="Arial" w:cs="Arial"/>
          <w:sz w:val="24"/>
          <w:szCs w:val="24"/>
        </w:rPr>
        <w:t>R</w:t>
      </w:r>
      <w:r w:rsidR="00DC0E54" w:rsidRPr="00756804">
        <w:rPr>
          <w:rFonts w:ascii="Arial" w:hAnsi="Arial" w:cs="Arial"/>
          <w:sz w:val="24"/>
          <w:szCs w:val="24"/>
        </w:rPr>
        <w:t xml:space="preserve">evenue Acts </w:t>
      </w:r>
      <w:r w:rsidR="00C45473" w:rsidRPr="00756804">
        <w:rPr>
          <w:rFonts w:ascii="Arial" w:hAnsi="Arial" w:cs="Arial"/>
          <w:sz w:val="24"/>
          <w:szCs w:val="24"/>
        </w:rPr>
        <w:t>and</w:t>
      </w:r>
      <w:r w:rsidR="00DC0E54" w:rsidRPr="00756804">
        <w:rPr>
          <w:rFonts w:ascii="Arial" w:hAnsi="Arial" w:cs="Arial"/>
          <w:sz w:val="24"/>
          <w:szCs w:val="24"/>
        </w:rPr>
        <w:t xml:space="preserve"> </w:t>
      </w:r>
      <w:r w:rsidR="00BE3949" w:rsidRPr="00756804">
        <w:rPr>
          <w:rFonts w:ascii="Arial" w:hAnsi="Arial" w:cs="Arial"/>
          <w:sz w:val="24"/>
          <w:szCs w:val="24"/>
        </w:rPr>
        <w:t>S</w:t>
      </w:r>
      <w:r w:rsidR="00DC0E54" w:rsidRPr="00756804">
        <w:rPr>
          <w:rFonts w:ascii="Arial" w:hAnsi="Arial" w:cs="Arial"/>
          <w:sz w:val="24"/>
          <w:szCs w:val="24"/>
        </w:rPr>
        <w:t xml:space="preserve">ocial </w:t>
      </w:r>
      <w:r w:rsidR="00BE3949" w:rsidRPr="00756804">
        <w:rPr>
          <w:rFonts w:ascii="Arial" w:hAnsi="Arial" w:cs="Arial"/>
          <w:sz w:val="24"/>
          <w:szCs w:val="24"/>
        </w:rPr>
        <w:t>W</w:t>
      </w:r>
      <w:r w:rsidR="00DC0E54" w:rsidRPr="00756804">
        <w:rPr>
          <w:rFonts w:ascii="Arial" w:hAnsi="Arial" w:cs="Arial"/>
          <w:sz w:val="24"/>
          <w:szCs w:val="24"/>
        </w:rPr>
        <w:t xml:space="preserve">elfare </w:t>
      </w:r>
      <w:r w:rsidR="00C45473" w:rsidRPr="00756804">
        <w:rPr>
          <w:rFonts w:ascii="Arial" w:hAnsi="Arial" w:cs="Arial"/>
          <w:sz w:val="24"/>
          <w:szCs w:val="24"/>
        </w:rPr>
        <w:t>legislation.</w:t>
      </w:r>
      <w:r w:rsidR="00DC0E54" w:rsidRPr="00756804">
        <w:rPr>
          <w:rFonts w:ascii="Arial" w:hAnsi="Arial" w:cs="Arial"/>
          <w:sz w:val="24"/>
          <w:szCs w:val="24"/>
        </w:rPr>
        <w:t xml:space="preserve"> </w:t>
      </w:r>
    </w:p>
    <w:p w:rsidR="00B52691" w:rsidRPr="00756804" w:rsidRDefault="00B52691">
      <w:pPr>
        <w:pStyle w:val="AnnualReport2014"/>
        <w:spacing w:after="120" w:line="276" w:lineRule="auto"/>
        <w:jc w:val="left"/>
        <w:rPr>
          <w:rFonts w:ascii="Arial" w:hAnsi="Arial" w:cs="Arial"/>
          <w:sz w:val="24"/>
          <w:szCs w:val="24"/>
        </w:rPr>
      </w:pPr>
      <w:r w:rsidRPr="00756804">
        <w:rPr>
          <w:rFonts w:ascii="Arial" w:hAnsi="Arial" w:cs="Arial"/>
          <w:sz w:val="24"/>
          <w:szCs w:val="24"/>
        </w:rPr>
        <w:t xml:space="preserve">The District Court (Counsel) </w:t>
      </w:r>
      <w:r w:rsidR="007C025E">
        <w:rPr>
          <w:rFonts w:ascii="Arial" w:hAnsi="Arial" w:cs="Arial"/>
          <w:sz w:val="24"/>
          <w:szCs w:val="24"/>
        </w:rPr>
        <w:t>A</w:t>
      </w:r>
      <w:r w:rsidRPr="00756804">
        <w:rPr>
          <w:rFonts w:ascii="Arial" w:hAnsi="Arial" w:cs="Arial"/>
          <w:sz w:val="24"/>
          <w:szCs w:val="24"/>
        </w:rPr>
        <w:t>d-hoc Scheme is expected to transfer to the Board in 2015</w:t>
      </w:r>
      <w:r w:rsidR="007140B6" w:rsidRPr="00756804">
        <w:rPr>
          <w:rFonts w:ascii="Arial" w:hAnsi="Arial" w:cs="Arial"/>
          <w:sz w:val="24"/>
          <w:szCs w:val="24"/>
        </w:rPr>
        <w:t>.</w:t>
      </w:r>
      <w:r w:rsidRPr="00756804">
        <w:rPr>
          <w:rFonts w:ascii="Arial" w:hAnsi="Arial" w:cs="Arial"/>
          <w:sz w:val="24"/>
          <w:szCs w:val="24"/>
        </w:rPr>
        <w:t xml:space="preserve"> </w:t>
      </w:r>
      <w:r w:rsidR="007140B6" w:rsidRPr="00756804">
        <w:rPr>
          <w:rFonts w:ascii="Arial" w:hAnsi="Arial" w:cs="Arial"/>
          <w:sz w:val="24"/>
          <w:szCs w:val="24"/>
        </w:rPr>
        <w:t>L</w:t>
      </w:r>
      <w:r w:rsidRPr="00756804">
        <w:rPr>
          <w:rFonts w:ascii="Arial" w:hAnsi="Arial" w:cs="Arial"/>
          <w:sz w:val="24"/>
          <w:szCs w:val="24"/>
        </w:rPr>
        <w:t>egislation providing for the transfer of the main Criminal Legal Aid Scheme is also expected to be published in 2015.</w:t>
      </w:r>
    </w:p>
    <w:p w:rsidR="00C1667D" w:rsidRPr="00B619FF" w:rsidRDefault="00C1667D">
      <w:pPr>
        <w:pStyle w:val="AnnualReport2014"/>
        <w:spacing w:after="120" w:line="276" w:lineRule="auto"/>
        <w:jc w:val="left"/>
        <w:rPr>
          <w:rFonts w:ascii="Arial" w:hAnsi="Arial" w:cs="Arial"/>
          <w:b/>
          <w:bCs/>
          <w:sz w:val="24"/>
          <w:szCs w:val="24"/>
        </w:rPr>
      </w:pPr>
      <w:r w:rsidRPr="00B619FF">
        <w:rPr>
          <w:rFonts w:ascii="Arial" w:hAnsi="Arial" w:cs="Arial"/>
          <w:sz w:val="24"/>
          <w:szCs w:val="24"/>
        </w:rPr>
        <w:t xml:space="preserve">Further details of the </w:t>
      </w:r>
      <w:r w:rsidR="004852AF" w:rsidRPr="00B619FF">
        <w:rPr>
          <w:rFonts w:ascii="Arial" w:hAnsi="Arial" w:cs="Arial"/>
          <w:sz w:val="24"/>
          <w:szCs w:val="24"/>
        </w:rPr>
        <w:t xml:space="preserve">three </w:t>
      </w:r>
      <w:r w:rsidR="0003519D">
        <w:rPr>
          <w:rFonts w:ascii="Arial" w:hAnsi="Arial" w:cs="Arial"/>
          <w:sz w:val="24"/>
          <w:szCs w:val="24"/>
        </w:rPr>
        <w:t>a</w:t>
      </w:r>
      <w:r w:rsidR="004852AF" w:rsidRPr="00B619FF">
        <w:rPr>
          <w:rFonts w:ascii="Arial" w:hAnsi="Arial" w:cs="Arial"/>
          <w:sz w:val="24"/>
          <w:szCs w:val="24"/>
        </w:rPr>
        <w:t>d</w:t>
      </w:r>
      <w:r w:rsidR="007C025E">
        <w:rPr>
          <w:rFonts w:ascii="Arial" w:hAnsi="Arial" w:cs="Arial"/>
          <w:sz w:val="24"/>
          <w:szCs w:val="24"/>
        </w:rPr>
        <w:t>-</w:t>
      </w:r>
      <w:r w:rsidR="004852AF" w:rsidRPr="00B619FF">
        <w:rPr>
          <w:rFonts w:ascii="Arial" w:hAnsi="Arial" w:cs="Arial"/>
          <w:sz w:val="24"/>
          <w:szCs w:val="24"/>
        </w:rPr>
        <w:t xml:space="preserve">hoc </w:t>
      </w:r>
      <w:r w:rsidR="00957E92" w:rsidRPr="00B619FF">
        <w:rPr>
          <w:rFonts w:ascii="Arial" w:hAnsi="Arial" w:cs="Arial"/>
          <w:sz w:val="24"/>
          <w:szCs w:val="24"/>
        </w:rPr>
        <w:t xml:space="preserve">schemes </w:t>
      </w:r>
      <w:r w:rsidR="004852AF" w:rsidRPr="00B619FF">
        <w:rPr>
          <w:rFonts w:ascii="Arial" w:hAnsi="Arial" w:cs="Arial"/>
          <w:sz w:val="24"/>
          <w:szCs w:val="24"/>
        </w:rPr>
        <w:t xml:space="preserve">that the Board administers, </w:t>
      </w:r>
      <w:r w:rsidR="00957E92" w:rsidRPr="00B619FF">
        <w:rPr>
          <w:rFonts w:ascii="Arial" w:hAnsi="Arial" w:cs="Arial"/>
          <w:sz w:val="24"/>
          <w:szCs w:val="24"/>
        </w:rPr>
        <w:t>and the outturn for 2014</w:t>
      </w:r>
      <w:r w:rsidR="004852AF" w:rsidRPr="00B619FF">
        <w:rPr>
          <w:rFonts w:ascii="Arial" w:hAnsi="Arial" w:cs="Arial"/>
          <w:sz w:val="24"/>
          <w:szCs w:val="24"/>
        </w:rPr>
        <w:t>,</w:t>
      </w:r>
      <w:r w:rsidRPr="00B619FF">
        <w:rPr>
          <w:rFonts w:ascii="Arial" w:hAnsi="Arial" w:cs="Arial"/>
          <w:sz w:val="24"/>
          <w:szCs w:val="24"/>
        </w:rPr>
        <w:t xml:space="preserve"> are provided later in the Report.</w:t>
      </w:r>
    </w:p>
    <w:p w:rsidR="00C1667D" w:rsidRPr="00B619FF" w:rsidRDefault="00C1667D">
      <w:pPr>
        <w:pStyle w:val="ListParagraph"/>
        <w:numPr>
          <w:ilvl w:val="0"/>
          <w:numId w:val="3"/>
        </w:numPr>
        <w:spacing w:after="120"/>
        <w:ind w:left="641" w:hanging="357"/>
        <w:contextualSpacing w:val="0"/>
        <w:rPr>
          <w:rFonts w:ascii="Arial" w:hAnsi="Arial" w:cs="Arial"/>
          <w:b/>
          <w:bCs/>
          <w:sz w:val="24"/>
          <w:szCs w:val="24"/>
        </w:rPr>
      </w:pPr>
      <w:r w:rsidRPr="00B619FF">
        <w:rPr>
          <w:rFonts w:ascii="Arial" w:hAnsi="Arial" w:cs="Arial"/>
          <w:b/>
          <w:bCs/>
          <w:sz w:val="24"/>
          <w:szCs w:val="24"/>
        </w:rPr>
        <w:t>Head Office</w:t>
      </w:r>
    </w:p>
    <w:p w:rsidR="001D230E"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The Board’s head office is located in </w:t>
      </w:r>
      <w:proofErr w:type="spellStart"/>
      <w:r w:rsidRPr="00B619FF">
        <w:rPr>
          <w:rFonts w:ascii="Arial" w:hAnsi="Arial" w:cs="Arial"/>
          <w:sz w:val="24"/>
          <w:szCs w:val="24"/>
        </w:rPr>
        <w:t>Cahirciveen</w:t>
      </w:r>
      <w:proofErr w:type="spellEnd"/>
      <w:r w:rsidRPr="00B619FF">
        <w:rPr>
          <w:rFonts w:ascii="Arial" w:hAnsi="Arial" w:cs="Arial"/>
          <w:sz w:val="24"/>
          <w:szCs w:val="24"/>
        </w:rPr>
        <w:t>, County Kerry where some 45 staff</w:t>
      </w:r>
      <w:r w:rsidR="00A15A73" w:rsidRPr="00B619FF">
        <w:rPr>
          <w:rFonts w:ascii="Arial" w:hAnsi="Arial" w:cs="Arial"/>
          <w:sz w:val="24"/>
          <w:szCs w:val="24"/>
        </w:rPr>
        <w:t xml:space="preserve">, being the same level of staffing as in 2013, </w:t>
      </w:r>
      <w:r w:rsidRPr="00B619FF">
        <w:rPr>
          <w:rFonts w:ascii="Arial" w:hAnsi="Arial" w:cs="Arial"/>
          <w:sz w:val="24"/>
          <w:szCs w:val="24"/>
        </w:rPr>
        <w:t xml:space="preserve">are </w:t>
      </w:r>
      <w:r w:rsidR="00B94453" w:rsidRPr="00B619FF">
        <w:rPr>
          <w:rFonts w:ascii="Arial" w:hAnsi="Arial" w:cs="Arial"/>
          <w:sz w:val="24"/>
          <w:szCs w:val="24"/>
        </w:rPr>
        <w:t>located. Some</w:t>
      </w:r>
      <w:r w:rsidRPr="00B619FF">
        <w:rPr>
          <w:rFonts w:ascii="Arial" w:hAnsi="Arial" w:cs="Arial"/>
          <w:sz w:val="24"/>
          <w:szCs w:val="24"/>
        </w:rPr>
        <w:t xml:space="preserve"> of the head</w:t>
      </w:r>
      <w:r w:rsidR="00E258F1" w:rsidRPr="00B619FF">
        <w:rPr>
          <w:rFonts w:ascii="Arial" w:hAnsi="Arial" w:cs="Arial"/>
          <w:sz w:val="24"/>
          <w:szCs w:val="24"/>
        </w:rPr>
        <w:t xml:space="preserve"> office </w:t>
      </w:r>
      <w:r w:rsidRPr="00B619FF">
        <w:rPr>
          <w:rFonts w:ascii="Arial" w:hAnsi="Arial" w:cs="Arial"/>
          <w:sz w:val="24"/>
          <w:szCs w:val="24"/>
        </w:rPr>
        <w:t xml:space="preserve">functions </w:t>
      </w:r>
      <w:r w:rsidR="00E258F1" w:rsidRPr="00B619FF">
        <w:rPr>
          <w:rFonts w:ascii="Arial" w:hAnsi="Arial" w:cs="Arial"/>
          <w:sz w:val="24"/>
          <w:szCs w:val="24"/>
        </w:rPr>
        <w:t>are carried out</w:t>
      </w:r>
      <w:r w:rsidRPr="00B619FF">
        <w:rPr>
          <w:rFonts w:ascii="Arial" w:hAnsi="Arial" w:cs="Arial"/>
          <w:sz w:val="24"/>
          <w:szCs w:val="24"/>
        </w:rPr>
        <w:t xml:space="preserve"> from Dublin.</w:t>
      </w:r>
    </w:p>
    <w:p w:rsidR="00B412EA" w:rsidRDefault="00B412EA">
      <w:pPr>
        <w:pStyle w:val="AnnualReport2014"/>
        <w:spacing w:after="120" w:line="276" w:lineRule="auto"/>
        <w:jc w:val="left"/>
        <w:rPr>
          <w:rFonts w:ascii="Arial" w:hAnsi="Arial" w:cs="Arial"/>
          <w:sz w:val="24"/>
          <w:szCs w:val="24"/>
        </w:rPr>
      </w:pPr>
    </w:p>
    <w:p w:rsidR="007A21A3" w:rsidRDefault="007A21A3">
      <w:pPr>
        <w:pStyle w:val="AnnualReport2014"/>
        <w:spacing w:after="120" w:line="276" w:lineRule="auto"/>
        <w:jc w:val="left"/>
        <w:rPr>
          <w:rFonts w:ascii="Arial" w:hAnsi="Arial" w:cs="Arial"/>
          <w:sz w:val="24"/>
          <w:szCs w:val="24"/>
        </w:rPr>
      </w:pPr>
    </w:p>
    <w:p w:rsidR="007A21A3" w:rsidRPr="00B619FF" w:rsidRDefault="007A21A3">
      <w:pPr>
        <w:pStyle w:val="AnnualReport2014"/>
        <w:spacing w:after="120" w:line="276" w:lineRule="auto"/>
        <w:jc w:val="left"/>
        <w:rPr>
          <w:rFonts w:ascii="Arial" w:hAnsi="Arial" w:cs="Arial"/>
          <w:sz w:val="24"/>
          <w:szCs w:val="24"/>
        </w:rPr>
      </w:pPr>
    </w:p>
    <w:p w:rsidR="00C1667D" w:rsidRPr="00B619FF" w:rsidRDefault="00C1667D">
      <w:pPr>
        <w:pStyle w:val="ListParagraph"/>
        <w:numPr>
          <w:ilvl w:val="0"/>
          <w:numId w:val="3"/>
        </w:numPr>
        <w:spacing w:after="120"/>
        <w:ind w:left="641" w:hanging="357"/>
        <w:contextualSpacing w:val="0"/>
        <w:rPr>
          <w:rFonts w:ascii="Arial" w:hAnsi="Arial" w:cs="Arial"/>
          <w:b/>
          <w:bCs/>
          <w:sz w:val="24"/>
          <w:szCs w:val="24"/>
        </w:rPr>
      </w:pPr>
      <w:r w:rsidRPr="00B619FF">
        <w:rPr>
          <w:rFonts w:ascii="Arial" w:hAnsi="Arial" w:cs="Arial"/>
          <w:b/>
          <w:bCs/>
          <w:sz w:val="24"/>
          <w:szCs w:val="24"/>
        </w:rPr>
        <w:lastRenderedPageBreak/>
        <w:t xml:space="preserve">Corporate Governance </w:t>
      </w:r>
    </w:p>
    <w:p w:rsidR="000E6A30"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The Civil Legal Aid Act 1995 makes provision for the appointment of a Chairperson and 12 </w:t>
      </w:r>
      <w:r w:rsidR="00E258F1" w:rsidRPr="00B619FF">
        <w:rPr>
          <w:rFonts w:ascii="Arial" w:hAnsi="Arial" w:cs="Arial"/>
          <w:sz w:val="24"/>
          <w:szCs w:val="24"/>
        </w:rPr>
        <w:t xml:space="preserve">ordinary members to the </w:t>
      </w:r>
      <w:r w:rsidRPr="00B619FF">
        <w:rPr>
          <w:rFonts w:ascii="Arial" w:hAnsi="Arial" w:cs="Arial"/>
          <w:sz w:val="24"/>
          <w:szCs w:val="24"/>
        </w:rPr>
        <w:t>Board. The current Board was appointed by the then Minister for Justice, Equality and Defence, Mr Alan Shatter T.D. in December 201</w:t>
      </w:r>
      <w:r w:rsidR="00BF5E4B" w:rsidRPr="00B619FF">
        <w:rPr>
          <w:rFonts w:ascii="Arial" w:hAnsi="Arial" w:cs="Arial"/>
          <w:sz w:val="24"/>
          <w:szCs w:val="24"/>
        </w:rPr>
        <w:t>1</w:t>
      </w:r>
      <w:r w:rsidRPr="00B619FF">
        <w:rPr>
          <w:rFonts w:ascii="Arial" w:hAnsi="Arial" w:cs="Arial"/>
          <w:sz w:val="24"/>
          <w:szCs w:val="24"/>
        </w:rPr>
        <w:t>. Membership of the c</w:t>
      </w:r>
      <w:r w:rsidR="00325A3B">
        <w:rPr>
          <w:rFonts w:ascii="Arial" w:hAnsi="Arial" w:cs="Arial"/>
          <w:sz w:val="24"/>
          <w:szCs w:val="24"/>
        </w:rPr>
        <w:t>urrent Board is set out at page</w:t>
      </w:r>
      <w:r w:rsidR="00CC6A70">
        <w:rPr>
          <w:rFonts w:ascii="Arial" w:hAnsi="Arial" w:cs="Arial"/>
          <w:sz w:val="24"/>
          <w:szCs w:val="24"/>
        </w:rPr>
        <w:t xml:space="preserve"> </w:t>
      </w:r>
      <w:r w:rsidR="00325A3B">
        <w:rPr>
          <w:rFonts w:ascii="Arial" w:hAnsi="Arial" w:cs="Arial"/>
          <w:sz w:val="24"/>
          <w:szCs w:val="24"/>
        </w:rPr>
        <w:t>10.</w:t>
      </w:r>
    </w:p>
    <w:p w:rsidR="00C1667D" w:rsidRPr="00B619FF"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The statutory Board has responsibility for:</w:t>
      </w:r>
    </w:p>
    <w:p w:rsidR="00C1667D" w:rsidRPr="00B619FF" w:rsidRDefault="00C1667D">
      <w:pPr>
        <w:pStyle w:val="ListParagraph"/>
        <w:numPr>
          <w:ilvl w:val="0"/>
          <w:numId w:val="4"/>
        </w:numPr>
        <w:spacing w:after="120"/>
        <w:ind w:left="851" w:hanging="425"/>
        <w:rPr>
          <w:rFonts w:ascii="Arial" w:hAnsi="Arial" w:cs="Arial"/>
          <w:sz w:val="24"/>
          <w:szCs w:val="24"/>
        </w:rPr>
      </w:pPr>
      <w:r w:rsidRPr="00B619FF">
        <w:rPr>
          <w:rFonts w:ascii="Arial" w:hAnsi="Arial" w:cs="Arial"/>
          <w:sz w:val="24"/>
          <w:szCs w:val="24"/>
        </w:rPr>
        <w:t>the strategic direction of the organisation</w:t>
      </w:r>
      <w:r w:rsidR="00957E92" w:rsidRPr="00B619FF">
        <w:rPr>
          <w:rFonts w:ascii="Arial" w:hAnsi="Arial" w:cs="Arial"/>
          <w:sz w:val="24"/>
          <w:szCs w:val="24"/>
        </w:rPr>
        <w:t>;</w:t>
      </w:r>
    </w:p>
    <w:p w:rsidR="00C1667D" w:rsidRPr="00B619FF" w:rsidRDefault="00C1667D">
      <w:pPr>
        <w:pStyle w:val="ListParagraph"/>
        <w:numPr>
          <w:ilvl w:val="0"/>
          <w:numId w:val="4"/>
        </w:numPr>
        <w:spacing w:after="120"/>
        <w:ind w:left="851" w:hanging="425"/>
        <w:rPr>
          <w:rFonts w:ascii="Arial" w:hAnsi="Arial" w:cs="Arial"/>
          <w:sz w:val="24"/>
          <w:szCs w:val="24"/>
        </w:rPr>
      </w:pPr>
      <w:r w:rsidRPr="00B619FF">
        <w:rPr>
          <w:rFonts w:ascii="Arial" w:hAnsi="Arial" w:cs="Arial"/>
          <w:sz w:val="24"/>
          <w:szCs w:val="24"/>
        </w:rPr>
        <w:t>determining policy and monitoring i</w:t>
      </w:r>
      <w:r w:rsidR="00957E92" w:rsidRPr="00B619FF">
        <w:rPr>
          <w:rFonts w:ascii="Arial" w:hAnsi="Arial" w:cs="Arial"/>
          <w:sz w:val="24"/>
          <w:szCs w:val="24"/>
        </w:rPr>
        <w:t>ts implementation;</w:t>
      </w:r>
    </w:p>
    <w:p w:rsidR="00C1667D" w:rsidRPr="00B619FF" w:rsidRDefault="00C1667D">
      <w:pPr>
        <w:pStyle w:val="ListParagraph"/>
        <w:numPr>
          <w:ilvl w:val="0"/>
          <w:numId w:val="4"/>
        </w:numPr>
        <w:spacing w:after="120"/>
        <w:ind w:left="851" w:hanging="425"/>
        <w:rPr>
          <w:rFonts w:ascii="Arial" w:hAnsi="Arial" w:cs="Arial"/>
          <w:sz w:val="24"/>
          <w:szCs w:val="24"/>
        </w:rPr>
      </w:pPr>
      <w:r w:rsidRPr="00B619FF">
        <w:rPr>
          <w:rFonts w:ascii="Arial" w:hAnsi="Arial" w:cs="Arial"/>
          <w:sz w:val="24"/>
          <w:szCs w:val="24"/>
        </w:rPr>
        <w:t>overseeing the proper and effective management of the organisation</w:t>
      </w:r>
      <w:r w:rsidR="00957E92" w:rsidRPr="00B619FF">
        <w:rPr>
          <w:rFonts w:ascii="Arial" w:hAnsi="Arial" w:cs="Arial"/>
          <w:sz w:val="24"/>
          <w:szCs w:val="24"/>
        </w:rPr>
        <w:t>;</w:t>
      </w:r>
    </w:p>
    <w:p w:rsidR="00C1667D" w:rsidRPr="006B6815" w:rsidRDefault="00C1667D">
      <w:pPr>
        <w:pStyle w:val="ListParagraph"/>
        <w:numPr>
          <w:ilvl w:val="0"/>
          <w:numId w:val="5"/>
        </w:numPr>
        <w:spacing w:after="120"/>
        <w:ind w:left="851" w:hanging="425"/>
        <w:rPr>
          <w:rFonts w:ascii="Arial" w:hAnsi="Arial" w:cs="Arial"/>
          <w:sz w:val="24"/>
          <w:szCs w:val="24"/>
        </w:rPr>
      </w:pPr>
      <w:r w:rsidRPr="006B6815">
        <w:rPr>
          <w:rFonts w:ascii="Arial" w:hAnsi="Arial" w:cs="Arial"/>
          <w:sz w:val="24"/>
          <w:szCs w:val="24"/>
        </w:rPr>
        <w:t>monitoring the implementation of effective fin</w:t>
      </w:r>
      <w:r w:rsidR="00957E92" w:rsidRPr="006B6815">
        <w:rPr>
          <w:rFonts w:ascii="Arial" w:hAnsi="Arial" w:cs="Arial"/>
          <w:sz w:val="24"/>
          <w:szCs w:val="24"/>
        </w:rPr>
        <w:t>ancial procedures and providing</w:t>
      </w:r>
      <w:r w:rsidR="00BE3949" w:rsidRPr="006B6815">
        <w:rPr>
          <w:rFonts w:ascii="Arial" w:hAnsi="Arial" w:cs="Arial"/>
          <w:sz w:val="24"/>
          <w:szCs w:val="24"/>
        </w:rPr>
        <w:t xml:space="preserve"> </w:t>
      </w:r>
      <w:r w:rsidR="00957E92" w:rsidRPr="006B6815">
        <w:rPr>
          <w:rFonts w:ascii="Arial" w:hAnsi="Arial" w:cs="Arial"/>
          <w:sz w:val="24"/>
          <w:szCs w:val="24"/>
        </w:rPr>
        <w:t>accountability;</w:t>
      </w:r>
    </w:p>
    <w:p w:rsidR="00C1667D" w:rsidRPr="00B619FF" w:rsidRDefault="00C1667D">
      <w:pPr>
        <w:pStyle w:val="ListParagraph"/>
        <w:numPr>
          <w:ilvl w:val="0"/>
          <w:numId w:val="5"/>
        </w:numPr>
        <w:spacing w:after="120"/>
        <w:ind w:left="851" w:hanging="425"/>
        <w:rPr>
          <w:rFonts w:ascii="Arial" w:hAnsi="Arial" w:cs="Arial"/>
          <w:sz w:val="24"/>
          <w:szCs w:val="24"/>
        </w:rPr>
      </w:pPr>
      <w:r w:rsidRPr="00B619FF">
        <w:rPr>
          <w:rFonts w:ascii="Arial" w:hAnsi="Arial" w:cs="Arial"/>
          <w:sz w:val="24"/>
          <w:szCs w:val="24"/>
        </w:rPr>
        <w:t>a</w:t>
      </w:r>
      <w:r w:rsidR="00957E92" w:rsidRPr="00B619FF">
        <w:rPr>
          <w:rFonts w:ascii="Arial" w:hAnsi="Arial" w:cs="Arial"/>
          <w:sz w:val="24"/>
          <w:szCs w:val="24"/>
        </w:rPr>
        <w:t>pproving and monitoring budgets;</w:t>
      </w:r>
      <w:r w:rsidRPr="00B619FF">
        <w:rPr>
          <w:rFonts w:ascii="Arial" w:hAnsi="Arial" w:cs="Arial"/>
          <w:sz w:val="24"/>
          <w:szCs w:val="24"/>
        </w:rPr>
        <w:t xml:space="preserve"> and</w:t>
      </w:r>
    </w:p>
    <w:p w:rsidR="00C1667D" w:rsidRPr="00B619FF" w:rsidRDefault="00C1667D">
      <w:pPr>
        <w:pStyle w:val="ListParagraph"/>
        <w:numPr>
          <w:ilvl w:val="0"/>
          <w:numId w:val="5"/>
        </w:numPr>
        <w:spacing w:after="120"/>
        <w:ind w:left="851" w:hanging="425"/>
        <w:rPr>
          <w:rFonts w:ascii="Arial" w:hAnsi="Arial" w:cs="Arial"/>
          <w:sz w:val="24"/>
          <w:szCs w:val="24"/>
        </w:rPr>
      </w:pPr>
      <w:r w:rsidRPr="00B619FF">
        <w:rPr>
          <w:rFonts w:ascii="Arial" w:hAnsi="Arial" w:cs="Arial"/>
          <w:sz w:val="24"/>
          <w:szCs w:val="24"/>
        </w:rPr>
        <w:t>making certain reserved decisions.</w:t>
      </w:r>
    </w:p>
    <w:p w:rsidR="00C1667D" w:rsidRPr="00B619FF" w:rsidRDefault="00C1667D">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The Board continues to maintain the standards of corporate governance set out in the updated </w:t>
      </w:r>
      <w:r w:rsidRPr="00B619FF">
        <w:rPr>
          <w:rFonts w:ascii="Arial" w:hAnsi="Arial" w:cs="Arial"/>
          <w:i/>
          <w:iCs/>
          <w:sz w:val="24"/>
          <w:szCs w:val="24"/>
        </w:rPr>
        <w:t>Code of Practice for the Governance of State Bodies</w:t>
      </w:r>
      <w:r w:rsidRPr="00B619FF">
        <w:rPr>
          <w:rFonts w:ascii="Arial" w:hAnsi="Arial" w:cs="Arial"/>
          <w:sz w:val="24"/>
          <w:szCs w:val="24"/>
        </w:rPr>
        <w:t>. This involves:</w:t>
      </w:r>
    </w:p>
    <w:p w:rsidR="00C1667D" w:rsidRPr="00B619FF" w:rsidRDefault="00C1667D">
      <w:pPr>
        <w:pStyle w:val="ListParagraph"/>
        <w:numPr>
          <w:ilvl w:val="0"/>
          <w:numId w:val="24"/>
        </w:numPr>
        <w:spacing w:after="120"/>
        <w:ind w:left="851" w:hanging="425"/>
        <w:rPr>
          <w:rFonts w:ascii="Arial" w:hAnsi="Arial" w:cs="Arial"/>
          <w:bCs/>
          <w:sz w:val="24"/>
          <w:szCs w:val="24"/>
        </w:rPr>
      </w:pPr>
      <w:r w:rsidRPr="00B619FF">
        <w:rPr>
          <w:rFonts w:ascii="Arial" w:hAnsi="Arial" w:cs="Arial"/>
          <w:sz w:val="24"/>
          <w:szCs w:val="24"/>
        </w:rPr>
        <w:t xml:space="preserve">at Board level, </w:t>
      </w:r>
      <w:r w:rsidRPr="00B619FF">
        <w:rPr>
          <w:rFonts w:ascii="Arial" w:hAnsi="Arial" w:cs="Arial"/>
          <w:bCs/>
          <w:sz w:val="24"/>
          <w:szCs w:val="24"/>
        </w:rPr>
        <w:t>the use of six committees to assist</w:t>
      </w:r>
      <w:r w:rsidR="00957E92" w:rsidRPr="00B619FF">
        <w:rPr>
          <w:rFonts w:ascii="Arial" w:hAnsi="Arial" w:cs="Arial"/>
          <w:bCs/>
          <w:sz w:val="24"/>
          <w:szCs w:val="24"/>
        </w:rPr>
        <w:t xml:space="preserve"> it in achieving its objectives </w:t>
      </w:r>
      <w:r w:rsidRPr="00B619FF">
        <w:rPr>
          <w:rFonts w:ascii="Arial" w:hAnsi="Arial" w:cs="Arial"/>
          <w:bCs/>
          <w:sz w:val="24"/>
          <w:szCs w:val="24"/>
        </w:rPr>
        <w:t>and in the effective discharge of its responsibilities (see below)</w:t>
      </w:r>
      <w:r w:rsidR="00BF5E4B" w:rsidRPr="00B619FF">
        <w:rPr>
          <w:rFonts w:ascii="Arial" w:hAnsi="Arial" w:cs="Arial"/>
          <w:bCs/>
          <w:sz w:val="24"/>
          <w:szCs w:val="24"/>
        </w:rPr>
        <w:t>;</w:t>
      </w:r>
      <w:r w:rsidRPr="00B619FF">
        <w:rPr>
          <w:rFonts w:ascii="Arial" w:hAnsi="Arial" w:cs="Arial"/>
          <w:bCs/>
          <w:sz w:val="24"/>
          <w:szCs w:val="24"/>
        </w:rPr>
        <w:t xml:space="preserve"> </w:t>
      </w:r>
    </w:p>
    <w:p w:rsidR="00C1667D" w:rsidRPr="00B619FF" w:rsidRDefault="00C1667D">
      <w:pPr>
        <w:pStyle w:val="ListParagraph"/>
        <w:numPr>
          <w:ilvl w:val="0"/>
          <w:numId w:val="24"/>
        </w:numPr>
        <w:spacing w:after="120"/>
        <w:ind w:left="851" w:hanging="425"/>
        <w:rPr>
          <w:rFonts w:ascii="Arial" w:hAnsi="Arial" w:cs="Arial"/>
          <w:bCs/>
          <w:sz w:val="24"/>
          <w:szCs w:val="24"/>
        </w:rPr>
      </w:pPr>
      <w:r w:rsidRPr="00B619FF">
        <w:rPr>
          <w:rFonts w:ascii="Arial" w:hAnsi="Arial" w:cs="Arial"/>
          <w:bCs/>
          <w:sz w:val="24"/>
          <w:szCs w:val="24"/>
        </w:rPr>
        <w:t>a defined division of roles between the Board, the Chairperson and the Chief Executive</w:t>
      </w:r>
      <w:r w:rsidR="00BF5E4B" w:rsidRPr="00B619FF">
        <w:rPr>
          <w:rFonts w:ascii="Arial" w:hAnsi="Arial" w:cs="Arial"/>
          <w:bCs/>
          <w:sz w:val="24"/>
          <w:szCs w:val="24"/>
        </w:rPr>
        <w:t>;</w:t>
      </w:r>
    </w:p>
    <w:p w:rsidR="00C1667D" w:rsidRPr="00B619FF" w:rsidRDefault="00C1667D">
      <w:pPr>
        <w:pStyle w:val="ListParagraph"/>
        <w:numPr>
          <w:ilvl w:val="0"/>
          <w:numId w:val="24"/>
        </w:numPr>
        <w:spacing w:after="120"/>
        <w:ind w:left="851" w:hanging="425"/>
        <w:rPr>
          <w:rFonts w:ascii="Arial" w:hAnsi="Arial" w:cs="Arial"/>
          <w:bCs/>
          <w:sz w:val="24"/>
          <w:szCs w:val="24"/>
        </w:rPr>
      </w:pPr>
      <w:r w:rsidRPr="00B619FF">
        <w:rPr>
          <w:rFonts w:ascii="Arial" w:hAnsi="Arial" w:cs="Arial"/>
          <w:bCs/>
          <w:sz w:val="24"/>
          <w:szCs w:val="24"/>
        </w:rPr>
        <w:t>submission to the Minister of an annual report that meets the requirements of the Code</w:t>
      </w:r>
      <w:r w:rsidR="00BF5E4B" w:rsidRPr="00B619FF">
        <w:rPr>
          <w:rFonts w:ascii="Arial" w:hAnsi="Arial" w:cs="Arial"/>
          <w:bCs/>
          <w:sz w:val="24"/>
          <w:szCs w:val="24"/>
        </w:rPr>
        <w:t>;</w:t>
      </w:r>
    </w:p>
    <w:p w:rsidR="00C1667D" w:rsidRPr="00B619FF" w:rsidRDefault="00C1667D">
      <w:pPr>
        <w:pStyle w:val="ListParagraph"/>
        <w:numPr>
          <w:ilvl w:val="0"/>
          <w:numId w:val="24"/>
        </w:numPr>
        <w:spacing w:after="120"/>
        <w:ind w:left="851" w:hanging="425"/>
        <w:rPr>
          <w:rFonts w:ascii="Arial" w:hAnsi="Arial" w:cs="Arial"/>
          <w:bCs/>
          <w:sz w:val="24"/>
          <w:szCs w:val="24"/>
        </w:rPr>
      </w:pPr>
      <w:r w:rsidRPr="00B619FF">
        <w:rPr>
          <w:rFonts w:ascii="Arial" w:hAnsi="Arial" w:cs="Arial"/>
          <w:bCs/>
          <w:sz w:val="24"/>
          <w:szCs w:val="24"/>
        </w:rPr>
        <w:t>an internal audit function that operates effectively and as required</w:t>
      </w:r>
      <w:r w:rsidR="00BF5E4B" w:rsidRPr="00B619FF">
        <w:rPr>
          <w:rFonts w:ascii="Arial" w:hAnsi="Arial" w:cs="Arial"/>
          <w:bCs/>
          <w:sz w:val="24"/>
          <w:szCs w:val="24"/>
        </w:rPr>
        <w:t>;</w:t>
      </w:r>
      <w:r w:rsidRPr="00B619FF">
        <w:rPr>
          <w:rFonts w:ascii="Arial" w:hAnsi="Arial" w:cs="Arial"/>
          <w:bCs/>
          <w:sz w:val="24"/>
          <w:szCs w:val="24"/>
        </w:rPr>
        <w:t xml:space="preserve"> and</w:t>
      </w:r>
    </w:p>
    <w:p w:rsidR="00C1667D" w:rsidRPr="00B619FF" w:rsidRDefault="00C1667D">
      <w:pPr>
        <w:pStyle w:val="ListParagraph"/>
        <w:numPr>
          <w:ilvl w:val="0"/>
          <w:numId w:val="24"/>
        </w:numPr>
        <w:spacing w:after="120"/>
        <w:ind w:left="851" w:hanging="425"/>
        <w:rPr>
          <w:rFonts w:ascii="Arial" w:hAnsi="Arial" w:cs="Arial"/>
          <w:bCs/>
          <w:sz w:val="24"/>
          <w:szCs w:val="24"/>
        </w:rPr>
      </w:pPr>
      <w:r w:rsidRPr="00B619FF">
        <w:rPr>
          <w:rFonts w:ascii="Arial" w:hAnsi="Arial" w:cs="Arial"/>
          <w:bCs/>
          <w:sz w:val="24"/>
          <w:szCs w:val="24"/>
        </w:rPr>
        <w:t xml:space="preserve">a code of conduct, that incorporates procedures to deal with any conflict of interest issues. </w:t>
      </w:r>
    </w:p>
    <w:p w:rsidR="00B412EA" w:rsidRDefault="00957E92">
      <w:pPr>
        <w:pStyle w:val="AnnualReport2014"/>
        <w:spacing w:after="120" w:line="276" w:lineRule="auto"/>
        <w:jc w:val="left"/>
        <w:rPr>
          <w:rFonts w:ascii="Arial" w:hAnsi="Arial" w:cs="Arial"/>
          <w:sz w:val="24"/>
          <w:szCs w:val="24"/>
        </w:rPr>
      </w:pPr>
      <w:r w:rsidRPr="00B619FF">
        <w:rPr>
          <w:rFonts w:ascii="Arial" w:hAnsi="Arial" w:cs="Arial"/>
          <w:sz w:val="24"/>
          <w:szCs w:val="24"/>
        </w:rPr>
        <w:t>In 2014</w:t>
      </w:r>
      <w:r w:rsidR="00C1667D" w:rsidRPr="00B619FF">
        <w:rPr>
          <w:rFonts w:ascii="Arial" w:hAnsi="Arial" w:cs="Arial"/>
          <w:sz w:val="24"/>
          <w:szCs w:val="24"/>
        </w:rPr>
        <w:t xml:space="preserve">, the Board held 11 Board meetings, </w:t>
      </w:r>
      <w:r w:rsidR="007E704E" w:rsidRPr="00B619FF">
        <w:rPr>
          <w:rFonts w:ascii="Arial" w:hAnsi="Arial" w:cs="Arial"/>
          <w:sz w:val="24"/>
          <w:szCs w:val="24"/>
        </w:rPr>
        <w:t xml:space="preserve">three </w:t>
      </w:r>
      <w:r w:rsidR="00C1667D" w:rsidRPr="00B619FF">
        <w:rPr>
          <w:rFonts w:ascii="Arial" w:hAnsi="Arial" w:cs="Arial"/>
          <w:sz w:val="24"/>
          <w:szCs w:val="24"/>
        </w:rPr>
        <w:t xml:space="preserve">of which were in </w:t>
      </w:r>
      <w:proofErr w:type="spellStart"/>
      <w:r w:rsidR="00C1667D" w:rsidRPr="00B619FF">
        <w:rPr>
          <w:rFonts w:ascii="Arial" w:hAnsi="Arial" w:cs="Arial"/>
          <w:sz w:val="24"/>
          <w:szCs w:val="24"/>
        </w:rPr>
        <w:t>Cahirciveen</w:t>
      </w:r>
      <w:proofErr w:type="spellEnd"/>
      <w:r w:rsidR="00C1667D" w:rsidRPr="00B619FF">
        <w:rPr>
          <w:rFonts w:ascii="Arial" w:hAnsi="Arial" w:cs="Arial"/>
          <w:sz w:val="24"/>
          <w:szCs w:val="24"/>
        </w:rPr>
        <w:t>, and</w:t>
      </w:r>
      <w:r w:rsidR="00BF5E4B" w:rsidRPr="00B619FF">
        <w:rPr>
          <w:rFonts w:ascii="Arial" w:hAnsi="Arial" w:cs="Arial"/>
          <w:sz w:val="24"/>
          <w:szCs w:val="24"/>
        </w:rPr>
        <w:t xml:space="preserve"> </w:t>
      </w:r>
      <w:r w:rsidR="00AD5BB3" w:rsidRPr="00B619FF">
        <w:rPr>
          <w:rFonts w:ascii="Arial" w:hAnsi="Arial" w:cs="Arial"/>
          <w:sz w:val="24"/>
          <w:szCs w:val="24"/>
        </w:rPr>
        <w:t xml:space="preserve">eight </w:t>
      </w:r>
      <w:r w:rsidR="00C1667D" w:rsidRPr="00B619FF">
        <w:rPr>
          <w:rFonts w:ascii="Arial" w:hAnsi="Arial" w:cs="Arial"/>
          <w:sz w:val="24"/>
          <w:szCs w:val="24"/>
        </w:rPr>
        <w:t>in Dublin.</w:t>
      </w:r>
    </w:p>
    <w:p w:rsidR="00B412EA" w:rsidRDefault="00B412EA" w:rsidP="00325A3B">
      <w:pPr>
        <w:pStyle w:val="AnnualReport2014"/>
        <w:spacing w:line="276" w:lineRule="auto"/>
        <w:jc w:val="left"/>
        <w:rPr>
          <w:rFonts w:ascii="Arial" w:hAnsi="Arial" w:cs="Arial"/>
          <w:sz w:val="24"/>
          <w:szCs w:val="24"/>
        </w:rPr>
      </w:pPr>
      <w:r w:rsidRPr="00B412EA">
        <w:rPr>
          <w:noProof/>
        </w:rPr>
        <w:drawing>
          <wp:inline distT="0" distB="0" distL="0" distR="0" wp14:anchorId="7449C1AE" wp14:editId="4C983941">
            <wp:extent cx="4581525" cy="2276475"/>
            <wp:effectExtent l="0" t="0" r="9525" b="952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276475"/>
                    </a:xfrm>
                    <a:prstGeom prst="rect">
                      <a:avLst/>
                    </a:prstGeom>
                    <a:noFill/>
                    <a:ln>
                      <a:noFill/>
                    </a:ln>
                  </pic:spPr>
                </pic:pic>
              </a:graphicData>
            </a:graphic>
          </wp:inline>
        </w:drawing>
      </w:r>
    </w:p>
    <w:p w:rsidR="00B412EA" w:rsidRDefault="00114B36" w:rsidP="00325A3B">
      <w:pPr>
        <w:pStyle w:val="AnnualReport2014"/>
        <w:spacing w:line="276" w:lineRule="auto"/>
        <w:jc w:val="left"/>
        <w:rPr>
          <w:rFonts w:ascii="Arial" w:hAnsi="Arial" w:cs="Arial"/>
          <w:color w:val="000000"/>
          <w:sz w:val="24"/>
          <w:szCs w:val="24"/>
          <w:lang w:val="en-GB"/>
        </w:rPr>
      </w:pPr>
      <w:r w:rsidRPr="00114B36">
        <w:rPr>
          <w:rFonts w:ascii="Arial" w:hAnsi="Arial" w:cs="Arial"/>
          <w:color w:val="000000"/>
          <w:sz w:val="24"/>
          <w:szCs w:val="24"/>
          <w:lang w:val="en-GB"/>
        </w:rPr>
        <w:lastRenderedPageBreak/>
        <w:t xml:space="preserve"> </w:t>
      </w:r>
      <w:r w:rsidRPr="00114B36">
        <w:rPr>
          <w:noProof/>
        </w:rPr>
        <w:drawing>
          <wp:inline distT="0" distB="0" distL="0" distR="0" wp14:anchorId="06D954FF" wp14:editId="5A9E8111">
            <wp:extent cx="4238625" cy="1990725"/>
            <wp:effectExtent l="0" t="0" r="9525" b="952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1990725"/>
                    </a:xfrm>
                    <a:prstGeom prst="rect">
                      <a:avLst/>
                    </a:prstGeom>
                    <a:noFill/>
                    <a:ln>
                      <a:noFill/>
                    </a:ln>
                  </pic:spPr>
                </pic:pic>
              </a:graphicData>
            </a:graphic>
          </wp:inline>
        </w:drawing>
      </w:r>
    </w:p>
    <w:p w:rsidR="00970453" w:rsidRPr="00B619FF" w:rsidRDefault="00E15731" w:rsidP="00475484">
      <w:pPr>
        <w:pStyle w:val="Default"/>
        <w:spacing w:after="120"/>
        <w:rPr>
          <w:rFonts w:ascii="Arial" w:hAnsi="Arial" w:cs="Arial"/>
        </w:rPr>
      </w:pPr>
      <w:r w:rsidRPr="00B619FF">
        <w:rPr>
          <w:rFonts w:ascii="Arial" w:hAnsi="Arial" w:cs="Arial"/>
        </w:rPr>
        <w:t xml:space="preserve">At the December 2014 Board meeting it was decided to suspend the Lawyers Committee and to leave the committee in existence so that it may be reconvened at a future date if considered necessary. </w:t>
      </w:r>
      <w:r w:rsidR="006B6815">
        <w:rPr>
          <w:rFonts w:ascii="Arial" w:hAnsi="Arial" w:cs="Arial"/>
        </w:rPr>
        <w:t xml:space="preserve">The rationale was the proposal to establish a more broad based Policy and Reform Committee in its place. </w:t>
      </w:r>
      <w:r w:rsidRPr="00B619FF">
        <w:rPr>
          <w:rFonts w:ascii="Arial" w:hAnsi="Arial" w:cs="Arial"/>
        </w:rPr>
        <w:t xml:space="preserve">The last meeting was </w:t>
      </w:r>
      <w:r w:rsidR="00BF5E4B" w:rsidRPr="00B619FF">
        <w:rPr>
          <w:rFonts w:ascii="Arial" w:hAnsi="Arial" w:cs="Arial"/>
        </w:rPr>
        <w:t xml:space="preserve">on the </w:t>
      </w:r>
      <w:r w:rsidRPr="00B619FF">
        <w:rPr>
          <w:rFonts w:ascii="Arial" w:hAnsi="Arial" w:cs="Arial"/>
        </w:rPr>
        <w:t>20</w:t>
      </w:r>
      <w:r w:rsidR="00BF5E4B" w:rsidRPr="00B619FF">
        <w:rPr>
          <w:rFonts w:ascii="Arial" w:hAnsi="Arial" w:cs="Arial"/>
          <w:vertAlign w:val="superscript"/>
        </w:rPr>
        <w:t>th</w:t>
      </w:r>
      <w:r w:rsidRPr="00B619FF">
        <w:rPr>
          <w:rFonts w:ascii="Arial" w:hAnsi="Arial" w:cs="Arial"/>
        </w:rPr>
        <w:t xml:space="preserve"> Nov</w:t>
      </w:r>
      <w:r w:rsidR="00EE0033" w:rsidRPr="00B619FF">
        <w:rPr>
          <w:rFonts w:ascii="Arial" w:hAnsi="Arial" w:cs="Arial"/>
        </w:rPr>
        <w:t>ember</w:t>
      </w:r>
      <w:r w:rsidRPr="00B619FF">
        <w:rPr>
          <w:rFonts w:ascii="Arial" w:hAnsi="Arial" w:cs="Arial"/>
        </w:rPr>
        <w:t xml:space="preserve"> 2014. </w:t>
      </w:r>
    </w:p>
    <w:p w:rsidR="001D3378" w:rsidRPr="00B619FF" w:rsidRDefault="001A4CBA">
      <w:pPr>
        <w:pStyle w:val="Default"/>
        <w:spacing w:after="120"/>
        <w:rPr>
          <w:rFonts w:ascii="Arial" w:hAnsi="Arial" w:cs="Arial"/>
        </w:rPr>
      </w:pPr>
      <w:r w:rsidRPr="00B619FF">
        <w:rPr>
          <w:rFonts w:ascii="Arial" w:hAnsi="Arial" w:cs="Arial"/>
          <w:color w:val="auto"/>
          <w:lang w:val="en-IE"/>
        </w:rPr>
        <w:t>T</w:t>
      </w:r>
      <w:r w:rsidR="006B6815">
        <w:rPr>
          <w:rFonts w:ascii="Arial" w:hAnsi="Arial" w:cs="Arial"/>
        </w:rPr>
        <w:t xml:space="preserve">he Board utilises an </w:t>
      </w:r>
      <w:r w:rsidR="001D3378" w:rsidRPr="00B619FF">
        <w:rPr>
          <w:rFonts w:ascii="Arial" w:hAnsi="Arial" w:cs="Arial"/>
        </w:rPr>
        <w:t xml:space="preserve">in-house corporate governance manual to provide a clear and comprehensive summary of the principal aspects of corporate governance as it affects the Board and senior management. This corporate governance manual was revised in December 2013. Board members have been fully informed of their legal responsibilities and are familiar with statutory provisions relevant to their position and the key organisational issues, policies and strategies that inform their role. </w:t>
      </w:r>
    </w:p>
    <w:p w:rsidR="007626E4" w:rsidRPr="00B619FF" w:rsidRDefault="001D3378">
      <w:pPr>
        <w:pStyle w:val="Default"/>
        <w:spacing w:after="120"/>
        <w:rPr>
          <w:rFonts w:ascii="Arial" w:hAnsi="Arial" w:cs="Arial"/>
        </w:rPr>
      </w:pPr>
      <w:r w:rsidRPr="00B619FF">
        <w:rPr>
          <w:rFonts w:ascii="Arial" w:hAnsi="Arial" w:cs="Arial"/>
        </w:rPr>
        <w:t>The Audit and Risk Management Committee of the Board incorporates one independent external member, Mr Kieran Corcoran, in line with the requirements of the Code of Practice for the Governance of State Bodies.</w:t>
      </w:r>
    </w:p>
    <w:p w:rsidR="008B18C3" w:rsidRPr="00B619FF" w:rsidRDefault="001D3378">
      <w:pPr>
        <w:pStyle w:val="Default"/>
        <w:spacing w:after="120"/>
        <w:rPr>
          <w:rFonts w:ascii="Arial" w:hAnsi="Arial" w:cs="Arial"/>
        </w:rPr>
        <w:sectPr w:rsidR="008B18C3" w:rsidRPr="00B619FF" w:rsidSect="00325A3B">
          <w:footerReference w:type="default" r:id="rId16"/>
          <w:footerReference w:type="first" r:id="rId17"/>
          <w:pgSz w:w="11907" w:h="16839" w:code="9"/>
          <w:pgMar w:top="1440" w:right="1440" w:bottom="1440" w:left="1440" w:header="720" w:footer="720" w:gutter="0"/>
          <w:pgNumType w:start="1"/>
          <w:cols w:space="720"/>
          <w:noEndnote/>
          <w:docGrid w:linePitch="299"/>
        </w:sectPr>
      </w:pPr>
      <w:r w:rsidRPr="00B619FF">
        <w:rPr>
          <w:rFonts w:ascii="Arial" w:hAnsi="Arial" w:cs="Arial"/>
        </w:rPr>
        <w:t xml:space="preserve">Payment and non-payment of fees to Board members were in line with the </w:t>
      </w:r>
      <w:r w:rsidR="006F56F1" w:rsidRPr="00B619FF">
        <w:rPr>
          <w:rFonts w:ascii="Arial" w:hAnsi="Arial" w:cs="Arial"/>
        </w:rPr>
        <w:t>Code of Practice for the Governance of State Bodies</w:t>
      </w:r>
      <w:r w:rsidR="00BF5E4B" w:rsidRPr="00B619FF">
        <w:rPr>
          <w:rFonts w:ascii="Arial" w:hAnsi="Arial" w:cs="Arial"/>
        </w:rPr>
        <w:t>.</w:t>
      </w:r>
    </w:p>
    <w:p w:rsidR="0029223F" w:rsidRDefault="0029223F" w:rsidP="003A0CDB">
      <w:pPr>
        <w:rPr>
          <w:rFonts w:ascii="Arial" w:hAnsi="Arial" w:cs="Arial"/>
          <w:sz w:val="24"/>
          <w:szCs w:val="24"/>
        </w:rPr>
      </w:pPr>
      <w:r>
        <w:rPr>
          <w:rFonts w:ascii="Arial" w:hAnsi="Arial" w:cs="Arial"/>
          <w:sz w:val="24"/>
          <w:szCs w:val="24"/>
        </w:rPr>
        <w:lastRenderedPageBreak/>
        <w:br w:type="page"/>
      </w:r>
    </w:p>
    <w:p w:rsidR="00805575" w:rsidRPr="00B619FF" w:rsidRDefault="00805575" w:rsidP="007A4A8F">
      <w:pPr>
        <w:spacing w:after="0"/>
        <w:rPr>
          <w:rFonts w:ascii="Arial" w:hAnsi="Arial" w:cs="Arial"/>
          <w:sz w:val="24"/>
          <w:szCs w:val="24"/>
        </w:rPr>
        <w:sectPr w:rsidR="00805575" w:rsidRPr="00B619FF" w:rsidSect="00756804">
          <w:type w:val="continuous"/>
          <w:pgSz w:w="11907" w:h="16839" w:code="9"/>
          <w:pgMar w:top="1440" w:right="1440" w:bottom="1440" w:left="1440" w:header="720" w:footer="720" w:gutter="0"/>
          <w:cols w:space="720"/>
          <w:noEndnote/>
        </w:sectPr>
      </w:pPr>
    </w:p>
    <w:p w:rsidR="00805575" w:rsidRPr="00A64573" w:rsidRDefault="00805575" w:rsidP="00475484">
      <w:pPr>
        <w:spacing w:after="120"/>
        <w:rPr>
          <w:rFonts w:ascii="Arial" w:eastAsia="Times New Roman" w:hAnsi="Arial" w:cs="Arial"/>
          <w:b/>
          <w:color w:val="000000"/>
          <w:sz w:val="36"/>
          <w:szCs w:val="36"/>
          <w:u w:color="000000"/>
        </w:rPr>
      </w:pPr>
      <w:r w:rsidRPr="00A64573">
        <w:rPr>
          <w:rFonts w:ascii="Arial" w:eastAsia="Times New Roman" w:hAnsi="Arial" w:cs="Arial"/>
          <w:b/>
          <w:color w:val="000000"/>
          <w:sz w:val="36"/>
          <w:szCs w:val="36"/>
          <w:u w:color="000000"/>
        </w:rPr>
        <w:lastRenderedPageBreak/>
        <w:t xml:space="preserve">Foreword by the Chairperson and Chief Executive </w:t>
      </w:r>
    </w:p>
    <w:p w:rsidR="00945677" w:rsidRPr="003D2732" w:rsidRDefault="00945677">
      <w:pPr>
        <w:spacing w:after="120"/>
        <w:rPr>
          <w:rFonts w:ascii="Arial" w:hAnsi="Arial"/>
          <w:sz w:val="24"/>
        </w:rPr>
      </w:pPr>
      <w:r w:rsidRPr="003D2732">
        <w:rPr>
          <w:rFonts w:ascii="Arial" w:hAnsi="Arial"/>
          <w:sz w:val="24"/>
        </w:rPr>
        <w:t>We are pleased to present the 2014 Annual Report for the Legal Aid Board.</w:t>
      </w:r>
    </w:p>
    <w:p w:rsidR="00945677" w:rsidRPr="003D2732" w:rsidRDefault="00945677">
      <w:pPr>
        <w:spacing w:after="120"/>
        <w:rPr>
          <w:rFonts w:ascii="Arial" w:hAnsi="Arial"/>
          <w:sz w:val="24"/>
        </w:rPr>
      </w:pPr>
      <w:r w:rsidRPr="003D2732">
        <w:rPr>
          <w:rFonts w:ascii="Arial" w:hAnsi="Arial"/>
          <w:sz w:val="24"/>
        </w:rPr>
        <w:t xml:space="preserve">In 2014 the demand for civil legal aid services reduced by close to 8% on the level of demand in 2013. There were over 16,400 applications to law centres in the year which, while </w:t>
      </w:r>
      <w:r>
        <w:rPr>
          <w:rFonts w:ascii="Arial" w:hAnsi="Arial"/>
          <w:sz w:val="24"/>
        </w:rPr>
        <w:t xml:space="preserve">less than </w:t>
      </w:r>
      <w:r w:rsidRPr="003D2732">
        <w:rPr>
          <w:rFonts w:ascii="Arial" w:hAnsi="Arial"/>
          <w:sz w:val="24"/>
        </w:rPr>
        <w:t xml:space="preserve">2013, is nevertheless 28% more than the Board received in 2007. The level of demand in recent years, combined with constrained resources, has made the operating environment difficult and there have been challenges in providing services </w:t>
      </w:r>
      <w:r w:rsidR="005C358A">
        <w:rPr>
          <w:rFonts w:ascii="Arial" w:hAnsi="Arial"/>
          <w:sz w:val="24"/>
        </w:rPr>
        <w:t xml:space="preserve">in </w:t>
      </w:r>
      <w:r w:rsidRPr="003D2732">
        <w:rPr>
          <w:rFonts w:ascii="Arial" w:hAnsi="Arial"/>
          <w:sz w:val="24"/>
        </w:rPr>
        <w:t xml:space="preserve">as </w:t>
      </w:r>
      <w:r>
        <w:rPr>
          <w:rFonts w:ascii="Arial" w:hAnsi="Arial"/>
          <w:sz w:val="24"/>
        </w:rPr>
        <w:t xml:space="preserve">timely </w:t>
      </w:r>
      <w:r w:rsidR="005C358A">
        <w:rPr>
          <w:rFonts w:ascii="Arial" w:hAnsi="Arial"/>
          <w:sz w:val="24"/>
        </w:rPr>
        <w:t xml:space="preserve">a manner </w:t>
      </w:r>
      <w:r w:rsidRPr="003D2732">
        <w:rPr>
          <w:rFonts w:ascii="Arial" w:hAnsi="Arial"/>
          <w:sz w:val="24"/>
        </w:rPr>
        <w:t>as we would wish. We recognise that providing legal services speedily to those in need of them is extremely important and that there is considerable truth in the maxim that ‘justice delayed is justice denied’. We also recognise that delays in the provision of legal aid can contribute to other delays in the justice system. There is no issue that is more important for us than trying to ensure speedy access to the Board’s services.</w:t>
      </w:r>
    </w:p>
    <w:p w:rsidR="00945677" w:rsidRPr="003D2732" w:rsidRDefault="00945677">
      <w:pPr>
        <w:spacing w:after="120"/>
        <w:rPr>
          <w:rFonts w:ascii="Arial" w:hAnsi="Arial"/>
          <w:sz w:val="24"/>
        </w:rPr>
      </w:pPr>
      <w:r w:rsidRPr="003D2732">
        <w:rPr>
          <w:rFonts w:ascii="Arial" w:hAnsi="Arial"/>
          <w:sz w:val="24"/>
        </w:rPr>
        <w:t>There are signs that matters are improving. The reduction in demand and the improving economy gives hope that the Board will be able to provide services more promptly and reduce the waiting times. As of the 1</w:t>
      </w:r>
      <w:r w:rsidRPr="003D2732">
        <w:rPr>
          <w:rFonts w:ascii="Arial" w:hAnsi="Arial"/>
          <w:sz w:val="24"/>
          <w:vertAlign w:val="superscript"/>
        </w:rPr>
        <w:t>st</w:t>
      </w:r>
      <w:r>
        <w:rPr>
          <w:rFonts w:ascii="Arial" w:hAnsi="Arial"/>
          <w:sz w:val="24"/>
        </w:rPr>
        <w:t xml:space="preserve"> January</w:t>
      </w:r>
      <w:r w:rsidRPr="003D2732">
        <w:rPr>
          <w:rFonts w:ascii="Arial" w:hAnsi="Arial"/>
          <w:sz w:val="24"/>
        </w:rPr>
        <w:t xml:space="preserve"> 2015 there were 3,412 persons waiting for either a first consultation or a substantive legal service from the Board which compares with a figure of 5,067 on the 1</w:t>
      </w:r>
      <w:r w:rsidRPr="003D2732">
        <w:rPr>
          <w:rFonts w:ascii="Arial" w:hAnsi="Arial"/>
          <w:sz w:val="24"/>
          <w:vertAlign w:val="superscript"/>
        </w:rPr>
        <w:t>st</w:t>
      </w:r>
      <w:r w:rsidRPr="003D2732">
        <w:rPr>
          <w:rFonts w:ascii="Arial" w:hAnsi="Arial"/>
          <w:sz w:val="24"/>
        </w:rPr>
        <w:t xml:space="preserve"> January 2014. Within that figure of 3,412, 1,658 </w:t>
      </w:r>
      <w:r>
        <w:rPr>
          <w:rFonts w:ascii="Arial" w:hAnsi="Arial"/>
          <w:sz w:val="24"/>
        </w:rPr>
        <w:t xml:space="preserve">people </w:t>
      </w:r>
      <w:r w:rsidRPr="003D2732">
        <w:rPr>
          <w:rFonts w:ascii="Arial" w:hAnsi="Arial"/>
          <w:sz w:val="24"/>
        </w:rPr>
        <w:t>have had a c</w:t>
      </w:r>
      <w:r>
        <w:rPr>
          <w:rFonts w:ascii="Arial" w:hAnsi="Arial"/>
          <w:sz w:val="24"/>
        </w:rPr>
        <w:t>onsultation with a solicitor and</w:t>
      </w:r>
      <w:r w:rsidRPr="003D2732">
        <w:rPr>
          <w:rFonts w:ascii="Arial" w:hAnsi="Arial"/>
          <w:sz w:val="24"/>
        </w:rPr>
        <w:t xml:space="preserve"> are awaiting further services. This is on foot of the Board’s objective of ensuring that, if an applicant is unable to get a full legal service within a period of four months, s/he gets legal advice within six weeks of applying. Furthermore</w:t>
      </w:r>
      <w:r w:rsidR="005C358A">
        <w:rPr>
          <w:rFonts w:ascii="Arial" w:hAnsi="Arial"/>
          <w:sz w:val="24"/>
        </w:rPr>
        <w:t xml:space="preserve">, </w:t>
      </w:r>
      <w:r w:rsidRPr="003D2732">
        <w:rPr>
          <w:rFonts w:ascii="Arial" w:hAnsi="Arial"/>
          <w:sz w:val="24"/>
        </w:rPr>
        <w:t xml:space="preserve">the Board has continued to provide services promptly in areas such as domestic violence, child care and child abduction. </w:t>
      </w:r>
    </w:p>
    <w:p w:rsidR="00945677" w:rsidRPr="003D2732" w:rsidRDefault="00945677">
      <w:pPr>
        <w:spacing w:after="120"/>
        <w:rPr>
          <w:rFonts w:ascii="Arial" w:hAnsi="Arial"/>
          <w:sz w:val="24"/>
        </w:rPr>
      </w:pPr>
      <w:r w:rsidRPr="003D2732">
        <w:rPr>
          <w:rFonts w:ascii="Arial" w:hAnsi="Arial"/>
          <w:sz w:val="24"/>
        </w:rPr>
        <w:t xml:space="preserve">The challenge of meeting additional demand for legal services at a time of constrained resources has not been unique to this jurisdiction. While some other jurisdictions, most notably England / Wales, have put in place constraints on the range of problems coming </w:t>
      </w:r>
      <w:r w:rsidR="005C358A">
        <w:rPr>
          <w:rFonts w:ascii="Arial" w:hAnsi="Arial"/>
          <w:sz w:val="24"/>
        </w:rPr>
        <w:t>within</w:t>
      </w:r>
      <w:r w:rsidR="005C358A" w:rsidRPr="003D2732">
        <w:rPr>
          <w:rFonts w:ascii="Arial" w:hAnsi="Arial"/>
          <w:sz w:val="24"/>
        </w:rPr>
        <w:t xml:space="preserve"> </w:t>
      </w:r>
      <w:r w:rsidRPr="003D2732">
        <w:rPr>
          <w:rFonts w:ascii="Arial" w:hAnsi="Arial"/>
          <w:sz w:val="24"/>
        </w:rPr>
        <w:t xml:space="preserve">the remit of civil legal aid, </w:t>
      </w:r>
      <w:r>
        <w:rPr>
          <w:rFonts w:ascii="Arial" w:hAnsi="Arial"/>
          <w:sz w:val="24"/>
        </w:rPr>
        <w:t xml:space="preserve">Ireland </w:t>
      </w:r>
      <w:r w:rsidRPr="003D2732">
        <w:rPr>
          <w:rFonts w:ascii="Arial" w:hAnsi="Arial"/>
          <w:sz w:val="24"/>
        </w:rPr>
        <w:t xml:space="preserve">has not done so and the range of </w:t>
      </w:r>
      <w:r>
        <w:rPr>
          <w:rFonts w:ascii="Arial" w:hAnsi="Arial"/>
          <w:sz w:val="24"/>
        </w:rPr>
        <w:t xml:space="preserve">problems </w:t>
      </w:r>
      <w:r w:rsidRPr="003D2732">
        <w:rPr>
          <w:rFonts w:ascii="Arial" w:hAnsi="Arial"/>
          <w:sz w:val="24"/>
        </w:rPr>
        <w:t xml:space="preserve">that comes within the ambit of civil legal aid remains the same as it was pre-recession. </w:t>
      </w:r>
    </w:p>
    <w:p w:rsidR="00945677" w:rsidRPr="003D2732" w:rsidRDefault="00945677">
      <w:pPr>
        <w:spacing w:after="120"/>
        <w:rPr>
          <w:rFonts w:ascii="Arial" w:hAnsi="Arial"/>
          <w:sz w:val="24"/>
        </w:rPr>
      </w:pPr>
      <w:r w:rsidRPr="003D2732">
        <w:rPr>
          <w:rFonts w:ascii="Arial" w:hAnsi="Arial"/>
          <w:sz w:val="24"/>
        </w:rPr>
        <w:t>In 2014 civil legal aid services continued to be provided primarily t</w:t>
      </w:r>
      <w:r w:rsidR="00C72B79">
        <w:rPr>
          <w:rFonts w:ascii="Arial" w:hAnsi="Arial"/>
          <w:sz w:val="24"/>
        </w:rPr>
        <w:t>hrough the Board’s network of 30</w:t>
      </w:r>
      <w:r w:rsidRPr="003D2732">
        <w:rPr>
          <w:rFonts w:ascii="Arial" w:hAnsi="Arial"/>
          <w:sz w:val="24"/>
        </w:rPr>
        <w:t xml:space="preserve"> law centres and three specialist offices</w:t>
      </w:r>
      <w:r>
        <w:rPr>
          <w:rFonts w:ascii="Arial" w:hAnsi="Arial"/>
          <w:sz w:val="24"/>
        </w:rPr>
        <w:t xml:space="preserve">. These law centres and offices </w:t>
      </w:r>
      <w:r w:rsidRPr="003D2732">
        <w:rPr>
          <w:rFonts w:ascii="Arial" w:hAnsi="Arial"/>
          <w:sz w:val="24"/>
        </w:rPr>
        <w:t>remain the point of application for persons seeking legal services from the Board. The use of private solicitor</w:t>
      </w:r>
      <w:r>
        <w:rPr>
          <w:rFonts w:ascii="Arial" w:hAnsi="Arial"/>
          <w:sz w:val="24"/>
        </w:rPr>
        <w:t>s to complement this delivery i</w:t>
      </w:r>
      <w:r w:rsidRPr="003D2732">
        <w:rPr>
          <w:rFonts w:ascii="Arial" w:hAnsi="Arial"/>
          <w:sz w:val="24"/>
        </w:rPr>
        <w:t xml:space="preserve">s extremely </w:t>
      </w:r>
      <w:r>
        <w:rPr>
          <w:rFonts w:ascii="Arial" w:hAnsi="Arial"/>
          <w:sz w:val="24"/>
        </w:rPr>
        <w:t>important. Private solicitors a</w:t>
      </w:r>
      <w:r w:rsidRPr="003D2732">
        <w:rPr>
          <w:rFonts w:ascii="Arial" w:hAnsi="Arial"/>
          <w:sz w:val="24"/>
        </w:rPr>
        <w:t xml:space="preserve">re used primarily for private family law matters in the </w:t>
      </w:r>
      <w:r>
        <w:rPr>
          <w:rFonts w:ascii="Arial" w:hAnsi="Arial"/>
          <w:sz w:val="24"/>
        </w:rPr>
        <w:t>District Court however there is now</w:t>
      </w:r>
      <w:r w:rsidRPr="003D2732">
        <w:rPr>
          <w:rFonts w:ascii="Arial" w:hAnsi="Arial"/>
          <w:sz w:val="24"/>
        </w:rPr>
        <w:t xml:space="preserve"> a very limited resumption of usage of private solicitors for certain family l</w:t>
      </w:r>
      <w:r>
        <w:rPr>
          <w:rFonts w:ascii="Arial" w:hAnsi="Arial"/>
          <w:sz w:val="24"/>
        </w:rPr>
        <w:t>aw matters in the Circuit Court. T</w:t>
      </w:r>
      <w:r w:rsidRPr="003D2732">
        <w:rPr>
          <w:rFonts w:ascii="Arial" w:hAnsi="Arial"/>
          <w:sz w:val="24"/>
        </w:rPr>
        <w:t>he Board also initiated a pilot involving the use of private solicitors to represent parents in applications by the Child and Family Agency to have children taken into its care. The involvement of private solicitors in the delivery of civil legal aid services is critical to service delivery and we are very grateful for the commitment of the many solicitors on our panels who do this work.</w:t>
      </w:r>
    </w:p>
    <w:p w:rsidR="00945677" w:rsidRPr="003D2732" w:rsidRDefault="00945677">
      <w:pPr>
        <w:spacing w:after="120"/>
        <w:rPr>
          <w:rFonts w:ascii="Arial" w:hAnsi="Arial"/>
          <w:sz w:val="24"/>
        </w:rPr>
      </w:pPr>
      <w:r w:rsidRPr="003D2732">
        <w:rPr>
          <w:rFonts w:ascii="Arial" w:hAnsi="Arial"/>
          <w:sz w:val="24"/>
        </w:rPr>
        <w:lastRenderedPageBreak/>
        <w:t xml:space="preserve">The Board also retains the services of barristers on a case by case basis depending on the particular needs of the individual case. </w:t>
      </w:r>
      <w:r>
        <w:rPr>
          <w:rFonts w:ascii="Arial" w:hAnsi="Arial"/>
          <w:sz w:val="24"/>
        </w:rPr>
        <w:t xml:space="preserve">The Bar </w:t>
      </w:r>
      <w:r w:rsidRPr="003D2732">
        <w:rPr>
          <w:rFonts w:ascii="Arial" w:hAnsi="Arial"/>
          <w:sz w:val="24"/>
        </w:rPr>
        <w:t>are a critical provider of legal services and the Board is appreciative of the contribution that barristers make to the effective functioning of the civil legal aid system.</w:t>
      </w:r>
    </w:p>
    <w:p w:rsidR="004E3BBD" w:rsidRDefault="00945677">
      <w:pPr>
        <w:spacing w:after="120"/>
        <w:rPr>
          <w:rFonts w:ascii="Arial" w:hAnsi="Arial"/>
          <w:sz w:val="24"/>
        </w:rPr>
      </w:pPr>
      <w:r w:rsidRPr="003D2732">
        <w:rPr>
          <w:rFonts w:ascii="Arial" w:hAnsi="Arial"/>
          <w:sz w:val="24"/>
        </w:rPr>
        <w:t xml:space="preserve">It is still the case that the vast majority of applicants seeking services from the Board do so in relation to a family problem. Of the over 16,400 applications in 2014 approximately 83% </w:t>
      </w:r>
      <w:r>
        <w:rPr>
          <w:rFonts w:ascii="Arial" w:hAnsi="Arial"/>
          <w:sz w:val="24"/>
        </w:rPr>
        <w:t xml:space="preserve">involved </w:t>
      </w:r>
      <w:r w:rsidRPr="003D2732">
        <w:rPr>
          <w:rFonts w:ascii="Arial" w:hAnsi="Arial"/>
          <w:sz w:val="24"/>
        </w:rPr>
        <w:t>a family matter. This pattern is relatively consistent with the pattern of demand in other jurisdictions. The numbers seeking services in relation to asylum / international protection matters increased for the first time in a number of years. Just over 900 applied for services from the Board in relation to these matters. This compares t</w:t>
      </w:r>
      <w:r>
        <w:rPr>
          <w:rFonts w:ascii="Arial" w:hAnsi="Arial"/>
          <w:sz w:val="24"/>
        </w:rPr>
        <w:t xml:space="preserve">o a figure of 5,700 in 2001. </w:t>
      </w:r>
    </w:p>
    <w:p w:rsidR="004E3BBD" w:rsidRDefault="004E3BBD" w:rsidP="00325A3B">
      <w:pPr>
        <w:spacing w:after="120"/>
        <w:rPr>
          <w:rFonts w:ascii="Arial" w:hAnsi="Arial"/>
          <w:sz w:val="24"/>
        </w:rPr>
      </w:pPr>
      <w:r w:rsidRPr="003D2732">
        <w:rPr>
          <w:rFonts w:ascii="Arial" w:hAnsi="Arial"/>
          <w:sz w:val="24"/>
        </w:rPr>
        <w:t xml:space="preserve">On the family mediation side the Board continues to provide family mediation services </w:t>
      </w:r>
      <w:r>
        <w:rPr>
          <w:rFonts w:ascii="Arial" w:hAnsi="Arial"/>
          <w:sz w:val="24"/>
        </w:rPr>
        <w:t>in</w:t>
      </w:r>
      <w:r w:rsidRPr="003D2732">
        <w:rPr>
          <w:rFonts w:ascii="Arial" w:hAnsi="Arial"/>
          <w:sz w:val="24"/>
        </w:rPr>
        <w:t xml:space="preserve"> nine full time offices and eight part time offices. In the Foreword to the 2013 Annual Report the potential benefits of family mediation and the Board’s commitment to </w:t>
      </w:r>
      <w:r>
        <w:rPr>
          <w:rFonts w:ascii="Arial" w:hAnsi="Arial"/>
          <w:sz w:val="24"/>
        </w:rPr>
        <w:t>try</w:t>
      </w:r>
      <w:r w:rsidRPr="003D2732">
        <w:rPr>
          <w:rFonts w:ascii="Arial" w:hAnsi="Arial"/>
          <w:sz w:val="24"/>
        </w:rPr>
        <w:t xml:space="preserve"> to maximise those benefits were noted. We continue to believe that enabling parties to take greater responsibility for </w:t>
      </w:r>
      <w:r>
        <w:rPr>
          <w:rFonts w:ascii="Arial" w:hAnsi="Arial"/>
          <w:sz w:val="24"/>
        </w:rPr>
        <w:t xml:space="preserve">designing </w:t>
      </w:r>
      <w:r w:rsidRPr="003D2732">
        <w:rPr>
          <w:rFonts w:ascii="Arial" w:hAnsi="Arial"/>
          <w:sz w:val="24"/>
        </w:rPr>
        <w:t xml:space="preserve">their own solutions to family problems is likely to offer better and more sustainable outcomes for most families than through an adversarial court process and </w:t>
      </w:r>
      <w:r>
        <w:rPr>
          <w:rFonts w:ascii="Arial" w:hAnsi="Arial"/>
          <w:sz w:val="24"/>
        </w:rPr>
        <w:t xml:space="preserve">a Judge imposed </w:t>
      </w:r>
      <w:r w:rsidRPr="003D2732">
        <w:rPr>
          <w:rFonts w:ascii="Arial" w:hAnsi="Arial"/>
          <w:sz w:val="24"/>
        </w:rPr>
        <w:t xml:space="preserve">solution. </w:t>
      </w:r>
      <w:r>
        <w:rPr>
          <w:rFonts w:ascii="Arial" w:hAnsi="Arial"/>
          <w:sz w:val="24"/>
        </w:rPr>
        <w:t xml:space="preserve">There are waiting times in a number of the Board’s family mediation offices and we sought to retain contract for service mediators to assist with the delivery of the service and to keep waiting times down. </w:t>
      </w:r>
    </w:p>
    <w:p w:rsidR="00945677" w:rsidRDefault="00945677" w:rsidP="00475484">
      <w:pPr>
        <w:spacing w:after="120"/>
        <w:rPr>
          <w:rFonts w:ascii="Arial" w:hAnsi="Arial"/>
          <w:sz w:val="24"/>
        </w:rPr>
      </w:pPr>
      <w:r w:rsidRPr="003D2732">
        <w:rPr>
          <w:rFonts w:ascii="Arial" w:hAnsi="Arial"/>
          <w:sz w:val="24"/>
        </w:rPr>
        <w:t xml:space="preserve">Given </w:t>
      </w:r>
      <w:r>
        <w:rPr>
          <w:rFonts w:ascii="Arial" w:hAnsi="Arial"/>
          <w:sz w:val="24"/>
        </w:rPr>
        <w:t xml:space="preserve">the numbers </w:t>
      </w:r>
      <w:r w:rsidRPr="003D2732">
        <w:rPr>
          <w:rFonts w:ascii="Arial" w:hAnsi="Arial"/>
          <w:sz w:val="24"/>
        </w:rPr>
        <w:t xml:space="preserve">seeking civil legal aid services in relation to a family problem, there remains significant work to be done to improve the synergies between the Board’s mediation and civil legal aid services. In 2014 the Board commenced piloting initiatives in Cork and </w:t>
      </w:r>
      <w:proofErr w:type="spellStart"/>
      <w:r w:rsidRPr="003D2732">
        <w:rPr>
          <w:rFonts w:ascii="Arial" w:hAnsi="Arial"/>
          <w:sz w:val="24"/>
        </w:rPr>
        <w:t>Athlone</w:t>
      </w:r>
      <w:proofErr w:type="spellEnd"/>
      <w:r w:rsidRPr="003D2732">
        <w:rPr>
          <w:rFonts w:ascii="Arial" w:hAnsi="Arial"/>
          <w:sz w:val="24"/>
        </w:rPr>
        <w:t xml:space="preserve">, whereby persons seeking a legal aid certificate in relation to a family law matter where a dependent child was involved, were generally required to attend the local family mediation office for an information session about mediation, prior to being granted a legal aid certificate to take or defend court proceedings. The rationale for this is that if a family mediation service is readily available, persons should be fully informed about mediation as an option before they decide on a particular course of action to </w:t>
      </w:r>
      <w:r>
        <w:rPr>
          <w:rFonts w:ascii="Arial" w:hAnsi="Arial"/>
          <w:sz w:val="24"/>
        </w:rPr>
        <w:t xml:space="preserve">deal with that </w:t>
      </w:r>
      <w:r w:rsidRPr="003D2732">
        <w:rPr>
          <w:rFonts w:ascii="Arial" w:hAnsi="Arial"/>
          <w:sz w:val="24"/>
        </w:rPr>
        <w:t>problem. The joint initiative between the Board and the Courts Service which makes family mediation freely available on site at the District Family Court in Dublin continued to operate effectively and more modified initiativ</w:t>
      </w:r>
      <w:r>
        <w:rPr>
          <w:rFonts w:ascii="Arial" w:hAnsi="Arial"/>
          <w:sz w:val="24"/>
        </w:rPr>
        <w:t>es involving the Courts remain</w:t>
      </w:r>
      <w:r w:rsidRPr="003D2732">
        <w:rPr>
          <w:rFonts w:ascii="Arial" w:hAnsi="Arial"/>
          <w:sz w:val="24"/>
        </w:rPr>
        <w:t xml:space="preserve"> in place in Naas, Cork, Limerick and Co Tipperary. </w:t>
      </w:r>
    </w:p>
    <w:p w:rsidR="00945677" w:rsidRPr="003D2732" w:rsidRDefault="00945677">
      <w:pPr>
        <w:spacing w:after="120"/>
        <w:rPr>
          <w:rFonts w:ascii="Arial" w:hAnsi="Arial"/>
          <w:sz w:val="24"/>
        </w:rPr>
      </w:pPr>
      <w:r w:rsidRPr="003D2732">
        <w:rPr>
          <w:rFonts w:ascii="Arial" w:hAnsi="Arial"/>
          <w:sz w:val="24"/>
        </w:rPr>
        <w:t>A government decision to transfer responsibility for the administration of criminal legal aid to the Board rem</w:t>
      </w:r>
      <w:r>
        <w:rPr>
          <w:rFonts w:ascii="Arial" w:hAnsi="Arial"/>
          <w:sz w:val="24"/>
        </w:rPr>
        <w:t>ains in place</w:t>
      </w:r>
      <w:r w:rsidRPr="003D2732">
        <w:rPr>
          <w:rFonts w:ascii="Arial" w:hAnsi="Arial"/>
          <w:sz w:val="24"/>
        </w:rPr>
        <w:t xml:space="preserve">. Already the Board is responsible for the administration of the Legal Aid Custody Issues Scheme, the Garda Station Scheme and the Criminal Assets Bureau Legal Aid Scheme. The transfer of the main criminal legal aid scheme requires a legislative intervention which has yet to be enacted however the Board has continued to work closely with the Department of Justice and Equality in anticipation of the transfer. </w:t>
      </w:r>
    </w:p>
    <w:p w:rsidR="00945677" w:rsidRPr="003D2732" w:rsidRDefault="00945677">
      <w:pPr>
        <w:spacing w:after="120"/>
        <w:rPr>
          <w:rFonts w:ascii="Arial" w:hAnsi="Arial"/>
          <w:sz w:val="24"/>
        </w:rPr>
      </w:pPr>
      <w:r w:rsidRPr="003D2732">
        <w:rPr>
          <w:rFonts w:ascii="Arial" w:hAnsi="Arial"/>
          <w:sz w:val="24"/>
        </w:rPr>
        <w:lastRenderedPageBreak/>
        <w:t xml:space="preserve">A potential legislative vehicle to transfer responsibility for the administration of the Mental Health Commission’s legal aid scheme to the Board was identified and it is </w:t>
      </w:r>
      <w:r>
        <w:rPr>
          <w:rFonts w:ascii="Arial" w:hAnsi="Arial"/>
          <w:sz w:val="24"/>
        </w:rPr>
        <w:t xml:space="preserve">hoped </w:t>
      </w:r>
      <w:r w:rsidRPr="003D2732">
        <w:rPr>
          <w:rFonts w:ascii="Arial" w:hAnsi="Arial"/>
          <w:sz w:val="24"/>
        </w:rPr>
        <w:t>that the transfer will take place in 2015.</w:t>
      </w:r>
      <w:r>
        <w:rPr>
          <w:rFonts w:ascii="Arial" w:hAnsi="Arial"/>
          <w:sz w:val="24"/>
        </w:rPr>
        <w:t xml:space="preserve"> The Board supports </w:t>
      </w:r>
      <w:r w:rsidRPr="003D2732">
        <w:rPr>
          <w:rFonts w:ascii="Arial" w:hAnsi="Arial"/>
          <w:sz w:val="24"/>
        </w:rPr>
        <w:t>the consolidation of the administration of the various legal aid schemes as it brings coherence to the whole area of legal aid.</w:t>
      </w:r>
    </w:p>
    <w:p w:rsidR="00945677" w:rsidRPr="003D2732" w:rsidRDefault="00945677">
      <w:pPr>
        <w:spacing w:after="120"/>
        <w:rPr>
          <w:rFonts w:ascii="Arial" w:hAnsi="Arial"/>
          <w:sz w:val="24"/>
        </w:rPr>
      </w:pPr>
      <w:r w:rsidRPr="003D2732">
        <w:rPr>
          <w:rFonts w:ascii="Arial" w:hAnsi="Arial"/>
          <w:sz w:val="24"/>
        </w:rPr>
        <w:t xml:space="preserve">The working environment for staff in recent years </w:t>
      </w:r>
      <w:r>
        <w:rPr>
          <w:rFonts w:ascii="Arial" w:hAnsi="Arial"/>
          <w:sz w:val="24"/>
        </w:rPr>
        <w:t>has not been easy</w:t>
      </w:r>
      <w:r w:rsidRPr="003D2732">
        <w:rPr>
          <w:rFonts w:ascii="Arial" w:hAnsi="Arial"/>
          <w:sz w:val="24"/>
        </w:rPr>
        <w:t xml:space="preserve">. High levels of demand for services combined with constrained resources has meant that the Board, in common with many other organisations, has had to do more with less. Change is inevitable in the modern day and it offers both challenges and opportunities for staff and the Board. One only has to look at developments in technology and communications in recent times to see the extent of change that has already taken place and to </w:t>
      </w:r>
      <w:r>
        <w:rPr>
          <w:rFonts w:ascii="Arial" w:hAnsi="Arial"/>
          <w:sz w:val="24"/>
        </w:rPr>
        <w:t xml:space="preserve">see </w:t>
      </w:r>
      <w:r w:rsidRPr="003D2732">
        <w:rPr>
          <w:rFonts w:ascii="Arial" w:hAnsi="Arial"/>
          <w:sz w:val="24"/>
        </w:rPr>
        <w:t>further change</w:t>
      </w:r>
      <w:r>
        <w:rPr>
          <w:rFonts w:ascii="Arial" w:hAnsi="Arial"/>
          <w:sz w:val="24"/>
        </w:rPr>
        <w:t>s to come</w:t>
      </w:r>
      <w:r w:rsidRPr="003D2732">
        <w:rPr>
          <w:rFonts w:ascii="Arial" w:hAnsi="Arial"/>
          <w:sz w:val="24"/>
        </w:rPr>
        <w:t xml:space="preserve">. We recognise the importance of public service organisations and particularly the Board, evolving to meet the needs of those </w:t>
      </w:r>
      <w:r>
        <w:rPr>
          <w:rFonts w:ascii="Arial" w:hAnsi="Arial"/>
          <w:sz w:val="24"/>
        </w:rPr>
        <w:t xml:space="preserve">who use </w:t>
      </w:r>
      <w:r w:rsidRPr="003D2732">
        <w:rPr>
          <w:rFonts w:ascii="Arial" w:hAnsi="Arial"/>
          <w:sz w:val="24"/>
        </w:rPr>
        <w:t xml:space="preserve">its services and to respond to those needs as efficiently and effectively as possible. The Board is tasked with serving the more marginalised in Irish society and we will always retain the human dimension. Staff in all areas of the Board have shown great commitment to the client base and to the organisation. We want to acknowledge the contribution of </w:t>
      </w:r>
      <w:r>
        <w:rPr>
          <w:rFonts w:ascii="Arial" w:hAnsi="Arial"/>
          <w:sz w:val="24"/>
        </w:rPr>
        <w:t xml:space="preserve">our </w:t>
      </w:r>
      <w:r w:rsidRPr="003D2732">
        <w:rPr>
          <w:rFonts w:ascii="Arial" w:hAnsi="Arial"/>
          <w:sz w:val="24"/>
        </w:rPr>
        <w:t>staff as they are the Board’s greatest resource.</w:t>
      </w:r>
    </w:p>
    <w:p w:rsidR="00945677" w:rsidRPr="003D2732" w:rsidRDefault="00945677">
      <w:pPr>
        <w:spacing w:after="120"/>
        <w:rPr>
          <w:rFonts w:ascii="Arial" w:hAnsi="Arial"/>
          <w:sz w:val="24"/>
        </w:rPr>
      </w:pPr>
      <w:r w:rsidRPr="003D2732">
        <w:rPr>
          <w:rFonts w:ascii="Arial" w:hAnsi="Arial"/>
          <w:sz w:val="24"/>
        </w:rPr>
        <w:t>We also wish to express our thanks to the Minister for Justice and Equality, and the Acting Secretary General of the Department and his staff for their ongoing engagement and support. We recognise that there are very considerable demands placed on the Justice sector, particularly in the last few years and that resourcing all aspects of the sector is challenging, nevertheless the Board has had continued support throughout.</w:t>
      </w:r>
    </w:p>
    <w:p w:rsidR="00945677" w:rsidRDefault="00945677" w:rsidP="00945677">
      <w:pPr>
        <w:spacing w:after="0"/>
        <w:rPr>
          <w:rFonts w:ascii="Arial" w:hAnsi="Arial"/>
          <w:sz w:val="24"/>
        </w:rPr>
      </w:pPr>
    </w:p>
    <w:p w:rsidR="00945677" w:rsidRPr="003D2732" w:rsidRDefault="00707A2B" w:rsidP="00945677">
      <w:pPr>
        <w:spacing w:after="0"/>
        <w:rPr>
          <w:rFonts w:ascii="Arial" w:hAnsi="Arial"/>
          <w:sz w:val="24"/>
        </w:rPr>
      </w:pPr>
      <w:r w:rsidRPr="00A64573">
        <w:rPr>
          <w:rFonts w:ascii="Arial" w:hAnsi="Arial"/>
          <w:noProof/>
          <w:sz w:val="24"/>
        </w:rPr>
        <w:drawing>
          <wp:inline distT="0" distB="0" distL="0" distR="0" wp14:anchorId="61CC3D46" wp14:editId="735792B3">
            <wp:extent cx="1514475" cy="58351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1560" cy="586241"/>
                    </a:xfrm>
                    <a:prstGeom prst="rect">
                      <a:avLst/>
                    </a:prstGeom>
                    <a:noFill/>
                    <a:ln>
                      <a:noFill/>
                    </a:ln>
                  </pic:spPr>
                </pic:pic>
              </a:graphicData>
            </a:graphic>
          </wp:inline>
        </w:drawing>
      </w:r>
    </w:p>
    <w:p w:rsidR="00945677" w:rsidRPr="003D2732" w:rsidRDefault="00945677" w:rsidP="00945677">
      <w:pPr>
        <w:spacing w:after="0"/>
        <w:rPr>
          <w:rFonts w:ascii="Arial" w:hAnsi="Arial"/>
          <w:sz w:val="24"/>
        </w:rPr>
      </w:pPr>
      <w:r w:rsidRPr="003D2732">
        <w:rPr>
          <w:rFonts w:ascii="Arial" w:hAnsi="Arial"/>
          <w:sz w:val="24"/>
        </w:rPr>
        <w:t>Muriel Walls</w:t>
      </w:r>
    </w:p>
    <w:p w:rsidR="00945677" w:rsidRPr="003D2732" w:rsidRDefault="00945677" w:rsidP="00945677">
      <w:pPr>
        <w:spacing w:after="0"/>
        <w:rPr>
          <w:rFonts w:ascii="Arial" w:hAnsi="Arial"/>
          <w:sz w:val="24"/>
        </w:rPr>
      </w:pPr>
      <w:r w:rsidRPr="003D2732">
        <w:rPr>
          <w:rFonts w:ascii="Arial" w:hAnsi="Arial"/>
          <w:sz w:val="24"/>
        </w:rPr>
        <w:t>Chairperson</w:t>
      </w:r>
    </w:p>
    <w:p w:rsidR="00945677" w:rsidRPr="003D2732" w:rsidRDefault="00945677" w:rsidP="00945677">
      <w:pPr>
        <w:spacing w:after="0"/>
        <w:rPr>
          <w:rFonts w:ascii="Arial" w:hAnsi="Arial"/>
          <w:sz w:val="24"/>
        </w:rPr>
      </w:pPr>
    </w:p>
    <w:p w:rsidR="00945677" w:rsidRPr="003D2732" w:rsidRDefault="0040294B" w:rsidP="00945677">
      <w:pPr>
        <w:spacing w:after="0"/>
        <w:rPr>
          <w:rFonts w:ascii="Arial" w:hAnsi="Arial"/>
          <w:sz w:val="24"/>
        </w:rPr>
      </w:pPr>
      <w:r w:rsidRPr="00A64573">
        <w:rPr>
          <w:rFonts w:ascii="Arial" w:hAnsi="Arial"/>
          <w:b/>
          <w:bCs/>
          <w:noProof/>
        </w:rPr>
        <w:drawing>
          <wp:inline distT="0" distB="0" distL="0" distR="0" wp14:anchorId="01A3C8EE" wp14:editId="035FF528">
            <wp:extent cx="1648800" cy="432000"/>
            <wp:effectExtent l="0" t="0" r="8890" b="635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CD.jpg"/>
                    <pic:cNvPicPr/>
                  </pic:nvPicPr>
                  <pic:blipFill>
                    <a:blip r:embed="rId19">
                      <a:extLst>
                        <a:ext uri="{28A0092B-C50C-407E-A947-70E740481C1C}">
                          <a14:useLocalDpi xmlns:a14="http://schemas.microsoft.com/office/drawing/2010/main" val="0"/>
                        </a:ext>
                      </a:extLst>
                    </a:blip>
                    <a:stretch>
                      <a:fillRect/>
                    </a:stretch>
                  </pic:blipFill>
                  <pic:spPr>
                    <a:xfrm>
                      <a:off x="0" y="0"/>
                      <a:ext cx="1648800" cy="432000"/>
                    </a:xfrm>
                    <a:prstGeom prst="rect">
                      <a:avLst/>
                    </a:prstGeom>
                  </pic:spPr>
                </pic:pic>
              </a:graphicData>
            </a:graphic>
          </wp:inline>
        </w:drawing>
      </w:r>
    </w:p>
    <w:p w:rsidR="00945677" w:rsidRPr="003D2732" w:rsidRDefault="00945677" w:rsidP="00945677">
      <w:pPr>
        <w:spacing w:after="0"/>
        <w:rPr>
          <w:rFonts w:ascii="Arial" w:hAnsi="Arial"/>
          <w:sz w:val="24"/>
        </w:rPr>
      </w:pPr>
      <w:r w:rsidRPr="003D2732">
        <w:rPr>
          <w:rFonts w:ascii="Arial" w:hAnsi="Arial"/>
          <w:sz w:val="24"/>
        </w:rPr>
        <w:t xml:space="preserve">John </w:t>
      </w:r>
      <w:proofErr w:type="spellStart"/>
      <w:r w:rsidRPr="003D2732">
        <w:rPr>
          <w:rFonts w:ascii="Arial" w:hAnsi="Arial"/>
          <w:sz w:val="24"/>
        </w:rPr>
        <w:t>McDaid</w:t>
      </w:r>
      <w:proofErr w:type="spellEnd"/>
    </w:p>
    <w:p w:rsidR="00945677" w:rsidRPr="003D2732" w:rsidRDefault="00945677" w:rsidP="00945677">
      <w:pPr>
        <w:spacing w:after="0"/>
        <w:rPr>
          <w:rFonts w:ascii="Arial" w:hAnsi="Arial"/>
          <w:sz w:val="24"/>
        </w:rPr>
      </w:pPr>
      <w:r w:rsidRPr="003D2732">
        <w:rPr>
          <w:rFonts w:ascii="Arial" w:hAnsi="Arial"/>
          <w:sz w:val="24"/>
        </w:rPr>
        <w:t>Chief Executive</w:t>
      </w:r>
    </w:p>
    <w:p w:rsidR="008B18C3" w:rsidRPr="006C1502" w:rsidRDefault="00CD6AF2" w:rsidP="007A4A8F">
      <w:pPr>
        <w:pStyle w:val="ARSectionTitle"/>
        <w:spacing w:line="276" w:lineRule="auto"/>
        <w:rPr>
          <w:rFonts w:ascii="Arial" w:hAnsi="Arial" w:cs="Arial"/>
          <w:sz w:val="28"/>
          <w:szCs w:val="28"/>
        </w:rPr>
      </w:pPr>
      <w:r w:rsidRPr="00B619FF">
        <w:rPr>
          <w:rFonts w:ascii="Arial" w:hAnsi="Arial" w:cs="Arial"/>
          <w:sz w:val="24"/>
          <w:szCs w:val="24"/>
        </w:rPr>
        <w:br w:type="page"/>
      </w:r>
      <w:r w:rsidR="008B18C3" w:rsidRPr="006C1502">
        <w:rPr>
          <w:rFonts w:ascii="Arial" w:hAnsi="Arial" w:cs="Arial"/>
          <w:sz w:val="28"/>
          <w:szCs w:val="28"/>
        </w:rPr>
        <w:lastRenderedPageBreak/>
        <w:t>The Board</w:t>
      </w:r>
    </w:p>
    <w:p w:rsidR="008B18C3" w:rsidRPr="00B619FF" w:rsidRDefault="008B18C3" w:rsidP="0029223F">
      <w:pPr>
        <w:rPr>
          <w:rFonts w:ascii="Arial" w:hAnsi="Arial" w:cs="Arial"/>
          <w:sz w:val="24"/>
          <w:szCs w:val="24"/>
        </w:rPr>
      </w:pPr>
      <w:r w:rsidRPr="00B619FF">
        <w:rPr>
          <w:rFonts w:ascii="Arial" w:hAnsi="Arial" w:cs="Arial"/>
          <w:sz w:val="24"/>
          <w:szCs w:val="24"/>
        </w:rPr>
        <w:t>As at 31 December 2014:</w:t>
      </w:r>
    </w:p>
    <w:p w:rsidR="008B18C3" w:rsidRPr="00B619FF" w:rsidRDefault="008B18C3" w:rsidP="007A4A8F">
      <w:pPr>
        <w:pStyle w:val="ARHeading1"/>
        <w:spacing w:after="0" w:line="276" w:lineRule="auto"/>
        <w:rPr>
          <w:rFonts w:ascii="Arial" w:hAnsi="Arial" w:cs="Arial"/>
          <w:sz w:val="24"/>
          <w:szCs w:val="24"/>
        </w:rPr>
      </w:pPr>
      <w:r w:rsidRPr="00B619FF">
        <w:rPr>
          <w:rFonts w:ascii="Arial" w:hAnsi="Arial" w:cs="Arial"/>
          <w:sz w:val="24"/>
          <w:szCs w:val="24"/>
        </w:rPr>
        <w:t>Muriel Walls</w:t>
      </w:r>
    </w:p>
    <w:p w:rsidR="008B18C3" w:rsidRPr="00B619FF" w:rsidRDefault="008B18C3" w:rsidP="007A4A8F">
      <w:pPr>
        <w:rPr>
          <w:rFonts w:ascii="Arial" w:hAnsi="Arial" w:cs="Arial"/>
          <w:sz w:val="24"/>
          <w:szCs w:val="24"/>
        </w:rPr>
      </w:pPr>
      <w:r w:rsidRPr="00B619FF">
        <w:rPr>
          <w:rFonts w:ascii="Arial" w:hAnsi="Arial" w:cs="Arial"/>
          <w:sz w:val="24"/>
          <w:szCs w:val="24"/>
        </w:rPr>
        <w:t>Chairperson</w:t>
      </w:r>
    </w:p>
    <w:p w:rsidR="00A741AE" w:rsidRPr="00B619FF" w:rsidRDefault="00A741AE" w:rsidP="007A4A8F">
      <w:pPr>
        <w:pStyle w:val="ARHeading1"/>
        <w:spacing w:after="0" w:line="276" w:lineRule="auto"/>
        <w:rPr>
          <w:rFonts w:ascii="Arial" w:hAnsi="Arial" w:cs="Arial"/>
          <w:sz w:val="24"/>
          <w:szCs w:val="24"/>
        </w:rPr>
      </w:pPr>
      <w:r w:rsidRPr="00B619FF">
        <w:rPr>
          <w:rFonts w:ascii="Arial" w:hAnsi="Arial" w:cs="Arial"/>
          <w:sz w:val="24"/>
          <w:szCs w:val="24"/>
        </w:rPr>
        <w:t>Mary Dalton</w:t>
      </w:r>
    </w:p>
    <w:p w:rsidR="00A741AE" w:rsidRPr="00B619FF" w:rsidRDefault="004E3BBD" w:rsidP="007A4A8F">
      <w:pPr>
        <w:rPr>
          <w:rFonts w:ascii="Arial" w:hAnsi="Arial" w:cs="Arial"/>
          <w:sz w:val="24"/>
          <w:szCs w:val="24"/>
        </w:rPr>
      </w:pPr>
      <w:r>
        <w:rPr>
          <w:rFonts w:ascii="Arial" w:hAnsi="Arial" w:cs="Arial"/>
          <w:sz w:val="24"/>
          <w:szCs w:val="24"/>
        </w:rPr>
        <w:t>Civil Servant (</w:t>
      </w:r>
      <w:r w:rsidR="00A741AE" w:rsidRPr="00B619FF">
        <w:rPr>
          <w:rFonts w:ascii="Arial" w:hAnsi="Arial" w:cs="Arial"/>
          <w:sz w:val="24"/>
          <w:szCs w:val="24"/>
        </w:rPr>
        <w:t>Staff Representative</w:t>
      </w:r>
      <w:r>
        <w:rPr>
          <w:rFonts w:ascii="Arial" w:hAnsi="Arial" w:cs="Arial"/>
          <w:sz w:val="24"/>
          <w:szCs w:val="24"/>
        </w:rPr>
        <w:t>)</w:t>
      </w:r>
    </w:p>
    <w:p w:rsidR="008B18C3" w:rsidRPr="00B619FF" w:rsidRDefault="008B18C3" w:rsidP="007A4A8F">
      <w:pPr>
        <w:pStyle w:val="ARHeading1"/>
        <w:spacing w:after="0" w:line="276" w:lineRule="auto"/>
        <w:rPr>
          <w:rFonts w:ascii="Arial" w:hAnsi="Arial" w:cs="Arial"/>
          <w:sz w:val="24"/>
          <w:szCs w:val="24"/>
        </w:rPr>
      </w:pPr>
      <w:r w:rsidRPr="00B619FF">
        <w:rPr>
          <w:rFonts w:ascii="Arial" w:hAnsi="Arial" w:cs="Arial"/>
          <w:sz w:val="24"/>
          <w:szCs w:val="24"/>
        </w:rPr>
        <w:t>David Denny</w:t>
      </w:r>
    </w:p>
    <w:p w:rsidR="008B18C3" w:rsidRPr="00B619FF" w:rsidRDefault="008B18C3" w:rsidP="007A4A8F">
      <w:pPr>
        <w:rPr>
          <w:rFonts w:ascii="Arial" w:hAnsi="Arial" w:cs="Arial"/>
          <w:sz w:val="24"/>
          <w:szCs w:val="24"/>
        </w:rPr>
      </w:pPr>
      <w:r w:rsidRPr="00B619FF">
        <w:rPr>
          <w:rFonts w:ascii="Arial" w:hAnsi="Arial" w:cs="Arial"/>
          <w:sz w:val="24"/>
          <w:szCs w:val="24"/>
        </w:rPr>
        <w:t>Department of Public Expenditure and Reform</w:t>
      </w:r>
    </w:p>
    <w:p w:rsidR="00A741AE" w:rsidRPr="00B619FF" w:rsidRDefault="00A741AE" w:rsidP="007A4A8F">
      <w:pPr>
        <w:pStyle w:val="ARHeading1"/>
        <w:spacing w:after="0" w:line="276" w:lineRule="auto"/>
        <w:rPr>
          <w:rFonts w:ascii="Arial" w:hAnsi="Arial" w:cs="Arial"/>
          <w:sz w:val="24"/>
          <w:szCs w:val="24"/>
        </w:rPr>
      </w:pPr>
      <w:r w:rsidRPr="00B619FF">
        <w:rPr>
          <w:rFonts w:ascii="Arial" w:hAnsi="Arial" w:cs="Arial"/>
          <w:sz w:val="24"/>
          <w:szCs w:val="24"/>
        </w:rPr>
        <w:t xml:space="preserve">David Garvey </w:t>
      </w:r>
    </w:p>
    <w:p w:rsidR="00A741AE" w:rsidRPr="00B619FF" w:rsidRDefault="00A741AE" w:rsidP="007A4A8F">
      <w:pPr>
        <w:pStyle w:val="ARSectionTitle"/>
        <w:spacing w:line="276" w:lineRule="auto"/>
        <w:rPr>
          <w:rFonts w:ascii="Arial" w:hAnsi="Arial" w:cs="Arial"/>
          <w:b w:val="0"/>
          <w:bCs w:val="0"/>
          <w:sz w:val="24"/>
          <w:szCs w:val="24"/>
        </w:rPr>
      </w:pPr>
      <w:r w:rsidRPr="00B619FF">
        <w:rPr>
          <w:rFonts w:ascii="Arial" w:hAnsi="Arial" w:cs="Arial"/>
          <w:b w:val="0"/>
          <w:bCs w:val="0"/>
          <w:sz w:val="24"/>
          <w:szCs w:val="24"/>
        </w:rPr>
        <w:t xml:space="preserve">Chartered Accountant </w:t>
      </w:r>
    </w:p>
    <w:p w:rsidR="008B18C3" w:rsidRPr="00B619FF" w:rsidRDefault="008B18C3" w:rsidP="007A4A8F">
      <w:pPr>
        <w:pStyle w:val="ARHeading1"/>
        <w:spacing w:after="0" w:line="276" w:lineRule="auto"/>
        <w:rPr>
          <w:rFonts w:ascii="Arial" w:hAnsi="Arial" w:cs="Arial"/>
          <w:sz w:val="24"/>
          <w:szCs w:val="24"/>
        </w:rPr>
      </w:pPr>
      <w:r w:rsidRPr="00B619FF">
        <w:rPr>
          <w:rFonts w:ascii="Arial" w:hAnsi="Arial" w:cs="Arial"/>
          <w:sz w:val="24"/>
          <w:szCs w:val="24"/>
        </w:rPr>
        <w:t>Kate Hayes</w:t>
      </w:r>
    </w:p>
    <w:p w:rsidR="008B18C3" w:rsidRPr="00B619FF" w:rsidRDefault="008B18C3" w:rsidP="007A4A8F">
      <w:pPr>
        <w:rPr>
          <w:rFonts w:ascii="Arial" w:hAnsi="Arial" w:cs="Arial"/>
          <w:sz w:val="24"/>
          <w:szCs w:val="24"/>
        </w:rPr>
      </w:pPr>
      <w:r w:rsidRPr="00B619FF">
        <w:rPr>
          <w:rFonts w:ascii="Arial" w:hAnsi="Arial" w:cs="Arial"/>
          <w:sz w:val="24"/>
          <w:szCs w:val="24"/>
        </w:rPr>
        <w:t>Business Person</w:t>
      </w:r>
    </w:p>
    <w:p w:rsidR="008B18C3" w:rsidRPr="00B619FF" w:rsidRDefault="008B18C3" w:rsidP="007A4A8F">
      <w:pPr>
        <w:pStyle w:val="ARHeading1"/>
        <w:spacing w:after="0" w:line="276" w:lineRule="auto"/>
        <w:rPr>
          <w:rFonts w:ascii="Arial" w:hAnsi="Arial" w:cs="Arial"/>
          <w:sz w:val="24"/>
          <w:szCs w:val="24"/>
        </w:rPr>
      </w:pPr>
      <w:r w:rsidRPr="00B619FF">
        <w:rPr>
          <w:rFonts w:ascii="Arial" w:hAnsi="Arial" w:cs="Arial"/>
          <w:sz w:val="24"/>
          <w:szCs w:val="24"/>
        </w:rPr>
        <w:t xml:space="preserve">Joy </w:t>
      </w:r>
      <w:proofErr w:type="spellStart"/>
      <w:r w:rsidRPr="00B619FF">
        <w:rPr>
          <w:rFonts w:ascii="Arial" w:hAnsi="Arial" w:cs="Arial"/>
          <w:sz w:val="24"/>
          <w:szCs w:val="24"/>
        </w:rPr>
        <w:t>McGlynn</w:t>
      </w:r>
      <w:proofErr w:type="spellEnd"/>
    </w:p>
    <w:p w:rsidR="000F03A3" w:rsidRPr="00A64573" w:rsidRDefault="000F03A3" w:rsidP="00A64573">
      <w:pPr>
        <w:rPr>
          <w:rFonts w:ascii="Arial" w:hAnsi="Arial" w:cs="Arial"/>
          <w:b/>
          <w:bCs/>
          <w:sz w:val="24"/>
          <w:szCs w:val="24"/>
        </w:rPr>
      </w:pPr>
      <w:r w:rsidRPr="00A64573">
        <w:rPr>
          <w:rFonts w:ascii="Arial" w:hAnsi="Arial" w:cs="Arial"/>
          <w:sz w:val="24"/>
          <w:szCs w:val="24"/>
        </w:rPr>
        <w:t>Child and Family Agency</w:t>
      </w:r>
    </w:p>
    <w:p w:rsidR="008B18C3" w:rsidRPr="00B619FF" w:rsidRDefault="008B18C3" w:rsidP="007A4A8F">
      <w:pPr>
        <w:pStyle w:val="ARHeading1"/>
        <w:spacing w:after="0" w:line="276" w:lineRule="auto"/>
        <w:rPr>
          <w:rFonts w:ascii="Arial" w:hAnsi="Arial" w:cs="Arial"/>
          <w:sz w:val="24"/>
          <w:szCs w:val="24"/>
        </w:rPr>
      </w:pPr>
      <w:proofErr w:type="spellStart"/>
      <w:r w:rsidRPr="00B619FF">
        <w:rPr>
          <w:rFonts w:ascii="Arial" w:hAnsi="Arial" w:cs="Arial"/>
          <w:sz w:val="24"/>
          <w:szCs w:val="24"/>
        </w:rPr>
        <w:t>Oonagh</w:t>
      </w:r>
      <w:proofErr w:type="spellEnd"/>
      <w:r w:rsidRPr="00B619FF">
        <w:rPr>
          <w:rFonts w:ascii="Arial" w:hAnsi="Arial" w:cs="Arial"/>
          <w:sz w:val="24"/>
          <w:szCs w:val="24"/>
        </w:rPr>
        <w:t xml:space="preserve"> </w:t>
      </w:r>
      <w:proofErr w:type="spellStart"/>
      <w:r w:rsidRPr="00B619FF">
        <w:rPr>
          <w:rFonts w:ascii="Arial" w:hAnsi="Arial" w:cs="Arial"/>
          <w:sz w:val="24"/>
          <w:szCs w:val="24"/>
        </w:rPr>
        <w:t>McPhillips</w:t>
      </w:r>
      <w:proofErr w:type="spellEnd"/>
    </w:p>
    <w:p w:rsidR="008B18C3" w:rsidRPr="00B619FF" w:rsidRDefault="008B18C3" w:rsidP="007A4A8F">
      <w:pPr>
        <w:rPr>
          <w:rFonts w:ascii="Arial" w:hAnsi="Arial" w:cs="Arial"/>
          <w:sz w:val="24"/>
          <w:szCs w:val="24"/>
        </w:rPr>
      </w:pPr>
      <w:r w:rsidRPr="00B619FF">
        <w:rPr>
          <w:rFonts w:ascii="Arial" w:hAnsi="Arial" w:cs="Arial"/>
          <w:sz w:val="24"/>
          <w:szCs w:val="24"/>
        </w:rPr>
        <w:t>Department of Justice and Equality</w:t>
      </w:r>
    </w:p>
    <w:p w:rsidR="008B18C3" w:rsidRPr="00B619FF" w:rsidRDefault="008B18C3" w:rsidP="007A4A8F">
      <w:pPr>
        <w:pStyle w:val="ARHeading1"/>
        <w:spacing w:after="0" w:line="276" w:lineRule="auto"/>
        <w:rPr>
          <w:rFonts w:ascii="Arial" w:hAnsi="Arial" w:cs="Arial"/>
          <w:sz w:val="24"/>
          <w:szCs w:val="24"/>
        </w:rPr>
      </w:pPr>
      <w:proofErr w:type="spellStart"/>
      <w:r w:rsidRPr="00B619FF">
        <w:rPr>
          <w:rFonts w:ascii="Arial" w:hAnsi="Arial" w:cs="Arial"/>
          <w:sz w:val="24"/>
          <w:szCs w:val="24"/>
        </w:rPr>
        <w:t>Donncha</w:t>
      </w:r>
      <w:proofErr w:type="spellEnd"/>
      <w:r w:rsidRPr="00B619FF">
        <w:rPr>
          <w:rFonts w:ascii="Arial" w:hAnsi="Arial" w:cs="Arial"/>
          <w:sz w:val="24"/>
          <w:szCs w:val="24"/>
        </w:rPr>
        <w:t xml:space="preserve"> O’Connell</w:t>
      </w:r>
    </w:p>
    <w:p w:rsidR="000F03A3" w:rsidRDefault="000F03A3" w:rsidP="007A4A8F">
      <w:pPr>
        <w:rPr>
          <w:rFonts w:ascii="Arial" w:hAnsi="Arial" w:cs="Arial"/>
          <w:sz w:val="24"/>
          <w:szCs w:val="24"/>
          <w:lang w:val="en-GB"/>
        </w:rPr>
      </w:pPr>
      <w:r w:rsidRPr="000F03A3">
        <w:rPr>
          <w:rFonts w:ascii="Arial" w:hAnsi="Arial" w:cs="Arial"/>
          <w:sz w:val="24"/>
          <w:szCs w:val="24"/>
          <w:lang w:val="en-GB"/>
        </w:rPr>
        <w:t>School of Law, National University of Ireland, Galway</w:t>
      </w:r>
      <w:r>
        <w:rPr>
          <w:rFonts w:ascii="Arial" w:hAnsi="Arial" w:cs="Arial"/>
          <w:sz w:val="24"/>
          <w:szCs w:val="24"/>
          <w:lang w:val="en-GB"/>
        </w:rPr>
        <w:t xml:space="preserve"> </w:t>
      </w:r>
    </w:p>
    <w:p w:rsidR="008B18C3" w:rsidRPr="00B619FF" w:rsidRDefault="008B18C3" w:rsidP="007A4A8F">
      <w:pPr>
        <w:pStyle w:val="ARHeading1"/>
        <w:spacing w:after="0" w:line="276" w:lineRule="auto"/>
        <w:rPr>
          <w:rFonts w:ascii="Arial" w:hAnsi="Arial" w:cs="Arial"/>
          <w:sz w:val="24"/>
          <w:szCs w:val="24"/>
        </w:rPr>
      </w:pPr>
      <w:proofErr w:type="spellStart"/>
      <w:r w:rsidRPr="00B619FF">
        <w:rPr>
          <w:rFonts w:ascii="Arial" w:hAnsi="Arial" w:cs="Arial"/>
          <w:sz w:val="24"/>
          <w:szCs w:val="24"/>
        </w:rPr>
        <w:t>Micheál</w:t>
      </w:r>
      <w:proofErr w:type="spellEnd"/>
      <w:r w:rsidRPr="00B619FF">
        <w:rPr>
          <w:rFonts w:ascii="Arial" w:hAnsi="Arial" w:cs="Arial"/>
          <w:sz w:val="24"/>
          <w:szCs w:val="24"/>
        </w:rPr>
        <w:t xml:space="preserve"> O’Connell</w:t>
      </w:r>
    </w:p>
    <w:p w:rsidR="008B18C3" w:rsidRPr="00B619FF" w:rsidRDefault="008B18C3" w:rsidP="007A4A8F">
      <w:pPr>
        <w:rPr>
          <w:rFonts w:ascii="Arial" w:hAnsi="Arial" w:cs="Arial"/>
          <w:sz w:val="24"/>
          <w:szCs w:val="24"/>
        </w:rPr>
      </w:pPr>
      <w:r w:rsidRPr="00B619FF">
        <w:rPr>
          <w:rFonts w:ascii="Arial" w:hAnsi="Arial" w:cs="Arial"/>
          <w:sz w:val="24"/>
          <w:szCs w:val="24"/>
        </w:rPr>
        <w:t>Barrister at Law</w:t>
      </w:r>
    </w:p>
    <w:p w:rsidR="008B18C3" w:rsidRPr="00B619FF" w:rsidRDefault="008B18C3" w:rsidP="007A4A8F">
      <w:pPr>
        <w:pStyle w:val="ARHeading1"/>
        <w:spacing w:after="0" w:line="276" w:lineRule="auto"/>
        <w:rPr>
          <w:rFonts w:ascii="Arial" w:hAnsi="Arial" w:cs="Arial"/>
          <w:sz w:val="24"/>
          <w:szCs w:val="24"/>
        </w:rPr>
      </w:pPr>
      <w:r w:rsidRPr="00B619FF">
        <w:rPr>
          <w:rFonts w:ascii="Arial" w:hAnsi="Arial" w:cs="Arial"/>
          <w:sz w:val="24"/>
          <w:szCs w:val="24"/>
        </w:rPr>
        <w:t>John O’Gorman</w:t>
      </w:r>
    </w:p>
    <w:p w:rsidR="008B18C3" w:rsidRPr="00B619FF" w:rsidRDefault="008B18C3" w:rsidP="007A4A8F">
      <w:pPr>
        <w:rPr>
          <w:rFonts w:ascii="Arial" w:hAnsi="Arial" w:cs="Arial"/>
          <w:sz w:val="24"/>
          <w:szCs w:val="24"/>
        </w:rPr>
      </w:pPr>
      <w:r w:rsidRPr="00B619FF">
        <w:rPr>
          <w:rFonts w:ascii="Arial" w:hAnsi="Arial" w:cs="Arial"/>
          <w:sz w:val="24"/>
          <w:szCs w:val="24"/>
        </w:rPr>
        <w:t>Solicitor</w:t>
      </w:r>
      <w:r w:rsidR="004E3BBD">
        <w:rPr>
          <w:rFonts w:ascii="Arial" w:hAnsi="Arial" w:cs="Arial"/>
          <w:sz w:val="24"/>
          <w:szCs w:val="24"/>
        </w:rPr>
        <w:t xml:space="preserve"> (</w:t>
      </w:r>
      <w:r w:rsidR="004E3BBD" w:rsidRPr="00B619FF">
        <w:rPr>
          <w:rFonts w:ascii="Arial" w:hAnsi="Arial" w:cs="Arial"/>
          <w:sz w:val="24"/>
          <w:szCs w:val="24"/>
        </w:rPr>
        <w:t>Staff Representative</w:t>
      </w:r>
      <w:r w:rsidR="004E3BBD">
        <w:rPr>
          <w:rFonts w:ascii="Arial" w:hAnsi="Arial" w:cs="Arial"/>
          <w:sz w:val="24"/>
          <w:szCs w:val="24"/>
        </w:rPr>
        <w:t>)</w:t>
      </w:r>
    </w:p>
    <w:p w:rsidR="008B18C3" w:rsidRPr="00B619FF" w:rsidRDefault="008B18C3" w:rsidP="007A4A8F">
      <w:pPr>
        <w:pStyle w:val="ARHeading1"/>
        <w:spacing w:after="0" w:line="276" w:lineRule="auto"/>
        <w:rPr>
          <w:rFonts w:ascii="Arial" w:hAnsi="Arial" w:cs="Arial"/>
          <w:sz w:val="24"/>
          <w:szCs w:val="24"/>
        </w:rPr>
      </w:pPr>
      <w:r w:rsidRPr="00B619FF">
        <w:rPr>
          <w:rFonts w:ascii="Arial" w:hAnsi="Arial" w:cs="Arial"/>
          <w:sz w:val="24"/>
          <w:szCs w:val="24"/>
        </w:rPr>
        <w:t>Philip O’Leary</w:t>
      </w:r>
    </w:p>
    <w:p w:rsidR="008B18C3" w:rsidRPr="00B619FF" w:rsidRDefault="008B18C3" w:rsidP="007A4A8F">
      <w:pPr>
        <w:rPr>
          <w:rFonts w:ascii="Arial" w:hAnsi="Arial" w:cs="Arial"/>
          <w:sz w:val="24"/>
          <w:szCs w:val="24"/>
        </w:rPr>
      </w:pPr>
      <w:r w:rsidRPr="00B619FF">
        <w:rPr>
          <w:rFonts w:ascii="Arial" w:hAnsi="Arial" w:cs="Arial"/>
          <w:sz w:val="24"/>
          <w:szCs w:val="24"/>
        </w:rPr>
        <w:t>Solicitor</w:t>
      </w:r>
    </w:p>
    <w:p w:rsidR="008B18C3" w:rsidRPr="00B619FF" w:rsidRDefault="008B18C3" w:rsidP="007A4A8F">
      <w:pPr>
        <w:pStyle w:val="ARHeading1"/>
        <w:spacing w:after="0" w:line="276" w:lineRule="auto"/>
        <w:rPr>
          <w:rFonts w:ascii="Arial" w:hAnsi="Arial" w:cs="Arial"/>
          <w:sz w:val="24"/>
          <w:szCs w:val="24"/>
        </w:rPr>
      </w:pPr>
      <w:r w:rsidRPr="00B619FF">
        <w:rPr>
          <w:rFonts w:ascii="Arial" w:hAnsi="Arial" w:cs="Arial"/>
          <w:sz w:val="24"/>
          <w:szCs w:val="24"/>
        </w:rPr>
        <w:t>Michelle O’Neill</w:t>
      </w:r>
    </w:p>
    <w:p w:rsidR="008B18C3" w:rsidRPr="00B619FF" w:rsidRDefault="008B18C3" w:rsidP="007A4A8F">
      <w:pPr>
        <w:rPr>
          <w:rFonts w:ascii="Arial" w:hAnsi="Arial" w:cs="Arial"/>
          <w:sz w:val="24"/>
          <w:szCs w:val="24"/>
        </w:rPr>
      </w:pPr>
      <w:r w:rsidRPr="00B619FF">
        <w:rPr>
          <w:rFonts w:ascii="Arial" w:hAnsi="Arial" w:cs="Arial"/>
          <w:sz w:val="24"/>
          <w:szCs w:val="24"/>
        </w:rPr>
        <w:t>Barrister at Law</w:t>
      </w:r>
    </w:p>
    <w:p w:rsidR="008B18C3" w:rsidRPr="00B619FF" w:rsidRDefault="008B18C3" w:rsidP="007A4A8F">
      <w:pPr>
        <w:pStyle w:val="ARHeading1"/>
        <w:spacing w:after="0" w:line="276" w:lineRule="auto"/>
        <w:rPr>
          <w:rFonts w:ascii="Arial" w:hAnsi="Arial" w:cs="Arial"/>
          <w:sz w:val="24"/>
          <w:szCs w:val="24"/>
        </w:rPr>
      </w:pPr>
      <w:proofErr w:type="spellStart"/>
      <w:r w:rsidRPr="00B619FF">
        <w:rPr>
          <w:rFonts w:ascii="Arial" w:hAnsi="Arial" w:cs="Arial"/>
          <w:sz w:val="24"/>
          <w:szCs w:val="24"/>
        </w:rPr>
        <w:t>Ger</w:t>
      </w:r>
      <w:proofErr w:type="spellEnd"/>
      <w:r w:rsidRPr="00B619FF">
        <w:rPr>
          <w:rFonts w:ascii="Arial" w:hAnsi="Arial" w:cs="Arial"/>
          <w:sz w:val="24"/>
          <w:szCs w:val="24"/>
        </w:rPr>
        <w:t xml:space="preserve"> Power</w:t>
      </w:r>
    </w:p>
    <w:p w:rsidR="008B18C3" w:rsidRPr="00B619FF" w:rsidRDefault="008B18C3" w:rsidP="007A4A8F">
      <w:pPr>
        <w:rPr>
          <w:rFonts w:ascii="Arial" w:hAnsi="Arial" w:cs="Arial"/>
          <w:sz w:val="24"/>
          <w:szCs w:val="24"/>
        </w:rPr>
      </w:pPr>
      <w:r w:rsidRPr="00B619FF">
        <w:rPr>
          <w:rFonts w:ascii="Arial" w:hAnsi="Arial" w:cs="Arial"/>
          <w:sz w:val="24"/>
          <w:szCs w:val="24"/>
        </w:rPr>
        <w:t xml:space="preserve">Department of Social Protection </w:t>
      </w:r>
    </w:p>
    <w:p w:rsidR="00E469DC" w:rsidRDefault="00E469DC">
      <w:pPr>
        <w:rPr>
          <w:rFonts w:ascii="Arial" w:hAnsi="Arial" w:cs="Arial"/>
          <w:b/>
          <w:bCs/>
          <w:sz w:val="24"/>
          <w:szCs w:val="28"/>
        </w:rPr>
      </w:pPr>
      <w:r>
        <w:rPr>
          <w:rFonts w:ascii="Arial" w:hAnsi="Arial" w:cs="Arial"/>
          <w:sz w:val="24"/>
          <w:szCs w:val="28"/>
        </w:rPr>
        <w:br w:type="page"/>
      </w:r>
    </w:p>
    <w:p w:rsidR="008A1D69" w:rsidRPr="00D4045A" w:rsidRDefault="000E0E27" w:rsidP="007A4A8F">
      <w:pPr>
        <w:pStyle w:val="ARSectionTitle"/>
        <w:spacing w:line="276" w:lineRule="auto"/>
        <w:rPr>
          <w:rFonts w:ascii="Arial" w:hAnsi="Arial" w:cs="Arial"/>
          <w:sz w:val="28"/>
          <w:szCs w:val="28"/>
        </w:rPr>
      </w:pPr>
      <w:r w:rsidRPr="00D4045A">
        <w:rPr>
          <w:rStyle w:val="ARSectionTitleChar"/>
          <w:rFonts w:ascii="Arial" w:hAnsi="Arial" w:cs="Arial"/>
          <w:b/>
          <w:sz w:val="28"/>
          <w:szCs w:val="28"/>
        </w:rPr>
        <w:lastRenderedPageBreak/>
        <w:t>Head</w:t>
      </w:r>
      <w:r w:rsidR="008A1D69" w:rsidRPr="00D4045A">
        <w:rPr>
          <w:rStyle w:val="ARSectionTitleChar"/>
          <w:rFonts w:ascii="Arial" w:hAnsi="Arial" w:cs="Arial"/>
          <w:b/>
          <w:sz w:val="28"/>
          <w:szCs w:val="28"/>
        </w:rPr>
        <w:t xml:space="preserve"> Office Executive Staff </w:t>
      </w:r>
    </w:p>
    <w:p w:rsidR="008A1D69" w:rsidRPr="00B619FF" w:rsidRDefault="008A1D69" w:rsidP="007A4A8F">
      <w:pPr>
        <w:spacing w:after="0"/>
        <w:rPr>
          <w:rFonts w:ascii="Arial" w:hAnsi="Arial" w:cs="Arial"/>
          <w:sz w:val="24"/>
          <w:szCs w:val="24"/>
        </w:rPr>
      </w:pPr>
    </w:p>
    <w:tbl>
      <w:tblPr>
        <w:tblpPr w:leftFromText="180" w:rightFromText="180" w:horzAnchor="margin" w:tblpY="1047"/>
        <w:tblW w:w="9323" w:type="dxa"/>
        <w:tblLayout w:type="fixed"/>
        <w:tblLook w:val="01E0" w:firstRow="1" w:lastRow="1" w:firstColumn="1" w:lastColumn="1" w:noHBand="0" w:noVBand="0"/>
      </w:tblPr>
      <w:tblGrid>
        <w:gridCol w:w="4661"/>
        <w:gridCol w:w="4662"/>
      </w:tblGrid>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Chief Executive Officer:</w:t>
            </w:r>
          </w:p>
        </w:tc>
        <w:tc>
          <w:tcPr>
            <w:tcW w:w="4662" w:type="dxa"/>
          </w:tcPr>
          <w:p w:rsidR="00947B00" w:rsidRPr="00B619FF" w:rsidRDefault="00947B00" w:rsidP="007A4A8F">
            <w:pPr>
              <w:pStyle w:val="AnnualReport2014"/>
              <w:spacing w:line="276" w:lineRule="auto"/>
              <w:rPr>
                <w:rFonts w:ascii="Arial" w:hAnsi="Arial" w:cs="Arial"/>
                <w:sz w:val="24"/>
                <w:szCs w:val="24"/>
                <w:u w:color="000000"/>
              </w:rPr>
            </w:pPr>
            <w:proofErr w:type="spellStart"/>
            <w:r w:rsidRPr="00B619FF">
              <w:rPr>
                <w:rFonts w:ascii="Arial" w:hAnsi="Arial" w:cs="Arial"/>
                <w:sz w:val="24"/>
                <w:szCs w:val="24"/>
                <w:u w:color="000000"/>
              </w:rPr>
              <w:t>Moling</w:t>
            </w:r>
            <w:proofErr w:type="spellEnd"/>
            <w:r w:rsidRPr="00B619FF">
              <w:rPr>
                <w:rFonts w:ascii="Arial" w:hAnsi="Arial" w:cs="Arial"/>
                <w:sz w:val="24"/>
                <w:szCs w:val="24"/>
                <w:u w:color="000000"/>
              </w:rPr>
              <w:t xml:space="preserve"> Ryan*/John </w:t>
            </w:r>
            <w:proofErr w:type="spellStart"/>
            <w:r w:rsidRPr="00B619FF">
              <w:rPr>
                <w:rFonts w:ascii="Arial" w:hAnsi="Arial" w:cs="Arial"/>
                <w:sz w:val="24"/>
                <w:szCs w:val="24"/>
                <w:u w:color="000000"/>
              </w:rPr>
              <w:t>McDaid</w:t>
            </w:r>
            <w:proofErr w:type="spellEnd"/>
            <w:r w:rsidRPr="00B619FF">
              <w:rPr>
                <w:rFonts w:ascii="Arial" w:hAnsi="Arial" w:cs="Arial"/>
                <w:sz w:val="24"/>
                <w:szCs w:val="24"/>
                <w:u w:color="000000"/>
              </w:rPr>
              <w:t>*</w:t>
            </w:r>
          </w:p>
        </w:tc>
      </w:tr>
      <w:tr w:rsidR="00CF1CD3"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Director, Civil Legal Aid:</w:t>
            </w:r>
          </w:p>
        </w:tc>
        <w:tc>
          <w:tcPr>
            <w:tcW w:w="4662" w:type="dxa"/>
          </w:tcPr>
          <w:p w:rsidR="00947B00" w:rsidRPr="00B619FF" w:rsidRDefault="00947B00" w:rsidP="007A4A8F">
            <w:pPr>
              <w:pStyle w:val="AnnualReport2014"/>
              <w:spacing w:line="276" w:lineRule="auto"/>
              <w:rPr>
                <w:rFonts w:ascii="Arial" w:hAnsi="Arial" w:cs="Arial"/>
                <w:sz w:val="24"/>
                <w:szCs w:val="24"/>
                <w:u w:color="000000"/>
              </w:rPr>
            </w:pPr>
            <w:r w:rsidRPr="00B619FF">
              <w:rPr>
                <w:rFonts w:ascii="Arial" w:hAnsi="Arial" w:cs="Arial"/>
                <w:sz w:val="24"/>
                <w:szCs w:val="24"/>
                <w:u w:color="000000"/>
              </w:rPr>
              <w:t xml:space="preserve">John </w:t>
            </w:r>
            <w:proofErr w:type="spellStart"/>
            <w:r w:rsidRPr="00B619FF">
              <w:rPr>
                <w:rFonts w:ascii="Arial" w:hAnsi="Arial" w:cs="Arial"/>
                <w:sz w:val="24"/>
                <w:szCs w:val="24"/>
                <w:u w:color="000000"/>
              </w:rPr>
              <w:t>McDaid</w:t>
            </w:r>
            <w:proofErr w:type="spellEnd"/>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Director of Human Resources:</w:t>
            </w:r>
          </w:p>
        </w:tc>
        <w:tc>
          <w:tcPr>
            <w:tcW w:w="4662" w:type="dxa"/>
          </w:tcPr>
          <w:p w:rsidR="00947B00" w:rsidRPr="00B619FF" w:rsidRDefault="00947B00" w:rsidP="007A4A8F">
            <w:pPr>
              <w:pStyle w:val="AnnualReport2014"/>
              <w:spacing w:line="276" w:lineRule="auto"/>
              <w:rPr>
                <w:rFonts w:ascii="Arial" w:hAnsi="Arial" w:cs="Arial"/>
                <w:sz w:val="24"/>
                <w:szCs w:val="24"/>
                <w:u w:color="000000"/>
              </w:rPr>
            </w:pPr>
            <w:r w:rsidRPr="00B619FF">
              <w:rPr>
                <w:rFonts w:ascii="Arial" w:hAnsi="Arial" w:cs="Arial"/>
                <w:sz w:val="24"/>
                <w:szCs w:val="24"/>
                <w:u w:color="000000"/>
              </w:rPr>
              <w:t>Pat Fitzsimons</w:t>
            </w:r>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Director of Corporate Services:</w:t>
            </w:r>
          </w:p>
        </w:tc>
        <w:tc>
          <w:tcPr>
            <w:tcW w:w="4662" w:type="dxa"/>
          </w:tcPr>
          <w:p w:rsidR="00947B00" w:rsidRPr="00B619FF" w:rsidRDefault="00947B00" w:rsidP="007A4A8F">
            <w:pPr>
              <w:pStyle w:val="AnnualReport2014"/>
              <w:spacing w:line="276" w:lineRule="auto"/>
              <w:rPr>
                <w:rFonts w:ascii="Arial" w:hAnsi="Arial" w:cs="Arial"/>
                <w:sz w:val="24"/>
                <w:szCs w:val="24"/>
                <w:u w:color="000000"/>
              </w:rPr>
            </w:pPr>
            <w:r w:rsidRPr="00B619FF">
              <w:rPr>
                <w:rFonts w:ascii="Arial" w:hAnsi="Arial" w:cs="Arial"/>
                <w:sz w:val="24"/>
                <w:szCs w:val="24"/>
                <w:u w:color="000000"/>
              </w:rPr>
              <w:t>Eileen Bowden</w:t>
            </w:r>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Director, Specialist Legal Services:</w:t>
            </w:r>
          </w:p>
        </w:tc>
        <w:tc>
          <w:tcPr>
            <w:tcW w:w="4662" w:type="dxa"/>
            <w:vAlign w:val="bottom"/>
          </w:tcPr>
          <w:p w:rsidR="00947B00" w:rsidRPr="00B619FF" w:rsidRDefault="00947B00" w:rsidP="007A4A8F">
            <w:pPr>
              <w:pStyle w:val="AnnualReport2014"/>
              <w:spacing w:line="276" w:lineRule="auto"/>
              <w:jc w:val="left"/>
              <w:rPr>
                <w:rFonts w:ascii="Arial" w:hAnsi="Arial" w:cs="Arial"/>
                <w:sz w:val="24"/>
                <w:szCs w:val="24"/>
                <w:u w:color="000000"/>
              </w:rPr>
            </w:pPr>
            <w:r w:rsidRPr="00B619FF">
              <w:rPr>
                <w:rFonts w:ascii="Arial" w:hAnsi="Arial" w:cs="Arial"/>
                <w:sz w:val="24"/>
                <w:szCs w:val="24"/>
                <w:u w:color="000000"/>
              </w:rPr>
              <w:t xml:space="preserve">Frank </w:t>
            </w:r>
            <w:proofErr w:type="spellStart"/>
            <w:r w:rsidRPr="00B619FF">
              <w:rPr>
                <w:rFonts w:ascii="Arial" w:hAnsi="Arial" w:cs="Arial"/>
                <w:sz w:val="24"/>
                <w:szCs w:val="24"/>
                <w:u w:color="000000"/>
              </w:rPr>
              <w:t>Caffrey</w:t>
            </w:r>
            <w:proofErr w:type="spellEnd"/>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Director, Family Mediation Service (FMS):</w:t>
            </w:r>
          </w:p>
        </w:tc>
        <w:tc>
          <w:tcPr>
            <w:tcW w:w="4662" w:type="dxa"/>
            <w:vAlign w:val="bottom"/>
          </w:tcPr>
          <w:p w:rsidR="00947B00" w:rsidRPr="00B619FF" w:rsidRDefault="00947B00" w:rsidP="007A4A8F">
            <w:pPr>
              <w:pStyle w:val="AnnualReport2014"/>
              <w:spacing w:line="276" w:lineRule="auto"/>
              <w:jc w:val="left"/>
              <w:rPr>
                <w:rFonts w:ascii="Arial" w:hAnsi="Arial" w:cs="Arial"/>
                <w:sz w:val="24"/>
                <w:szCs w:val="24"/>
                <w:u w:color="000000"/>
              </w:rPr>
            </w:pPr>
            <w:r w:rsidRPr="00B619FF">
              <w:rPr>
                <w:rFonts w:ascii="Arial" w:hAnsi="Arial" w:cs="Arial"/>
                <w:sz w:val="24"/>
                <w:szCs w:val="24"/>
                <w:u w:color="000000"/>
              </w:rPr>
              <w:t xml:space="preserve">Polly </w:t>
            </w:r>
            <w:proofErr w:type="spellStart"/>
            <w:r w:rsidRPr="00B619FF">
              <w:rPr>
                <w:rFonts w:ascii="Arial" w:hAnsi="Arial" w:cs="Arial"/>
                <w:sz w:val="24"/>
                <w:szCs w:val="24"/>
                <w:u w:color="000000"/>
              </w:rPr>
              <w:t>Phillimore</w:t>
            </w:r>
            <w:proofErr w:type="spellEnd"/>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Assistant Director, Criminal Legal Aid:</w:t>
            </w:r>
          </w:p>
        </w:tc>
        <w:tc>
          <w:tcPr>
            <w:tcW w:w="4662" w:type="dxa"/>
          </w:tcPr>
          <w:p w:rsidR="00947B00" w:rsidRPr="00B619FF" w:rsidRDefault="00947B00" w:rsidP="007A4A8F">
            <w:pPr>
              <w:pStyle w:val="AnnualReport2014"/>
              <w:spacing w:line="276" w:lineRule="auto"/>
              <w:jc w:val="left"/>
              <w:rPr>
                <w:rFonts w:ascii="Arial" w:hAnsi="Arial" w:cs="Arial"/>
                <w:sz w:val="24"/>
                <w:szCs w:val="24"/>
                <w:u w:color="000000"/>
              </w:rPr>
            </w:pPr>
            <w:r w:rsidRPr="00B619FF">
              <w:rPr>
                <w:rFonts w:ascii="Arial" w:hAnsi="Arial" w:cs="Arial"/>
                <w:sz w:val="24"/>
                <w:szCs w:val="24"/>
                <w:u w:color="000000"/>
              </w:rPr>
              <w:t xml:space="preserve">Pat </w:t>
            </w:r>
            <w:proofErr w:type="spellStart"/>
            <w:r w:rsidRPr="00B619FF">
              <w:rPr>
                <w:rFonts w:ascii="Arial" w:hAnsi="Arial" w:cs="Arial"/>
                <w:sz w:val="24"/>
                <w:szCs w:val="24"/>
                <w:u w:color="000000"/>
              </w:rPr>
              <w:t>Gilheaney</w:t>
            </w:r>
            <w:proofErr w:type="spellEnd"/>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Financial Controller:</w:t>
            </w:r>
          </w:p>
        </w:tc>
        <w:tc>
          <w:tcPr>
            <w:tcW w:w="4662" w:type="dxa"/>
          </w:tcPr>
          <w:p w:rsidR="00947B00" w:rsidRPr="00B619FF" w:rsidRDefault="00947B00" w:rsidP="007A4A8F">
            <w:pPr>
              <w:pStyle w:val="AnnualReport2014"/>
              <w:spacing w:line="276" w:lineRule="auto"/>
              <w:rPr>
                <w:rFonts w:ascii="Arial" w:hAnsi="Arial" w:cs="Arial"/>
                <w:sz w:val="24"/>
                <w:szCs w:val="24"/>
                <w:u w:color="000000"/>
              </w:rPr>
            </w:pPr>
            <w:r w:rsidRPr="00B619FF">
              <w:rPr>
                <w:rFonts w:ascii="Arial" w:hAnsi="Arial" w:cs="Arial"/>
                <w:sz w:val="24"/>
                <w:szCs w:val="24"/>
                <w:u w:color="000000"/>
              </w:rPr>
              <w:t>Joan Enright</w:t>
            </w:r>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Secretary to the Board:</w:t>
            </w:r>
          </w:p>
        </w:tc>
        <w:tc>
          <w:tcPr>
            <w:tcW w:w="4662" w:type="dxa"/>
          </w:tcPr>
          <w:p w:rsidR="00947B00" w:rsidRPr="00B619FF" w:rsidRDefault="00947B00" w:rsidP="007A4A8F">
            <w:pPr>
              <w:pStyle w:val="AnnualReport2014"/>
              <w:spacing w:line="276" w:lineRule="auto"/>
              <w:rPr>
                <w:rFonts w:ascii="Arial" w:hAnsi="Arial" w:cs="Arial"/>
                <w:sz w:val="24"/>
                <w:szCs w:val="24"/>
                <w:u w:color="000000"/>
              </w:rPr>
            </w:pPr>
            <w:r w:rsidRPr="00B619FF">
              <w:rPr>
                <w:rFonts w:ascii="Arial" w:hAnsi="Arial" w:cs="Arial"/>
                <w:sz w:val="24"/>
                <w:szCs w:val="24"/>
                <w:u w:color="000000"/>
              </w:rPr>
              <w:t>Clare Kelly</w:t>
            </w:r>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Auditors:</w:t>
            </w:r>
          </w:p>
        </w:tc>
        <w:tc>
          <w:tcPr>
            <w:tcW w:w="4662" w:type="dxa"/>
          </w:tcPr>
          <w:p w:rsidR="00947B00" w:rsidRPr="00B619FF" w:rsidRDefault="00947B00" w:rsidP="007A4A8F">
            <w:pPr>
              <w:pStyle w:val="AnnualReport2014"/>
              <w:spacing w:line="276" w:lineRule="auto"/>
              <w:rPr>
                <w:rFonts w:ascii="Arial" w:hAnsi="Arial" w:cs="Arial"/>
                <w:sz w:val="24"/>
                <w:szCs w:val="24"/>
                <w:u w:color="000000"/>
              </w:rPr>
            </w:pPr>
            <w:r w:rsidRPr="00B619FF">
              <w:rPr>
                <w:rFonts w:ascii="Arial" w:hAnsi="Arial" w:cs="Arial"/>
                <w:sz w:val="24"/>
                <w:szCs w:val="24"/>
                <w:u w:color="000000"/>
              </w:rPr>
              <w:t>Comptroller and Auditor General</w:t>
            </w:r>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Solicitors:</w:t>
            </w:r>
          </w:p>
        </w:tc>
        <w:tc>
          <w:tcPr>
            <w:tcW w:w="4662" w:type="dxa"/>
          </w:tcPr>
          <w:p w:rsidR="00947B00" w:rsidRPr="00B619FF" w:rsidRDefault="00947B00" w:rsidP="007A4A8F">
            <w:pPr>
              <w:pStyle w:val="AnnualReport2014"/>
              <w:spacing w:line="276" w:lineRule="auto"/>
              <w:rPr>
                <w:rFonts w:ascii="Arial" w:hAnsi="Arial" w:cs="Arial"/>
                <w:sz w:val="24"/>
                <w:szCs w:val="24"/>
                <w:u w:color="000000"/>
              </w:rPr>
            </w:pPr>
            <w:r w:rsidRPr="00B619FF">
              <w:rPr>
                <w:rFonts w:ascii="Arial" w:hAnsi="Arial" w:cs="Arial"/>
                <w:sz w:val="24"/>
                <w:szCs w:val="24"/>
                <w:u w:color="000000"/>
              </w:rPr>
              <w:t>Mason Hayes and Curran</w:t>
            </w:r>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 xml:space="preserve">Head Office: </w:t>
            </w:r>
          </w:p>
        </w:tc>
        <w:tc>
          <w:tcPr>
            <w:tcW w:w="4662" w:type="dxa"/>
          </w:tcPr>
          <w:p w:rsidR="00947B00" w:rsidRPr="00B619FF" w:rsidRDefault="00947B00" w:rsidP="007A4A8F">
            <w:pPr>
              <w:pStyle w:val="AnnualReport2014"/>
              <w:spacing w:after="0" w:line="276" w:lineRule="auto"/>
              <w:rPr>
                <w:rFonts w:ascii="Arial" w:hAnsi="Arial" w:cs="Arial"/>
                <w:sz w:val="24"/>
                <w:szCs w:val="24"/>
                <w:u w:color="000000"/>
              </w:rPr>
            </w:pPr>
            <w:r w:rsidRPr="00B619FF">
              <w:rPr>
                <w:rFonts w:ascii="Arial" w:hAnsi="Arial" w:cs="Arial"/>
                <w:sz w:val="24"/>
                <w:szCs w:val="24"/>
                <w:u w:color="000000"/>
              </w:rPr>
              <w:t>Quay St.</w:t>
            </w:r>
          </w:p>
          <w:p w:rsidR="00947B00" w:rsidRPr="00B619FF" w:rsidRDefault="00947B00" w:rsidP="007A4A8F">
            <w:pPr>
              <w:pStyle w:val="AnnualReport2014"/>
              <w:spacing w:after="0" w:line="276" w:lineRule="auto"/>
              <w:rPr>
                <w:rFonts w:ascii="Arial" w:hAnsi="Arial" w:cs="Arial"/>
                <w:sz w:val="24"/>
                <w:szCs w:val="24"/>
                <w:u w:color="000000"/>
              </w:rPr>
            </w:pPr>
            <w:proofErr w:type="spellStart"/>
            <w:r w:rsidRPr="00B619FF">
              <w:rPr>
                <w:rFonts w:ascii="Arial" w:hAnsi="Arial" w:cs="Arial"/>
                <w:sz w:val="24"/>
                <w:szCs w:val="24"/>
                <w:u w:color="000000"/>
              </w:rPr>
              <w:t>Cahirciveen</w:t>
            </w:r>
            <w:proofErr w:type="spellEnd"/>
          </w:p>
          <w:p w:rsidR="00947B00" w:rsidRPr="00B619FF" w:rsidRDefault="00947B00" w:rsidP="007A4A8F">
            <w:pPr>
              <w:pStyle w:val="AnnualReport2014"/>
              <w:spacing w:after="0" w:line="276" w:lineRule="auto"/>
              <w:rPr>
                <w:rFonts w:ascii="Arial" w:hAnsi="Arial" w:cs="Arial"/>
                <w:sz w:val="24"/>
                <w:szCs w:val="24"/>
                <w:u w:color="000000"/>
              </w:rPr>
            </w:pPr>
            <w:r w:rsidRPr="00B619FF">
              <w:rPr>
                <w:rFonts w:ascii="Arial" w:hAnsi="Arial" w:cs="Arial"/>
                <w:sz w:val="24"/>
                <w:szCs w:val="24"/>
                <w:u w:color="000000"/>
              </w:rPr>
              <w:t>Co. Kerry</w:t>
            </w:r>
          </w:p>
          <w:p w:rsidR="00947B00" w:rsidRPr="00B619FF" w:rsidRDefault="00947B00" w:rsidP="007A4A8F">
            <w:pPr>
              <w:pStyle w:val="AnnualReport2014"/>
              <w:spacing w:after="0" w:line="276" w:lineRule="auto"/>
              <w:rPr>
                <w:rFonts w:ascii="Arial" w:hAnsi="Arial" w:cs="Arial"/>
                <w:sz w:val="24"/>
                <w:szCs w:val="24"/>
                <w:u w:color="000000"/>
              </w:rPr>
            </w:pPr>
            <w:r w:rsidRPr="00B619FF">
              <w:rPr>
                <w:rFonts w:ascii="Arial" w:hAnsi="Arial" w:cs="Arial"/>
                <w:sz w:val="24"/>
                <w:szCs w:val="24"/>
                <w:u w:color="000000"/>
              </w:rPr>
              <w:t>Phone: 066 9471000</w:t>
            </w:r>
          </w:p>
          <w:p w:rsidR="00947B00" w:rsidRPr="00B619FF" w:rsidRDefault="00947B00" w:rsidP="007A4A8F">
            <w:pPr>
              <w:pStyle w:val="AnnualReport2014"/>
              <w:spacing w:after="0" w:line="276" w:lineRule="auto"/>
              <w:rPr>
                <w:rFonts w:ascii="Arial" w:hAnsi="Arial" w:cs="Arial"/>
                <w:sz w:val="24"/>
                <w:szCs w:val="24"/>
                <w:u w:color="000000"/>
              </w:rPr>
            </w:pPr>
            <w:proofErr w:type="spellStart"/>
            <w:r w:rsidRPr="00B619FF">
              <w:rPr>
                <w:rFonts w:ascii="Arial" w:hAnsi="Arial" w:cs="Arial"/>
                <w:sz w:val="24"/>
                <w:szCs w:val="24"/>
                <w:u w:color="000000"/>
              </w:rPr>
              <w:t>LoCall</w:t>
            </w:r>
            <w:proofErr w:type="spellEnd"/>
            <w:r w:rsidRPr="00B619FF">
              <w:rPr>
                <w:rFonts w:ascii="Arial" w:hAnsi="Arial" w:cs="Arial"/>
                <w:sz w:val="24"/>
                <w:szCs w:val="24"/>
                <w:u w:color="000000"/>
              </w:rPr>
              <w:t xml:space="preserve"> 1890 615200</w:t>
            </w:r>
          </w:p>
          <w:p w:rsidR="00947B00" w:rsidRPr="00B619FF" w:rsidRDefault="00947B00" w:rsidP="007A4A8F">
            <w:pPr>
              <w:pStyle w:val="AnnualReport2014"/>
              <w:spacing w:line="276" w:lineRule="auto"/>
              <w:rPr>
                <w:rFonts w:ascii="Arial" w:hAnsi="Arial" w:cs="Arial"/>
                <w:sz w:val="24"/>
                <w:szCs w:val="24"/>
                <w:u w:color="000000"/>
              </w:rPr>
            </w:pPr>
            <w:r w:rsidRPr="00B619FF">
              <w:rPr>
                <w:rFonts w:ascii="Arial" w:hAnsi="Arial" w:cs="Arial"/>
                <w:sz w:val="24"/>
                <w:szCs w:val="24"/>
                <w:u w:color="000000"/>
              </w:rPr>
              <w:t>Fax: 066 9471035</w:t>
            </w:r>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 xml:space="preserve">Dublin Office: </w:t>
            </w:r>
          </w:p>
        </w:tc>
        <w:tc>
          <w:tcPr>
            <w:tcW w:w="4662" w:type="dxa"/>
          </w:tcPr>
          <w:p w:rsidR="00947B00" w:rsidRPr="00B619FF" w:rsidRDefault="00947B00" w:rsidP="007A4A8F">
            <w:pPr>
              <w:pStyle w:val="AnnualReport2014"/>
              <w:spacing w:after="0" w:line="276" w:lineRule="auto"/>
              <w:rPr>
                <w:rFonts w:ascii="Arial" w:hAnsi="Arial" w:cs="Arial"/>
                <w:sz w:val="24"/>
                <w:szCs w:val="24"/>
                <w:u w:color="000000"/>
              </w:rPr>
            </w:pPr>
            <w:r w:rsidRPr="00B619FF">
              <w:rPr>
                <w:rFonts w:ascii="Arial" w:hAnsi="Arial" w:cs="Arial"/>
                <w:sz w:val="24"/>
                <w:szCs w:val="24"/>
                <w:u w:color="000000"/>
              </w:rPr>
              <w:t>47 Upper Mount St.</w:t>
            </w:r>
          </w:p>
          <w:p w:rsidR="00947B00" w:rsidRPr="00B619FF" w:rsidRDefault="00947B00" w:rsidP="007A4A8F">
            <w:pPr>
              <w:pStyle w:val="AnnualReport2014"/>
              <w:spacing w:after="0" w:line="276" w:lineRule="auto"/>
              <w:rPr>
                <w:rFonts w:ascii="Arial" w:hAnsi="Arial" w:cs="Arial"/>
                <w:sz w:val="24"/>
                <w:szCs w:val="24"/>
                <w:u w:color="000000"/>
              </w:rPr>
            </w:pPr>
            <w:r w:rsidRPr="00B619FF">
              <w:rPr>
                <w:rFonts w:ascii="Arial" w:hAnsi="Arial" w:cs="Arial"/>
                <w:sz w:val="24"/>
                <w:szCs w:val="24"/>
                <w:u w:color="000000"/>
              </w:rPr>
              <w:t>Dublin 2</w:t>
            </w:r>
          </w:p>
          <w:p w:rsidR="00947B00" w:rsidRPr="00B619FF" w:rsidRDefault="00947B00" w:rsidP="007A4A8F">
            <w:pPr>
              <w:pStyle w:val="AnnualReport2014"/>
              <w:spacing w:after="0" w:line="276" w:lineRule="auto"/>
              <w:rPr>
                <w:rFonts w:ascii="Arial" w:hAnsi="Arial" w:cs="Arial"/>
                <w:sz w:val="24"/>
                <w:szCs w:val="24"/>
                <w:u w:color="000000"/>
              </w:rPr>
            </w:pPr>
            <w:r w:rsidRPr="00B619FF">
              <w:rPr>
                <w:rFonts w:ascii="Arial" w:hAnsi="Arial" w:cs="Arial"/>
                <w:sz w:val="24"/>
                <w:szCs w:val="24"/>
                <w:u w:color="000000"/>
              </w:rPr>
              <w:t>Phone: 01 6441900</w:t>
            </w:r>
          </w:p>
          <w:p w:rsidR="00947B00" w:rsidRPr="00B619FF" w:rsidRDefault="00947B00" w:rsidP="007A4A8F">
            <w:pPr>
              <w:pStyle w:val="AnnualReport2014"/>
              <w:spacing w:line="276" w:lineRule="auto"/>
              <w:rPr>
                <w:rFonts w:ascii="Arial" w:hAnsi="Arial" w:cs="Arial"/>
                <w:sz w:val="24"/>
                <w:szCs w:val="24"/>
                <w:u w:color="000000"/>
              </w:rPr>
            </w:pPr>
            <w:r w:rsidRPr="00B619FF">
              <w:rPr>
                <w:rFonts w:ascii="Arial" w:hAnsi="Arial" w:cs="Arial"/>
                <w:sz w:val="24"/>
                <w:szCs w:val="24"/>
                <w:u w:color="000000"/>
              </w:rPr>
              <w:t>Fax: 01 6623661</w:t>
            </w:r>
          </w:p>
        </w:tc>
      </w:tr>
      <w:tr w:rsidR="00795B8B" w:rsidRPr="00B619FF" w:rsidTr="00A64573">
        <w:trPr>
          <w:trHeight w:val="164"/>
        </w:trPr>
        <w:tc>
          <w:tcPr>
            <w:tcW w:w="4661" w:type="dxa"/>
          </w:tcPr>
          <w:p w:rsidR="00947B00" w:rsidRPr="00B619FF" w:rsidRDefault="00947B00" w:rsidP="007A4A8F">
            <w:pPr>
              <w:pStyle w:val="ARHeading1"/>
              <w:spacing w:line="276" w:lineRule="auto"/>
              <w:rPr>
                <w:rFonts w:ascii="Arial" w:hAnsi="Arial" w:cs="Arial"/>
                <w:sz w:val="24"/>
                <w:szCs w:val="24"/>
                <w:u w:color="000000"/>
              </w:rPr>
            </w:pPr>
            <w:r w:rsidRPr="00B619FF">
              <w:rPr>
                <w:rFonts w:ascii="Arial" w:hAnsi="Arial" w:cs="Arial"/>
                <w:sz w:val="24"/>
                <w:szCs w:val="24"/>
                <w:u w:color="000000"/>
              </w:rPr>
              <w:t>Website:</w:t>
            </w:r>
          </w:p>
          <w:p w:rsidR="00926084" w:rsidRPr="00B619FF" w:rsidRDefault="00926084" w:rsidP="007A4A8F">
            <w:pPr>
              <w:pStyle w:val="ARHeading1"/>
              <w:spacing w:line="276" w:lineRule="auto"/>
              <w:rPr>
                <w:rFonts w:ascii="Arial" w:hAnsi="Arial" w:cs="Arial"/>
                <w:sz w:val="24"/>
                <w:szCs w:val="24"/>
                <w:u w:color="000000"/>
              </w:rPr>
            </w:pPr>
          </w:p>
          <w:p w:rsidR="00926084" w:rsidRPr="00B619FF" w:rsidRDefault="00926084" w:rsidP="007A4A8F">
            <w:pPr>
              <w:pStyle w:val="ARHeading1"/>
              <w:spacing w:line="276" w:lineRule="auto"/>
              <w:ind w:left="992"/>
              <w:rPr>
                <w:rFonts w:ascii="Arial" w:hAnsi="Arial" w:cs="Arial"/>
                <w:b w:val="0"/>
                <w:sz w:val="24"/>
                <w:szCs w:val="24"/>
                <w:u w:color="000000"/>
              </w:rPr>
            </w:pPr>
          </w:p>
        </w:tc>
        <w:tc>
          <w:tcPr>
            <w:tcW w:w="4661" w:type="dxa"/>
          </w:tcPr>
          <w:p w:rsidR="00947B00" w:rsidRPr="00B619FF" w:rsidRDefault="000E2DB1" w:rsidP="007A4A8F">
            <w:pPr>
              <w:pStyle w:val="AnnualReport2014"/>
              <w:spacing w:line="276" w:lineRule="auto"/>
              <w:rPr>
                <w:rStyle w:val="Hyperlink"/>
                <w:rFonts w:ascii="Arial" w:hAnsi="Arial" w:cs="Arial"/>
                <w:color w:val="auto"/>
                <w:sz w:val="24"/>
                <w:szCs w:val="24"/>
                <w:u w:color="000000"/>
              </w:rPr>
            </w:pPr>
            <w:hyperlink r:id="rId20" w:history="1">
              <w:r w:rsidR="00947B00" w:rsidRPr="00B619FF">
                <w:rPr>
                  <w:rStyle w:val="Hyperlink"/>
                  <w:rFonts w:ascii="Arial" w:hAnsi="Arial" w:cs="Arial"/>
                  <w:color w:val="auto"/>
                  <w:sz w:val="24"/>
                  <w:szCs w:val="24"/>
                  <w:u w:color="000000"/>
                </w:rPr>
                <w:t>www.legalaidboard.ie</w:t>
              </w:r>
            </w:hyperlink>
          </w:p>
          <w:p w:rsidR="00926084" w:rsidRPr="00B619FF" w:rsidRDefault="00926084" w:rsidP="0029223F">
            <w:pPr>
              <w:pStyle w:val="AnnualReport2014"/>
              <w:spacing w:line="276" w:lineRule="auto"/>
              <w:jc w:val="left"/>
              <w:rPr>
                <w:rFonts w:ascii="Arial" w:hAnsi="Arial" w:cs="Arial"/>
                <w:sz w:val="24"/>
                <w:szCs w:val="24"/>
                <w:u w:color="000000"/>
              </w:rPr>
            </w:pPr>
            <w:r w:rsidRPr="00B619FF">
              <w:rPr>
                <w:rFonts w:ascii="Arial" w:hAnsi="Arial" w:cs="Arial"/>
                <w:sz w:val="24"/>
                <w:szCs w:val="24"/>
                <w:u w:color="000000"/>
              </w:rPr>
              <w:sym w:font="Symbol" w:char="F02A"/>
            </w:r>
            <w:r w:rsidRPr="00B619FF">
              <w:rPr>
                <w:rFonts w:ascii="Arial" w:hAnsi="Arial" w:cs="Arial"/>
                <w:sz w:val="24"/>
                <w:szCs w:val="24"/>
                <w:u w:color="000000"/>
              </w:rPr>
              <w:t xml:space="preserve">Dr Ryan retired in December 2014 and was replaced by </w:t>
            </w:r>
            <w:proofErr w:type="spellStart"/>
            <w:r w:rsidRPr="00B619FF">
              <w:rPr>
                <w:rFonts w:ascii="Arial" w:hAnsi="Arial" w:cs="Arial"/>
                <w:sz w:val="24"/>
                <w:szCs w:val="24"/>
                <w:u w:color="000000"/>
              </w:rPr>
              <w:t>Mr.</w:t>
            </w:r>
            <w:proofErr w:type="spellEnd"/>
            <w:r w:rsidRPr="00B619FF">
              <w:rPr>
                <w:rFonts w:ascii="Arial" w:hAnsi="Arial" w:cs="Arial"/>
                <w:sz w:val="24"/>
                <w:szCs w:val="24"/>
                <w:u w:color="000000"/>
              </w:rPr>
              <w:t xml:space="preserve"> </w:t>
            </w:r>
            <w:proofErr w:type="spellStart"/>
            <w:r w:rsidRPr="00B619FF">
              <w:rPr>
                <w:rFonts w:ascii="Arial" w:hAnsi="Arial" w:cs="Arial"/>
                <w:sz w:val="24"/>
                <w:szCs w:val="24"/>
                <w:u w:color="000000"/>
              </w:rPr>
              <w:t>McDaid</w:t>
            </w:r>
            <w:proofErr w:type="spellEnd"/>
            <w:r w:rsidRPr="00B619FF">
              <w:rPr>
                <w:rFonts w:ascii="Arial" w:hAnsi="Arial" w:cs="Arial"/>
                <w:sz w:val="24"/>
                <w:szCs w:val="24"/>
                <w:u w:color="000000"/>
              </w:rPr>
              <w:t xml:space="preserve"> </w:t>
            </w:r>
            <w:r w:rsidR="00BE3949">
              <w:rPr>
                <w:rFonts w:ascii="Arial" w:hAnsi="Arial" w:cs="Arial"/>
                <w:sz w:val="24"/>
                <w:szCs w:val="24"/>
                <w:u w:color="000000"/>
              </w:rPr>
              <w:t xml:space="preserve">in </w:t>
            </w:r>
            <w:r w:rsidRPr="00B619FF">
              <w:rPr>
                <w:rFonts w:ascii="Arial" w:hAnsi="Arial" w:cs="Arial"/>
                <w:sz w:val="24"/>
                <w:szCs w:val="24"/>
                <w:u w:color="000000"/>
              </w:rPr>
              <w:t>the same month.</w:t>
            </w:r>
          </w:p>
        </w:tc>
      </w:tr>
    </w:tbl>
    <w:p w:rsidR="008B18C3" w:rsidRPr="00B619FF" w:rsidRDefault="00CD6AF2" w:rsidP="007A4A8F">
      <w:pPr>
        <w:pStyle w:val="ARSectionTitle"/>
        <w:spacing w:line="276" w:lineRule="auto"/>
        <w:ind w:left="632"/>
        <w:rPr>
          <w:rFonts w:ascii="Arial" w:hAnsi="Arial" w:cs="Arial"/>
          <w:b w:val="0"/>
          <w:bCs w:val="0"/>
          <w:sz w:val="24"/>
          <w:szCs w:val="24"/>
        </w:rPr>
      </w:pPr>
      <w:r w:rsidRPr="00B619FF">
        <w:rPr>
          <w:rFonts w:ascii="Arial" w:hAnsi="Arial" w:cs="Arial"/>
          <w:sz w:val="24"/>
          <w:szCs w:val="24"/>
        </w:rPr>
        <w:br w:type="page"/>
      </w:r>
    </w:p>
    <w:p w:rsidR="008B18C3" w:rsidRPr="00B619FF" w:rsidRDefault="008B18C3" w:rsidP="007A4A8F">
      <w:pPr>
        <w:spacing w:after="0"/>
        <w:rPr>
          <w:rFonts w:ascii="Arial" w:hAnsi="Arial" w:cs="Arial"/>
          <w:sz w:val="24"/>
          <w:szCs w:val="24"/>
        </w:rPr>
        <w:sectPr w:rsidR="008B18C3" w:rsidRPr="00B619FF" w:rsidSect="00756804">
          <w:type w:val="continuous"/>
          <w:pgSz w:w="11907" w:h="16839" w:code="9"/>
          <w:pgMar w:top="1440" w:right="1440" w:bottom="1440" w:left="1440" w:header="720" w:footer="720" w:gutter="0"/>
          <w:cols w:space="720"/>
          <w:noEndnote/>
        </w:sectPr>
      </w:pPr>
    </w:p>
    <w:p w:rsidR="00DE3AF3" w:rsidRDefault="00DE3AF3">
      <w:pPr>
        <w:rPr>
          <w:rFonts w:ascii="Arial" w:hAnsi="Arial" w:cs="Arial"/>
          <w:b/>
          <w:bCs/>
          <w:noProof/>
          <w:sz w:val="24"/>
          <w:szCs w:val="24"/>
          <w:lang w:val="en-GB" w:eastAsia="en-GB"/>
        </w:rPr>
      </w:pPr>
      <w:r>
        <w:rPr>
          <w:rFonts w:ascii="Arial" w:hAnsi="Arial" w:cs="Arial"/>
          <w:b/>
          <w:bCs/>
          <w:noProof/>
          <w:sz w:val="24"/>
          <w:szCs w:val="24"/>
          <w:lang w:val="en-GB" w:eastAsia="en-GB"/>
        </w:rPr>
        <w:lastRenderedPageBreak/>
        <w:t>Board Structure</w:t>
      </w:r>
    </w:p>
    <w:p w:rsidR="00DE3AF3" w:rsidRDefault="003A325A">
      <w:pPr>
        <w:rPr>
          <w:rFonts w:ascii="Arial" w:hAnsi="Arial" w:cs="Arial"/>
          <w:b/>
          <w:bCs/>
          <w:noProof/>
          <w:sz w:val="24"/>
          <w:szCs w:val="24"/>
          <w:lang w:val="en-GB" w:eastAsia="en-GB"/>
        </w:rPr>
      </w:pPr>
      <w:r w:rsidRPr="003A325A">
        <w:rPr>
          <w:noProof/>
        </w:rPr>
        <w:drawing>
          <wp:inline distT="0" distB="0" distL="0" distR="0" wp14:anchorId="134CB6D5" wp14:editId="010ECA4F">
            <wp:extent cx="5994400" cy="4654550"/>
            <wp:effectExtent l="0" t="0" r="635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2409" cy="4653004"/>
                    </a:xfrm>
                    <a:prstGeom prst="rect">
                      <a:avLst/>
                    </a:prstGeom>
                    <a:noFill/>
                    <a:ln>
                      <a:noFill/>
                    </a:ln>
                  </pic:spPr>
                </pic:pic>
              </a:graphicData>
            </a:graphic>
          </wp:inline>
        </w:drawing>
      </w:r>
    </w:p>
    <w:p w:rsidR="00DE3AF3" w:rsidRDefault="00DE3AF3">
      <w:pPr>
        <w:rPr>
          <w:rFonts w:ascii="Arial" w:hAnsi="Arial" w:cs="Arial"/>
          <w:b/>
          <w:bCs/>
          <w:noProof/>
          <w:sz w:val="24"/>
          <w:szCs w:val="24"/>
          <w:lang w:val="en-GB" w:eastAsia="en-GB"/>
        </w:rPr>
      </w:pPr>
    </w:p>
    <w:p w:rsidR="0000001F" w:rsidRDefault="0000001F">
      <w:pPr>
        <w:rPr>
          <w:rFonts w:ascii="Arial" w:hAnsi="Arial" w:cs="Arial"/>
          <w:b/>
          <w:bCs/>
          <w:noProof/>
          <w:sz w:val="24"/>
          <w:szCs w:val="24"/>
          <w:lang w:val="en-GB" w:eastAsia="en-GB"/>
        </w:rPr>
      </w:pPr>
    </w:p>
    <w:p w:rsidR="00DE3AF3" w:rsidRDefault="00DE3AF3" w:rsidP="00DE3AF3">
      <w:pPr>
        <w:pStyle w:val="ListParagraph"/>
        <w:ind w:left="992"/>
        <w:rPr>
          <w:rFonts w:ascii="Arial" w:hAnsi="Arial" w:cs="Arial"/>
          <w:b/>
          <w:bCs/>
          <w:noProof/>
          <w:sz w:val="24"/>
          <w:szCs w:val="24"/>
          <w:lang w:val="en-GB" w:eastAsia="en-GB"/>
        </w:rPr>
      </w:pPr>
    </w:p>
    <w:p w:rsidR="00DE3AF3" w:rsidRDefault="00DE3AF3">
      <w:pPr>
        <w:rPr>
          <w:rFonts w:ascii="Arial" w:hAnsi="Arial" w:cs="Arial"/>
          <w:b/>
          <w:bCs/>
          <w:noProof/>
          <w:sz w:val="24"/>
          <w:szCs w:val="24"/>
          <w:lang w:val="en-GB" w:eastAsia="en-GB"/>
        </w:rPr>
      </w:pPr>
      <w:r>
        <w:rPr>
          <w:rFonts w:ascii="Arial" w:hAnsi="Arial" w:cs="Arial"/>
          <w:b/>
          <w:bCs/>
          <w:noProof/>
          <w:sz w:val="24"/>
          <w:szCs w:val="24"/>
          <w:lang w:val="en-GB" w:eastAsia="en-GB"/>
        </w:rPr>
        <w:br w:type="page"/>
      </w:r>
    </w:p>
    <w:p w:rsidR="008B18C3" w:rsidRPr="00D4045A" w:rsidRDefault="008B18C3" w:rsidP="00475484">
      <w:pPr>
        <w:spacing w:after="120"/>
        <w:rPr>
          <w:rFonts w:ascii="Arial" w:hAnsi="Arial" w:cs="Arial"/>
          <w:b/>
          <w:bCs/>
          <w:sz w:val="28"/>
          <w:szCs w:val="28"/>
        </w:rPr>
      </w:pPr>
      <w:r w:rsidRPr="00D4045A">
        <w:rPr>
          <w:rFonts w:ascii="Arial" w:hAnsi="Arial" w:cs="Arial"/>
          <w:b/>
          <w:bCs/>
          <w:sz w:val="28"/>
          <w:szCs w:val="28"/>
        </w:rPr>
        <w:lastRenderedPageBreak/>
        <w:t xml:space="preserve">Key </w:t>
      </w:r>
      <w:r w:rsidR="00BB05F3">
        <w:rPr>
          <w:rFonts w:ascii="Arial" w:hAnsi="Arial" w:cs="Arial"/>
          <w:b/>
          <w:bCs/>
          <w:sz w:val="28"/>
          <w:szCs w:val="28"/>
        </w:rPr>
        <w:t xml:space="preserve">Achievements and </w:t>
      </w:r>
      <w:r w:rsidRPr="00D4045A">
        <w:rPr>
          <w:rFonts w:ascii="Arial" w:hAnsi="Arial" w:cs="Arial"/>
          <w:b/>
          <w:bCs/>
          <w:sz w:val="28"/>
          <w:szCs w:val="28"/>
        </w:rPr>
        <w:t xml:space="preserve">Developments in 2014 </w:t>
      </w:r>
    </w:p>
    <w:p w:rsidR="00CF01CB" w:rsidRPr="0014443C" w:rsidRDefault="00CD14A0" w:rsidP="00475484">
      <w:pPr>
        <w:pStyle w:val="AnnualReport2014"/>
        <w:spacing w:after="120" w:line="276" w:lineRule="auto"/>
        <w:jc w:val="left"/>
        <w:rPr>
          <w:rFonts w:ascii="Arial" w:hAnsi="Arial" w:cs="Arial"/>
          <w:sz w:val="24"/>
          <w:szCs w:val="24"/>
          <w:u w:color="000000"/>
        </w:rPr>
      </w:pPr>
      <w:r w:rsidRPr="0014443C">
        <w:rPr>
          <w:rFonts w:ascii="Arial" w:hAnsi="Arial" w:cs="Arial"/>
          <w:sz w:val="24"/>
          <w:szCs w:val="24"/>
        </w:rPr>
        <w:t xml:space="preserve">There were </w:t>
      </w:r>
      <w:r w:rsidR="004E0297" w:rsidRPr="0014443C">
        <w:rPr>
          <w:rFonts w:ascii="Arial" w:hAnsi="Arial" w:cs="Arial"/>
          <w:sz w:val="24"/>
          <w:szCs w:val="24"/>
        </w:rPr>
        <w:t>over</w:t>
      </w:r>
      <w:r w:rsidR="00371C1C" w:rsidRPr="0014443C">
        <w:rPr>
          <w:rFonts w:ascii="Arial" w:hAnsi="Arial" w:cs="Arial"/>
          <w:sz w:val="24"/>
          <w:szCs w:val="24"/>
        </w:rPr>
        <w:t xml:space="preserve"> </w:t>
      </w:r>
      <w:r w:rsidR="00884594" w:rsidRPr="0014443C">
        <w:rPr>
          <w:rFonts w:ascii="Arial" w:hAnsi="Arial" w:cs="Arial"/>
          <w:sz w:val="24"/>
          <w:szCs w:val="24"/>
        </w:rPr>
        <w:t>16,4</w:t>
      </w:r>
      <w:r w:rsidR="004E0297" w:rsidRPr="0014443C">
        <w:rPr>
          <w:rFonts w:ascii="Arial" w:hAnsi="Arial" w:cs="Arial"/>
          <w:sz w:val="24"/>
          <w:szCs w:val="24"/>
        </w:rPr>
        <w:t>00</w:t>
      </w:r>
      <w:r w:rsidR="00884594" w:rsidRPr="0014443C">
        <w:rPr>
          <w:rFonts w:ascii="Arial" w:hAnsi="Arial" w:cs="Arial"/>
          <w:sz w:val="24"/>
          <w:szCs w:val="24"/>
        </w:rPr>
        <w:t xml:space="preserve"> </w:t>
      </w:r>
      <w:r w:rsidR="00CF01CB" w:rsidRPr="0014443C">
        <w:rPr>
          <w:rFonts w:ascii="Arial" w:hAnsi="Arial" w:cs="Arial"/>
          <w:sz w:val="24"/>
          <w:szCs w:val="24"/>
        </w:rPr>
        <w:t xml:space="preserve">applications for civil legal services </w:t>
      </w:r>
      <w:r w:rsidRPr="0014443C">
        <w:rPr>
          <w:rFonts w:ascii="Arial" w:hAnsi="Arial" w:cs="Arial"/>
          <w:sz w:val="24"/>
          <w:szCs w:val="24"/>
        </w:rPr>
        <w:t>to the Board in 2014</w:t>
      </w:r>
      <w:r w:rsidR="00CF01CB" w:rsidRPr="0014443C">
        <w:rPr>
          <w:rFonts w:ascii="Arial" w:hAnsi="Arial" w:cs="Arial"/>
          <w:sz w:val="24"/>
          <w:szCs w:val="24"/>
        </w:rPr>
        <w:t>, a</w:t>
      </w:r>
      <w:r w:rsidRPr="0014443C">
        <w:rPr>
          <w:rFonts w:ascii="Arial" w:hAnsi="Arial" w:cs="Arial"/>
          <w:sz w:val="24"/>
          <w:szCs w:val="24"/>
        </w:rPr>
        <w:t xml:space="preserve"> drop of close to 8% on the figure for 2013</w:t>
      </w:r>
      <w:r w:rsidR="00CF01CB" w:rsidRPr="0014443C">
        <w:rPr>
          <w:rFonts w:ascii="Arial" w:hAnsi="Arial" w:cs="Arial"/>
          <w:sz w:val="24"/>
          <w:szCs w:val="24"/>
        </w:rPr>
        <w:t>.</w:t>
      </w:r>
      <w:r w:rsidR="003E191D" w:rsidRPr="0014443C">
        <w:rPr>
          <w:rFonts w:ascii="Arial" w:hAnsi="Arial" w:cs="Arial"/>
          <w:sz w:val="24"/>
          <w:szCs w:val="24"/>
          <w:u w:color="000000"/>
        </w:rPr>
        <w:t xml:space="preserve"> </w:t>
      </w:r>
      <w:r w:rsidR="004E0297" w:rsidRPr="0014443C">
        <w:rPr>
          <w:rFonts w:ascii="Arial" w:hAnsi="Arial" w:cs="Arial"/>
          <w:sz w:val="24"/>
          <w:szCs w:val="24"/>
          <w:u w:color="000000"/>
        </w:rPr>
        <w:t xml:space="preserve">Over </w:t>
      </w:r>
      <w:r w:rsidR="003E191D" w:rsidRPr="0014443C">
        <w:rPr>
          <w:rFonts w:ascii="Arial" w:hAnsi="Arial" w:cs="Arial"/>
          <w:sz w:val="24"/>
          <w:szCs w:val="24"/>
          <w:u w:color="000000"/>
        </w:rPr>
        <w:t>15,5</w:t>
      </w:r>
      <w:r w:rsidR="004E0297" w:rsidRPr="0014443C">
        <w:rPr>
          <w:rFonts w:ascii="Arial" w:hAnsi="Arial" w:cs="Arial"/>
          <w:sz w:val="24"/>
          <w:szCs w:val="24"/>
          <w:u w:color="000000"/>
        </w:rPr>
        <w:t>00</w:t>
      </w:r>
      <w:r w:rsidR="003E191D" w:rsidRPr="0014443C">
        <w:rPr>
          <w:rFonts w:ascii="Arial" w:hAnsi="Arial" w:cs="Arial"/>
          <w:sz w:val="24"/>
          <w:szCs w:val="24"/>
          <w:u w:color="000000"/>
        </w:rPr>
        <w:t xml:space="preserve"> of these </w:t>
      </w:r>
      <w:r w:rsidR="004E0297" w:rsidRPr="0014443C">
        <w:rPr>
          <w:rFonts w:ascii="Arial" w:hAnsi="Arial" w:cs="Arial"/>
          <w:sz w:val="24"/>
          <w:szCs w:val="24"/>
          <w:u w:color="000000"/>
        </w:rPr>
        <w:t xml:space="preserve">applications </w:t>
      </w:r>
      <w:r w:rsidR="003E191D" w:rsidRPr="0014443C">
        <w:rPr>
          <w:rFonts w:ascii="Arial" w:hAnsi="Arial" w:cs="Arial"/>
          <w:sz w:val="24"/>
          <w:szCs w:val="24"/>
          <w:u w:color="000000"/>
        </w:rPr>
        <w:t>relat</w:t>
      </w:r>
      <w:r w:rsidR="004E0297" w:rsidRPr="0014443C">
        <w:rPr>
          <w:rFonts w:ascii="Arial" w:hAnsi="Arial" w:cs="Arial"/>
          <w:sz w:val="24"/>
          <w:szCs w:val="24"/>
          <w:u w:color="000000"/>
        </w:rPr>
        <w:t>e</w:t>
      </w:r>
      <w:r w:rsidR="003E191D" w:rsidRPr="0014443C">
        <w:rPr>
          <w:rFonts w:ascii="Arial" w:hAnsi="Arial" w:cs="Arial"/>
          <w:sz w:val="24"/>
          <w:szCs w:val="24"/>
          <w:u w:color="000000"/>
        </w:rPr>
        <w:t xml:space="preserve"> to matters other than asylum. This compares with a figure of less than 10,200 for non-asylum matters in 2007.</w:t>
      </w:r>
    </w:p>
    <w:p w:rsidR="00CF01CB" w:rsidRPr="0014443C" w:rsidRDefault="00CD14A0">
      <w:pPr>
        <w:pStyle w:val="AnnualReport2014"/>
        <w:spacing w:after="120" w:line="276" w:lineRule="auto"/>
        <w:jc w:val="left"/>
        <w:rPr>
          <w:rFonts w:ascii="Arial" w:hAnsi="Arial" w:cs="Arial"/>
          <w:sz w:val="24"/>
          <w:szCs w:val="24"/>
        </w:rPr>
      </w:pPr>
      <w:r w:rsidRPr="0014443C">
        <w:rPr>
          <w:rFonts w:ascii="Arial" w:hAnsi="Arial" w:cs="Arial"/>
          <w:sz w:val="24"/>
          <w:szCs w:val="24"/>
        </w:rPr>
        <w:t>Within the new application</w:t>
      </w:r>
      <w:r w:rsidR="003E191D" w:rsidRPr="0014443C">
        <w:rPr>
          <w:rFonts w:ascii="Arial" w:hAnsi="Arial" w:cs="Arial"/>
          <w:sz w:val="24"/>
          <w:szCs w:val="24"/>
        </w:rPr>
        <w:t>s</w:t>
      </w:r>
      <w:r w:rsidRPr="0014443C">
        <w:rPr>
          <w:rFonts w:ascii="Arial" w:hAnsi="Arial" w:cs="Arial"/>
          <w:sz w:val="24"/>
          <w:szCs w:val="24"/>
        </w:rPr>
        <w:t>, t</w:t>
      </w:r>
      <w:r w:rsidR="00CF01CB" w:rsidRPr="0014443C">
        <w:rPr>
          <w:rFonts w:ascii="Arial" w:hAnsi="Arial" w:cs="Arial"/>
          <w:sz w:val="24"/>
          <w:szCs w:val="24"/>
        </w:rPr>
        <w:t>he number of n</w:t>
      </w:r>
      <w:r w:rsidRPr="0014443C">
        <w:rPr>
          <w:rFonts w:ascii="Arial" w:hAnsi="Arial" w:cs="Arial"/>
          <w:sz w:val="24"/>
          <w:szCs w:val="24"/>
        </w:rPr>
        <w:t xml:space="preserve">ew clients registering for asylum related services rose by 27% to </w:t>
      </w:r>
      <w:r w:rsidR="004E0297" w:rsidRPr="0014443C">
        <w:rPr>
          <w:rFonts w:ascii="Arial" w:hAnsi="Arial" w:cs="Arial"/>
          <w:sz w:val="24"/>
          <w:szCs w:val="24"/>
        </w:rPr>
        <w:t xml:space="preserve">just over </w:t>
      </w:r>
      <w:r w:rsidRPr="0014443C">
        <w:rPr>
          <w:rFonts w:ascii="Arial" w:hAnsi="Arial" w:cs="Arial"/>
          <w:sz w:val="24"/>
          <w:szCs w:val="24"/>
        </w:rPr>
        <w:t>90</w:t>
      </w:r>
      <w:r w:rsidR="004E0297" w:rsidRPr="0014443C">
        <w:rPr>
          <w:rFonts w:ascii="Arial" w:hAnsi="Arial" w:cs="Arial"/>
          <w:sz w:val="24"/>
          <w:szCs w:val="24"/>
        </w:rPr>
        <w:t>0</w:t>
      </w:r>
      <w:r w:rsidRPr="0014443C">
        <w:rPr>
          <w:rFonts w:ascii="Arial" w:hAnsi="Arial" w:cs="Arial"/>
          <w:sz w:val="24"/>
          <w:szCs w:val="24"/>
        </w:rPr>
        <w:t xml:space="preserve">. This was the first </w:t>
      </w:r>
      <w:r w:rsidR="00043883" w:rsidRPr="0014443C">
        <w:rPr>
          <w:rFonts w:ascii="Arial" w:hAnsi="Arial" w:cs="Arial"/>
          <w:sz w:val="24"/>
          <w:szCs w:val="24"/>
        </w:rPr>
        <w:t xml:space="preserve">time </w:t>
      </w:r>
      <w:r w:rsidRPr="0014443C">
        <w:rPr>
          <w:rFonts w:ascii="Arial" w:hAnsi="Arial" w:cs="Arial"/>
          <w:sz w:val="24"/>
          <w:szCs w:val="24"/>
        </w:rPr>
        <w:t>in a number of years that this number increased and it is consistent with an increase in the numbers seeking asylum in the State.</w:t>
      </w:r>
      <w:r w:rsidR="00CF01CB" w:rsidRPr="0014443C">
        <w:rPr>
          <w:rFonts w:ascii="Arial" w:hAnsi="Arial" w:cs="Arial"/>
          <w:sz w:val="24"/>
          <w:szCs w:val="24"/>
        </w:rPr>
        <w:t xml:space="preserve"> </w:t>
      </w:r>
    </w:p>
    <w:p w:rsidR="001B718A" w:rsidRPr="00B619FF" w:rsidRDefault="001B718A">
      <w:pPr>
        <w:pStyle w:val="AnnualReport2014"/>
        <w:spacing w:line="276" w:lineRule="auto"/>
        <w:jc w:val="left"/>
        <w:rPr>
          <w:rFonts w:ascii="Arial" w:hAnsi="Arial" w:cs="Arial"/>
          <w:sz w:val="24"/>
          <w:szCs w:val="24"/>
        </w:rPr>
      </w:pPr>
      <w:r w:rsidRPr="00B619FF">
        <w:rPr>
          <w:rFonts w:ascii="Arial" w:hAnsi="Arial" w:cs="Arial"/>
          <w:sz w:val="24"/>
          <w:szCs w:val="24"/>
        </w:rPr>
        <w:t>Over 18,300 cases were processed during the year by the law centre network, an increase of about 5% on the figure for 2013. Waiting times for an appointment with a solicitor in civil legal aid cases remained under pressure in 2014. However progress was made in reducing the numbers waiting for a first consultation or a substantive legal service. On the 1</w:t>
      </w:r>
      <w:r w:rsidRPr="00B619FF">
        <w:rPr>
          <w:rFonts w:ascii="Arial" w:hAnsi="Arial" w:cs="Arial"/>
          <w:sz w:val="24"/>
          <w:szCs w:val="24"/>
          <w:vertAlign w:val="superscript"/>
        </w:rPr>
        <w:t>st</w:t>
      </w:r>
      <w:r w:rsidRPr="00B619FF">
        <w:rPr>
          <w:rFonts w:ascii="Arial" w:hAnsi="Arial" w:cs="Arial"/>
          <w:sz w:val="24"/>
          <w:szCs w:val="24"/>
        </w:rPr>
        <w:t xml:space="preserve"> January 2014 there were over 5,050 waiting. </w:t>
      </w:r>
      <w:r>
        <w:rPr>
          <w:rFonts w:ascii="Arial" w:hAnsi="Arial" w:cs="Arial"/>
          <w:sz w:val="24"/>
          <w:szCs w:val="24"/>
        </w:rPr>
        <w:t>B</w:t>
      </w:r>
      <w:r w:rsidRPr="00B619FF">
        <w:rPr>
          <w:rFonts w:ascii="Arial" w:hAnsi="Arial" w:cs="Arial"/>
          <w:sz w:val="24"/>
          <w:szCs w:val="24"/>
        </w:rPr>
        <w:t>y the end of the year this number had reduced to just over 3,400.  Nevertheless reducing the waiting times and the numbers waiting remains a key priority for the Board. The waiting time for a first appointment with a solicitor for matters other than those deemed priority cases was in excess of four months in 13 of the Board’s law centres at the end of the year.</w:t>
      </w:r>
    </w:p>
    <w:p w:rsidR="001B718A" w:rsidRPr="00B619FF" w:rsidRDefault="001B718A">
      <w:pPr>
        <w:pStyle w:val="AnnualReport2014"/>
        <w:spacing w:line="276" w:lineRule="auto"/>
        <w:jc w:val="left"/>
        <w:rPr>
          <w:rFonts w:ascii="Arial" w:hAnsi="Arial" w:cs="Arial"/>
          <w:sz w:val="24"/>
          <w:szCs w:val="24"/>
        </w:rPr>
      </w:pPr>
      <w:r>
        <w:rPr>
          <w:rFonts w:ascii="Arial" w:hAnsi="Arial" w:cs="Arial"/>
          <w:sz w:val="24"/>
          <w:szCs w:val="24"/>
        </w:rPr>
        <w:t>T</w:t>
      </w:r>
      <w:r w:rsidRPr="00B619FF">
        <w:rPr>
          <w:rFonts w:ascii="Arial" w:hAnsi="Arial" w:cs="Arial"/>
          <w:sz w:val="24"/>
          <w:szCs w:val="24"/>
        </w:rPr>
        <w:t>he Board continued to provide a priority service where it considered that an immediate or near immediate service was needed. Case types in which a priority service was provided included cases of domestic violence, child abduction into or out of the State, cases involving applications by the State (Child and Family Agency) to take children into care, and cases that had statutory time limits close to expiry. The number of new cases involving applications by the State (</w:t>
      </w:r>
      <w:r>
        <w:rPr>
          <w:rFonts w:ascii="Arial" w:hAnsi="Arial" w:cs="Arial"/>
          <w:sz w:val="24"/>
          <w:szCs w:val="24"/>
        </w:rPr>
        <w:t>C</w:t>
      </w:r>
      <w:r w:rsidRPr="00B619FF">
        <w:rPr>
          <w:rFonts w:ascii="Arial" w:hAnsi="Arial" w:cs="Arial"/>
          <w:sz w:val="24"/>
          <w:szCs w:val="24"/>
        </w:rPr>
        <w:t>hild and Family Agency) to have a child or children taken into care decreased from 788 to 777 between 2013 and 2014.</w:t>
      </w:r>
    </w:p>
    <w:p w:rsidR="00CF01CB" w:rsidRPr="0014443C" w:rsidRDefault="00CF01CB">
      <w:pPr>
        <w:pStyle w:val="AnnualReport2014"/>
        <w:spacing w:after="120" w:line="276" w:lineRule="auto"/>
        <w:jc w:val="left"/>
        <w:rPr>
          <w:rFonts w:ascii="Arial" w:hAnsi="Arial" w:cs="Arial"/>
          <w:sz w:val="24"/>
          <w:szCs w:val="24"/>
        </w:rPr>
      </w:pPr>
      <w:r w:rsidRPr="0014443C">
        <w:rPr>
          <w:rFonts w:ascii="Arial" w:hAnsi="Arial" w:cs="Arial"/>
          <w:sz w:val="24"/>
          <w:szCs w:val="24"/>
        </w:rPr>
        <w:t xml:space="preserve">The Board continued to make use of private </w:t>
      </w:r>
      <w:r w:rsidR="00042B7A" w:rsidRPr="0014443C">
        <w:rPr>
          <w:rFonts w:ascii="Arial" w:hAnsi="Arial" w:cs="Arial"/>
          <w:sz w:val="24"/>
          <w:szCs w:val="24"/>
        </w:rPr>
        <w:t xml:space="preserve">solicitors </w:t>
      </w:r>
      <w:r w:rsidRPr="0014443C">
        <w:rPr>
          <w:rFonts w:ascii="Arial" w:hAnsi="Arial" w:cs="Arial"/>
          <w:sz w:val="24"/>
          <w:szCs w:val="24"/>
        </w:rPr>
        <w:t>to help reduce the numbers of clients waiting for legal ser</w:t>
      </w:r>
      <w:r w:rsidR="00042B7A" w:rsidRPr="0014443C">
        <w:rPr>
          <w:rFonts w:ascii="Arial" w:hAnsi="Arial" w:cs="Arial"/>
          <w:sz w:val="24"/>
          <w:szCs w:val="24"/>
        </w:rPr>
        <w:t>vices. The private solicitor</w:t>
      </w:r>
      <w:r w:rsidRPr="0014443C">
        <w:rPr>
          <w:rFonts w:ascii="Arial" w:hAnsi="Arial" w:cs="Arial"/>
          <w:sz w:val="24"/>
          <w:szCs w:val="24"/>
        </w:rPr>
        <w:t xml:space="preserve"> service currently operates for certain family law matters in the District Cour</w:t>
      </w:r>
      <w:r w:rsidR="00042B7A" w:rsidRPr="0014443C">
        <w:rPr>
          <w:rFonts w:ascii="Arial" w:hAnsi="Arial" w:cs="Arial"/>
          <w:sz w:val="24"/>
          <w:szCs w:val="24"/>
        </w:rPr>
        <w:t>t</w:t>
      </w:r>
      <w:r w:rsidRPr="0014443C">
        <w:rPr>
          <w:rFonts w:ascii="Arial" w:hAnsi="Arial" w:cs="Arial"/>
          <w:sz w:val="24"/>
          <w:szCs w:val="24"/>
        </w:rPr>
        <w:t xml:space="preserve">. </w:t>
      </w:r>
      <w:r w:rsidR="00186DF8" w:rsidRPr="0014443C">
        <w:rPr>
          <w:rFonts w:ascii="Arial" w:hAnsi="Arial" w:cs="Arial"/>
          <w:sz w:val="24"/>
          <w:szCs w:val="24"/>
        </w:rPr>
        <w:t xml:space="preserve">Usage of the scheme dropped slightly in 2014 compared to 2013 – from over 5,600 cases to just </w:t>
      </w:r>
      <w:r w:rsidR="00AA72E8" w:rsidRPr="0014443C">
        <w:rPr>
          <w:rFonts w:ascii="Arial" w:hAnsi="Arial" w:cs="Arial"/>
          <w:sz w:val="24"/>
          <w:szCs w:val="24"/>
        </w:rPr>
        <w:t xml:space="preserve">over </w:t>
      </w:r>
      <w:r w:rsidR="00186DF8" w:rsidRPr="0014443C">
        <w:rPr>
          <w:rFonts w:ascii="Arial" w:hAnsi="Arial" w:cs="Arial"/>
          <w:sz w:val="24"/>
          <w:szCs w:val="24"/>
        </w:rPr>
        <w:t>5,200.</w:t>
      </w:r>
      <w:r w:rsidRPr="0014443C">
        <w:rPr>
          <w:rFonts w:ascii="Arial" w:hAnsi="Arial" w:cs="Arial"/>
          <w:sz w:val="24"/>
          <w:szCs w:val="24"/>
        </w:rPr>
        <w:t xml:space="preserve"> The Scheme for involving private </w:t>
      </w:r>
      <w:r w:rsidR="00042B7A" w:rsidRPr="0014443C">
        <w:rPr>
          <w:rFonts w:ascii="Arial" w:hAnsi="Arial" w:cs="Arial"/>
          <w:sz w:val="24"/>
          <w:szCs w:val="24"/>
        </w:rPr>
        <w:t xml:space="preserve">solicitors </w:t>
      </w:r>
      <w:r w:rsidRPr="0014443C">
        <w:rPr>
          <w:rFonts w:ascii="Arial" w:hAnsi="Arial" w:cs="Arial"/>
          <w:sz w:val="24"/>
          <w:szCs w:val="24"/>
        </w:rPr>
        <w:t xml:space="preserve">in divorce and separation matters in the Circuit Court has been constrained </w:t>
      </w:r>
      <w:r w:rsidR="0009030F" w:rsidRPr="0014443C">
        <w:rPr>
          <w:rFonts w:ascii="Arial" w:hAnsi="Arial" w:cs="Arial"/>
          <w:sz w:val="24"/>
          <w:szCs w:val="24"/>
        </w:rPr>
        <w:t xml:space="preserve">in recent years </w:t>
      </w:r>
      <w:r w:rsidRPr="0014443C">
        <w:rPr>
          <w:rFonts w:ascii="Arial" w:hAnsi="Arial" w:cs="Arial"/>
          <w:sz w:val="24"/>
          <w:szCs w:val="24"/>
        </w:rPr>
        <w:t>for budgetary reasons</w:t>
      </w:r>
      <w:r w:rsidR="00042B7A" w:rsidRPr="0014443C">
        <w:rPr>
          <w:rFonts w:ascii="Arial" w:hAnsi="Arial" w:cs="Arial"/>
          <w:sz w:val="24"/>
          <w:szCs w:val="24"/>
        </w:rPr>
        <w:t xml:space="preserve"> though there was some use of the scheme late in 2014. Furthermore</w:t>
      </w:r>
      <w:r w:rsidR="00751C8A" w:rsidRPr="0014443C">
        <w:rPr>
          <w:rFonts w:ascii="Arial" w:hAnsi="Arial" w:cs="Arial"/>
          <w:sz w:val="24"/>
          <w:szCs w:val="24"/>
        </w:rPr>
        <w:t>,</w:t>
      </w:r>
      <w:r w:rsidR="00042B7A" w:rsidRPr="0014443C">
        <w:rPr>
          <w:rFonts w:ascii="Arial" w:hAnsi="Arial" w:cs="Arial"/>
          <w:sz w:val="24"/>
          <w:szCs w:val="24"/>
        </w:rPr>
        <w:t xml:space="preserve"> the Board commenced a limited pilot involving private solicitors in the aforementioned cases involving applications by the State (Child and Family Agency) to take children into care</w:t>
      </w:r>
      <w:r w:rsidRPr="0014443C">
        <w:rPr>
          <w:rFonts w:ascii="Arial" w:hAnsi="Arial" w:cs="Arial"/>
          <w:sz w:val="24"/>
          <w:szCs w:val="24"/>
        </w:rPr>
        <w:t>.</w:t>
      </w:r>
    </w:p>
    <w:p w:rsidR="00CF01CB" w:rsidRPr="00B619FF" w:rsidRDefault="00042B7A">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In </w:t>
      </w:r>
      <w:r w:rsidR="00CF01CB" w:rsidRPr="00B619FF">
        <w:rPr>
          <w:rFonts w:ascii="Arial" w:hAnsi="Arial" w:cs="Arial"/>
          <w:sz w:val="24"/>
          <w:szCs w:val="24"/>
        </w:rPr>
        <w:t>2012 the Board introduced a ‘triage’ approach in a number of its law centres. This has continued</w:t>
      </w:r>
      <w:r w:rsidRPr="00B619FF">
        <w:rPr>
          <w:rFonts w:ascii="Arial" w:hAnsi="Arial" w:cs="Arial"/>
          <w:sz w:val="24"/>
          <w:szCs w:val="24"/>
        </w:rPr>
        <w:t xml:space="preserve"> since and has been introduced in other centres</w:t>
      </w:r>
      <w:r w:rsidR="00CF01CB" w:rsidRPr="00B619FF">
        <w:rPr>
          <w:rFonts w:ascii="Arial" w:hAnsi="Arial" w:cs="Arial"/>
          <w:sz w:val="24"/>
          <w:szCs w:val="24"/>
        </w:rPr>
        <w:t>. The aim of the triage a</w:t>
      </w:r>
      <w:r w:rsidRPr="00B619FF">
        <w:rPr>
          <w:rFonts w:ascii="Arial" w:hAnsi="Arial" w:cs="Arial"/>
          <w:sz w:val="24"/>
          <w:szCs w:val="24"/>
        </w:rPr>
        <w:t xml:space="preserve">pproach is to ensure that if an applicant is likely to have to wait for more than four months to get a full legal service, s/he </w:t>
      </w:r>
      <w:r w:rsidR="00CF01CB" w:rsidRPr="00B619FF">
        <w:rPr>
          <w:rFonts w:ascii="Arial" w:hAnsi="Arial" w:cs="Arial"/>
          <w:sz w:val="24"/>
          <w:szCs w:val="24"/>
        </w:rPr>
        <w:t>get</w:t>
      </w:r>
      <w:r w:rsidRPr="00B619FF">
        <w:rPr>
          <w:rFonts w:ascii="Arial" w:hAnsi="Arial" w:cs="Arial"/>
          <w:sz w:val="24"/>
          <w:szCs w:val="24"/>
        </w:rPr>
        <w:t>s</w:t>
      </w:r>
      <w:r w:rsidR="00CF01CB" w:rsidRPr="00B619FF">
        <w:rPr>
          <w:rFonts w:ascii="Arial" w:hAnsi="Arial" w:cs="Arial"/>
          <w:sz w:val="24"/>
          <w:szCs w:val="24"/>
        </w:rPr>
        <w:t xml:space="preserve"> some level of legal advice in a timely fashion (the aim</w:t>
      </w:r>
      <w:r w:rsidRPr="00B619FF">
        <w:rPr>
          <w:rFonts w:ascii="Arial" w:hAnsi="Arial" w:cs="Arial"/>
          <w:sz w:val="24"/>
          <w:szCs w:val="24"/>
        </w:rPr>
        <w:t xml:space="preserve"> is six weeks</w:t>
      </w:r>
      <w:r w:rsidR="00CF01CB" w:rsidRPr="00B619FF">
        <w:rPr>
          <w:rFonts w:ascii="Arial" w:hAnsi="Arial" w:cs="Arial"/>
          <w:sz w:val="24"/>
          <w:szCs w:val="24"/>
        </w:rPr>
        <w:t xml:space="preserve">). </w:t>
      </w:r>
      <w:r w:rsidR="007E3169" w:rsidRPr="00B619FF">
        <w:rPr>
          <w:rFonts w:ascii="Arial" w:hAnsi="Arial" w:cs="Arial"/>
          <w:sz w:val="24"/>
          <w:szCs w:val="24"/>
        </w:rPr>
        <w:t xml:space="preserve">Thus the waiting times in respect of a number of centres </w:t>
      </w:r>
      <w:r w:rsidR="007E3169" w:rsidRPr="00B619FF">
        <w:rPr>
          <w:rFonts w:ascii="Arial" w:hAnsi="Arial" w:cs="Arial"/>
          <w:sz w:val="24"/>
          <w:szCs w:val="24"/>
        </w:rPr>
        <w:lastRenderedPageBreak/>
        <w:t>set out the time waiting for a triage appointment as well as those for a second consultation (where further legal services are necessary).</w:t>
      </w:r>
    </w:p>
    <w:p w:rsidR="004F2D48" w:rsidRPr="00B619FF" w:rsidRDefault="004F2D48" w:rsidP="00325A3B">
      <w:pPr>
        <w:pStyle w:val="AnnualReport2014"/>
        <w:spacing w:line="276" w:lineRule="auto"/>
        <w:jc w:val="left"/>
        <w:rPr>
          <w:rFonts w:ascii="Arial" w:hAnsi="Arial" w:cs="Arial"/>
          <w:sz w:val="24"/>
          <w:szCs w:val="24"/>
        </w:rPr>
      </w:pPr>
      <w:r w:rsidRPr="00B619FF">
        <w:rPr>
          <w:rFonts w:ascii="Arial" w:hAnsi="Arial" w:cs="Arial"/>
          <w:sz w:val="24"/>
          <w:szCs w:val="24"/>
        </w:rPr>
        <w:t>Significant progress was made during the year on the bedding in of a comprehensive legal case management system (“EOS”) which was made available across the law centre network in August 2012 and all of the Board’s</w:t>
      </w:r>
      <w:r>
        <w:rPr>
          <w:rFonts w:ascii="Arial" w:hAnsi="Arial" w:cs="Arial"/>
          <w:sz w:val="24"/>
          <w:szCs w:val="24"/>
        </w:rPr>
        <w:t xml:space="preserve"> civil </w:t>
      </w:r>
      <w:r w:rsidRPr="00B619FF">
        <w:rPr>
          <w:rFonts w:ascii="Arial" w:hAnsi="Arial" w:cs="Arial"/>
          <w:sz w:val="24"/>
          <w:szCs w:val="24"/>
        </w:rPr>
        <w:t xml:space="preserve">legal work </w:t>
      </w:r>
      <w:r>
        <w:rPr>
          <w:rFonts w:ascii="Arial" w:hAnsi="Arial" w:cs="Arial"/>
          <w:sz w:val="24"/>
          <w:szCs w:val="24"/>
        </w:rPr>
        <w:t>with the exception of</w:t>
      </w:r>
      <w:r w:rsidRPr="00B619FF">
        <w:rPr>
          <w:rFonts w:ascii="Arial" w:hAnsi="Arial" w:cs="Arial"/>
          <w:sz w:val="24"/>
          <w:szCs w:val="24"/>
        </w:rPr>
        <w:t xml:space="preserve"> asylum cases is managed on the new system. One particular advantage of the system is the improvement in the range and quality of management information available. </w:t>
      </w:r>
    </w:p>
    <w:p w:rsidR="00CF01CB" w:rsidRPr="00B619FF" w:rsidRDefault="0009030F" w:rsidP="00475484">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In relation to the </w:t>
      </w:r>
      <w:r w:rsidR="0003519D">
        <w:rPr>
          <w:rFonts w:ascii="Arial" w:hAnsi="Arial" w:cs="Arial"/>
          <w:sz w:val="24"/>
          <w:szCs w:val="24"/>
        </w:rPr>
        <w:t>a</w:t>
      </w:r>
      <w:r w:rsidRPr="00B619FF">
        <w:rPr>
          <w:rFonts w:ascii="Arial" w:hAnsi="Arial" w:cs="Arial"/>
          <w:sz w:val="24"/>
          <w:szCs w:val="24"/>
        </w:rPr>
        <w:t xml:space="preserve">d-hoc </w:t>
      </w:r>
      <w:r w:rsidR="00CF01CB" w:rsidRPr="00B619FF">
        <w:rPr>
          <w:rFonts w:ascii="Arial" w:hAnsi="Arial" w:cs="Arial"/>
          <w:sz w:val="24"/>
          <w:szCs w:val="24"/>
        </w:rPr>
        <w:t xml:space="preserve">criminal legal aid </w:t>
      </w:r>
      <w:r w:rsidRPr="00B619FF">
        <w:rPr>
          <w:rFonts w:ascii="Arial" w:hAnsi="Arial" w:cs="Arial"/>
          <w:sz w:val="24"/>
          <w:szCs w:val="24"/>
        </w:rPr>
        <w:t xml:space="preserve">schemes which the Board administers, </w:t>
      </w:r>
      <w:r w:rsidR="00CF01CB" w:rsidRPr="00B619FF">
        <w:rPr>
          <w:rFonts w:ascii="Arial" w:hAnsi="Arial" w:cs="Arial"/>
          <w:sz w:val="24"/>
          <w:szCs w:val="24"/>
        </w:rPr>
        <w:t>expenditure on the Legal Aid – Custody I</w:t>
      </w:r>
      <w:r w:rsidR="00042B7A" w:rsidRPr="00B619FF">
        <w:rPr>
          <w:rFonts w:ascii="Arial" w:hAnsi="Arial" w:cs="Arial"/>
          <w:sz w:val="24"/>
          <w:szCs w:val="24"/>
        </w:rPr>
        <w:t xml:space="preserve">ssues Scheme in 2014 came to €3.23 million </w:t>
      </w:r>
      <w:r w:rsidR="008E2CEF" w:rsidRPr="00B619FF">
        <w:rPr>
          <w:rFonts w:ascii="Arial" w:hAnsi="Arial" w:cs="Arial"/>
          <w:sz w:val="24"/>
          <w:szCs w:val="24"/>
        </w:rPr>
        <w:t xml:space="preserve">which was </w:t>
      </w:r>
      <w:r w:rsidR="00042B7A" w:rsidRPr="00B619FF">
        <w:rPr>
          <w:rFonts w:ascii="Arial" w:hAnsi="Arial" w:cs="Arial"/>
          <w:sz w:val="24"/>
          <w:szCs w:val="24"/>
        </w:rPr>
        <w:t>down from €3.4 million in 2013. E</w:t>
      </w:r>
      <w:r w:rsidR="00CF01CB" w:rsidRPr="00B619FF">
        <w:rPr>
          <w:rFonts w:ascii="Arial" w:hAnsi="Arial" w:cs="Arial"/>
          <w:sz w:val="24"/>
          <w:szCs w:val="24"/>
        </w:rPr>
        <w:t>xpenditure on the Garda Station Legal Ad</w:t>
      </w:r>
      <w:r w:rsidR="00042B7A" w:rsidRPr="00B619FF">
        <w:rPr>
          <w:rFonts w:ascii="Arial" w:hAnsi="Arial" w:cs="Arial"/>
          <w:sz w:val="24"/>
          <w:szCs w:val="24"/>
        </w:rPr>
        <w:t>vice Scheme in 2014 came to just over €1</w:t>
      </w:r>
      <w:r w:rsidR="00CF01CB" w:rsidRPr="00B619FF">
        <w:rPr>
          <w:rFonts w:ascii="Arial" w:hAnsi="Arial" w:cs="Arial"/>
          <w:sz w:val="24"/>
          <w:szCs w:val="24"/>
        </w:rPr>
        <w:t xml:space="preserve"> million</w:t>
      </w:r>
      <w:r w:rsidR="00042B7A" w:rsidRPr="00B619FF">
        <w:rPr>
          <w:rFonts w:ascii="Arial" w:hAnsi="Arial" w:cs="Arial"/>
          <w:sz w:val="24"/>
          <w:szCs w:val="24"/>
        </w:rPr>
        <w:t>, an increase of €200,000 on 2013</w:t>
      </w:r>
      <w:r w:rsidR="00CF01CB" w:rsidRPr="00B619FF">
        <w:rPr>
          <w:rFonts w:ascii="Arial" w:hAnsi="Arial" w:cs="Arial"/>
          <w:sz w:val="24"/>
          <w:szCs w:val="24"/>
        </w:rPr>
        <w:t>.</w:t>
      </w:r>
      <w:r w:rsidR="00042B7A" w:rsidRPr="00B619FF">
        <w:rPr>
          <w:rFonts w:ascii="Arial" w:hAnsi="Arial" w:cs="Arial"/>
          <w:sz w:val="24"/>
          <w:szCs w:val="24"/>
        </w:rPr>
        <w:t xml:space="preserve"> This figure is likely to significantly increase in 2015 on accou</w:t>
      </w:r>
      <w:r w:rsidR="003150DC" w:rsidRPr="00B619FF">
        <w:rPr>
          <w:rFonts w:ascii="Arial" w:hAnsi="Arial" w:cs="Arial"/>
          <w:sz w:val="24"/>
          <w:szCs w:val="24"/>
        </w:rPr>
        <w:t xml:space="preserve">nt of the </w:t>
      </w:r>
      <w:r w:rsidR="008B0E76">
        <w:rPr>
          <w:rFonts w:ascii="Arial" w:hAnsi="Arial" w:cs="Arial"/>
          <w:sz w:val="24"/>
          <w:szCs w:val="24"/>
        </w:rPr>
        <w:t xml:space="preserve">new </w:t>
      </w:r>
      <w:r w:rsidR="003150DC" w:rsidRPr="00B619FF">
        <w:rPr>
          <w:rFonts w:ascii="Arial" w:hAnsi="Arial" w:cs="Arial"/>
          <w:sz w:val="24"/>
          <w:szCs w:val="24"/>
        </w:rPr>
        <w:t>provisions enabling persons detained to be accompanied by a solicitor at Garda interview. The amount spent on the Criminal Assets Bureau Legal Aid Scheme was €330,000 in 2014, a drop of €50,000 on 2013.</w:t>
      </w:r>
      <w:r w:rsidR="00B21329" w:rsidRPr="00B619FF">
        <w:rPr>
          <w:rFonts w:ascii="Arial" w:hAnsi="Arial" w:cs="Arial"/>
          <w:sz w:val="24"/>
          <w:szCs w:val="24"/>
        </w:rPr>
        <w:t xml:space="preserve"> While the Board administers these schemes, the expenditure is discharged by the Department of Justice and Equality.</w:t>
      </w:r>
    </w:p>
    <w:p w:rsidR="00CF01CB" w:rsidRPr="00B619FF" w:rsidRDefault="00CF01CB" w:rsidP="00475484">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The Courts and Civil Law (Miscellaneous Provisions) Act 2013 which was enacted in July 2013 makes provision for legal aid or advice to be provided for family members of a deceased person in certain specified </w:t>
      </w:r>
      <w:r w:rsidR="003150DC" w:rsidRPr="00B619FF">
        <w:rPr>
          <w:rFonts w:ascii="Arial" w:hAnsi="Arial" w:cs="Arial"/>
          <w:sz w:val="24"/>
          <w:szCs w:val="24"/>
        </w:rPr>
        <w:t xml:space="preserve">instances in Coroner’s Courts. </w:t>
      </w:r>
    </w:p>
    <w:p w:rsidR="00CF01CB" w:rsidRPr="00B619FF" w:rsidRDefault="00CF01CB">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Waiting times for </w:t>
      </w:r>
      <w:r w:rsidR="009006DB" w:rsidRPr="00B619FF">
        <w:rPr>
          <w:rFonts w:ascii="Arial" w:hAnsi="Arial" w:cs="Arial"/>
          <w:sz w:val="24"/>
          <w:szCs w:val="24"/>
        </w:rPr>
        <w:t xml:space="preserve">family mediation services were maintained within </w:t>
      </w:r>
      <w:r w:rsidRPr="00B619FF">
        <w:rPr>
          <w:rFonts w:ascii="Arial" w:hAnsi="Arial" w:cs="Arial"/>
          <w:sz w:val="24"/>
          <w:szCs w:val="24"/>
        </w:rPr>
        <w:t xml:space="preserve">three months in </w:t>
      </w:r>
      <w:r w:rsidR="009006DB" w:rsidRPr="00B619FF">
        <w:rPr>
          <w:rFonts w:ascii="Arial" w:hAnsi="Arial" w:cs="Arial"/>
          <w:sz w:val="24"/>
          <w:szCs w:val="24"/>
        </w:rPr>
        <w:t xml:space="preserve">each of the mediation offices </w:t>
      </w:r>
      <w:r w:rsidRPr="00B619FF">
        <w:rPr>
          <w:rFonts w:ascii="Arial" w:hAnsi="Arial" w:cs="Arial"/>
          <w:sz w:val="24"/>
          <w:szCs w:val="24"/>
        </w:rPr>
        <w:t xml:space="preserve">bar two. Excluding Dolphin House and the other court based initiatives </w:t>
      </w:r>
      <w:r w:rsidR="009006DB" w:rsidRPr="00B619FF">
        <w:rPr>
          <w:rFonts w:ascii="Arial" w:hAnsi="Arial" w:cs="Arial"/>
          <w:sz w:val="24"/>
          <w:szCs w:val="24"/>
        </w:rPr>
        <w:t>there was an increase of over 2</w:t>
      </w:r>
      <w:r w:rsidRPr="00B619FF">
        <w:rPr>
          <w:rFonts w:ascii="Arial" w:hAnsi="Arial" w:cs="Arial"/>
          <w:sz w:val="24"/>
          <w:szCs w:val="24"/>
        </w:rPr>
        <w:t>% in the number of couples agreeing to mediate</w:t>
      </w:r>
      <w:r w:rsidR="00DC45DD" w:rsidRPr="00B619FF">
        <w:rPr>
          <w:rFonts w:ascii="Arial" w:hAnsi="Arial" w:cs="Arial"/>
          <w:sz w:val="24"/>
          <w:szCs w:val="24"/>
        </w:rPr>
        <w:t>. O</w:t>
      </w:r>
      <w:r w:rsidR="00B21329" w:rsidRPr="00B619FF">
        <w:rPr>
          <w:rFonts w:ascii="Arial" w:hAnsi="Arial" w:cs="Arial"/>
          <w:sz w:val="24"/>
          <w:szCs w:val="24"/>
        </w:rPr>
        <w:t xml:space="preserve">ver </w:t>
      </w:r>
      <w:r w:rsidR="009006DB" w:rsidRPr="00B619FF">
        <w:rPr>
          <w:rFonts w:ascii="Arial" w:hAnsi="Arial" w:cs="Arial"/>
          <w:sz w:val="24"/>
          <w:szCs w:val="24"/>
        </w:rPr>
        <w:t>90</w:t>
      </w:r>
      <w:r w:rsidR="00B21329" w:rsidRPr="00B619FF">
        <w:rPr>
          <w:rFonts w:ascii="Arial" w:hAnsi="Arial" w:cs="Arial"/>
          <w:sz w:val="24"/>
          <w:szCs w:val="24"/>
        </w:rPr>
        <w:t>0</w:t>
      </w:r>
      <w:r w:rsidRPr="00B619FF">
        <w:rPr>
          <w:rFonts w:ascii="Arial" w:hAnsi="Arial" w:cs="Arial"/>
          <w:sz w:val="24"/>
          <w:szCs w:val="24"/>
        </w:rPr>
        <w:t xml:space="preserve"> mediated agreements </w:t>
      </w:r>
      <w:r w:rsidR="0054349A" w:rsidRPr="00B619FF">
        <w:rPr>
          <w:rFonts w:ascii="Arial" w:hAnsi="Arial" w:cs="Arial"/>
          <w:sz w:val="24"/>
          <w:szCs w:val="24"/>
        </w:rPr>
        <w:t xml:space="preserve">were </w:t>
      </w:r>
      <w:r w:rsidRPr="00B619FF">
        <w:rPr>
          <w:rFonts w:ascii="Arial" w:hAnsi="Arial" w:cs="Arial"/>
          <w:sz w:val="24"/>
          <w:szCs w:val="24"/>
        </w:rPr>
        <w:t>concluded during the year.</w:t>
      </w:r>
    </w:p>
    <w:p w:rsidR="00CF01CB" w:rsidRPr="00B619FF" w:rsidRDefault="00CF01CB">
      <w:pPr>
        <w:pStyle w:val="AnnualReport2014"/>
        <w:spacing w:after="120" w:line="276" w:lineRule="auto"/>
        <w:jc w:val="left"/>
        <w:rPr>
          <w:rFonts w:ascii="Arial" w:hAnsi="Arial" w:cs="Arial"/>
          <w:sz w:val="24"/>
          <w:szCs w:val="24"/>
        </w:rPr>
      </w:pPr>
      <w:r w:rsidRPr="00B619FF">
        <w:rPr>
          <w:rFonts w:ascii="Arial" w:hAnsi="Arial" w:cs="Arial"/>
          <w:sz w:val="24"/>
          <w:szCs w:val="24"/>
        </w:rPr>
        <w:t>The mediation initiative in the District Family Court premises in Dublin which was established in 2011 as part of the Board’s promotion of non-court based family dispute resolution continued in</w:t>
      </w:r>
      <w:r w:rsidR="009006DB" w:rsidRPr="00B619FF">
        <w:rPr>
          <w:rFonts w:ascii="Arial" w:hAnsi="Arial" w:cs="Arial"/>
          <w:sz w:val="24"/>
          <w:szCs w:val="24"/>
        </w:rPr>
        <w:t xml:space="preserve"> 2014</w:t>
      </w:r>
      <w:r w:rsidRPr="00B619FF">
        <w:rPr>
          <w:rFonts w:ascii="Arial" w:hAnsi="Arial" w:cs="Arial"/>
          <w:sz w:val="24"/>
          <w:szCs w:val="24"/>
        </w:rPr>
        <w:t xml:space="preserve">. Persons presenting at the District Court in relation to family disputes are provided with information on attending mediation. A key aspect is that mediators are on site in the same building, enabling ease of access to this process. </w:t>
      </w:r>
      <w:r w:rsidR="009006DB" w:rsidRPr="00B619FF">
        <w:rPr>
          <w:rFonts w:ascii="Arial" w:hAnsi="Arial" w:cs="Arial"/>
          <w:sz w:val="24"/>
          <w:szCs w:val="24"/>
        </w:rPr>
        <w:t>Similar initiatives continued in Cork,</w:t>
      </w:r>
      <w:r w:rsidRPr="00B619FF">
        <w:rPr>
          <w:rFonts w:ascii="Arial" w:hAnsi="Arial" w:cs="Arial"/>
          <w:sz w:val="24"/>
          <w:szCs w:val="24"/>
        </w:rPr>
        <w:t xml:space="preserve"> Naas</w:t>
      </w:r>
      <w:r w:rsidR="009006DB" w:rsidRPr="00B619FF">
        <w:rPr>
          <w:rFonts w:ascii="Arial" w:hAnsi="Arial" w:cs="Arial"/>
          <w:sz w:val="24"/>
          <w:szCs w:val="24"/>
        </w:rPr>
        <w:t>, Limerick and Co Tipperary</w:t>
      </w:r>
      <w:r w:rsidRPr="00B619FF">
        <w:rPr>
          <w:rFonts w:ascii="Arial" w:hAnsi="Arial" w:cs="Arial"/>
          <w:sz w:val="24"/>
          <w:szCs w:val="24"/>
        </w:rPr>
        <w:t>.</w:t>
      </w:r>
      <w:r w:rsidR="009006DB" w:rsidRPr="00B619FF">
        <w:rPr>
          <w:rFonts w:ascii="Arial" w:hAnsi="Arial" w:cs="Arial"/>
          <w:sz w:val="24"/>
          <w:szCs w:val="24"/>
        </w:rPr>
        <w:t xml:space="preserve"> </w:t>
      </w:r>
    </w:p>
    <w:p w:rsidR="009006DB" w:rsidRPr="00B619FF" w:rsidRDefault="009006DB">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A mandatory information initiative was piloted in June 2014 </w:t>
      </w:r>
      <w:r w:rsidR="002512FC" w:rsidRPr="00B619FF">
        <w:rPr>
          <w:rFonts w:ascii="Arial" w:hAnsi="Arial" w:cs="Arial"/>
          <w:sz w:val="24"/>
          <w:szCs w:val="24"/>
        </w:rPr>
        <w:t xml:space="preserve">in Cork </w:t>
      </w:r>
      <w:r w:rsidRPr="00B619FF">
        <w:rPr>
          <w:rFonts w:ascii="Arial" w:hAnsi="Arial" w:cs="Arial"/>
          <w:sz w:val="24"/>
          <w:szCs w:val="24"/>
        </w:rPr>
        <w:t xml:space="preserve">and also towards the end of the year in </w:t>
      </w:r>
      <w:proofErr w:type="spellStart"/>
      <w:r w:rsidRPr="00B619FF">
        <w:rPr>
          <w:rFonts w:ascii="Arial" w:hAnsi="Arial" w:cs="Arial"/>
          <w:sz w:val="24"/>
          <w:szCs w:val="24"/>
        </w:rPr>
        <w:t>Athlone</w:t>
      </w:r>
      <w:proofErr w:type="spellEnd"/>
      <w:r w:rsidRPr="00B619FF">
        <w:rPr>
          <w:rFonts w:ascii="Arial" w:hAnsi="Arial" w:cs="Arial"/>
          <w:sz w:val="24"/>
          <w:szCs w:val="24"/>
        </w:rPr>
        <w:t>. What the pilot involves is that where there is a dependent child, a person will not be granted a legal aid certificate to take or defend family law proceedings in court until such time as they have received information from a family mediation office about mediation. The objective of the pilot is to steer more people away from the adversarial court process and towards a process that involves them taking more responsibility for working on solutions. There are exceptions to the mandatory aspect</w:t>
      </w:r>
      <w:r w:rsidR="00B21329" w:rsidRPr="00B619FF">
        <w:rPr>
          <w:rFonts w:ascii="Arial" w:hAnsi="Arial" w:cs="Arial"/>
          <w:sz w:val="24"/>
          <w:szCs w:val="24"/>
        </w:rPr>
        <w:t>.</w:t>
      </w:r>
      <w:r w:rsidRPr="00B619FF">
        <w:rPr>
          <w:rFonts w:ascii="Arial" w:hAnsi="Arial" w:cs="Arial"/>
          <w:sz w:val="24"/>
          <w:szCs w:val="24"/>
        </w:rPr>
        <w:t xml:space="preserve"> </w:t>
      </w:r>
      <w:r w:rsidR="00B21329" w:rsidRPr="00B619FF">
        <w:rPr>
          <w:rFonts w:ascii="Arial" w:hAnsi="Arial" w:cs="Arial"/>
          <w:sz w:val="24"/>
          <w:szCs w:val="24"/>
        </w:rPr>
        <w:t>A</w:t>
      </w:r>
      <w:r w:rsidRPr="00B619FF">
        <w:rPr>
          <w:rFonts w:ascii="Arial" w:hAnsi="Arial" w:cs="Arial"/>
          <w:sz w:val="24"/>
          <w:szCs w:val="24"/>
        </w:rPr>
        <w:t>pplicants seeking or defending remedies on foot of the domestic violence legislation are not required to attend an information session.</w:t>
      </w:r>
    </w:p>
    <w:p w:rsidR="007A21A3" w:rsidRDefault="007A21A3">
      <w:pPr>
        <w:pStyle w:val="AnnualReport2014"/>
        <w:spacing w:after="120" w:line="276" w:lineRule="auto"/>
        <w:jc w:val="left"/>
        <w:rPr>
          <w:rFonts w:ascii="Arial" w:hAnsi="Arial" w:cs="Arial"/>
          <w:sz w:val="24"/>
          <w:szCs w:val="24"/>
        </w:rPr>
      </w:pPr>
    </w:p>
    <w:p w:rsidR="007A21A3" w:rsidRDefault="007A21A3">
      <w:pPr>
        <w:pStyle w:val="AnnualReport2014"/>
        <w:spacing w:after="120" w:line="276" w:lineRule="auto"/>
        <w:jc w:val="left"/>
        <w:rPr>
          <w:rFonts w:ascii="Arial" w:hAnsi="Arial" w:cs="Arial"/>
          <w:sz w:val="24"/>
          <w:szCs w:val="24"/>
        </w:rPr>
      </w:pPr>
    </w:p>
    <w:p w:rsidR="00CF01CB" w:rsidRPr="00B619FF" w:rsidRDefault="00CF01CB">
      <w:pPr>
        <w:pStyle w:val="AnnualReport2014"/>
        <w:spacing w:after="120" w:line="276" w:lineRule="auto"/>
        <w:jc w:val="left"/>
        <w:rPr>
          <w:rFonts w:ascii="Arial" w:hAnsi="Arial" w:cs="Arial"/>
          <w:sz w:val="24"/>
          <w:szCs w:val="24"/>
        </w:rPr>
      </w:pPr>
      <w:r w:rsidRPr="00B619FF">
        <w:rPr>
          <w:rFonts w:ascii="Arial" w:hAnsi="Arial" w:cs="Arial"/>
          <w:sz w:val="24"/>
          <w:szCs w:val="24"/>
        </w:rPr>
        <w:lastRenderedPageBreak/>
        <w:t>Exchequer funding</w:t>
      </w:r>
      <w:r w:rsidR="009006DB" w:rsidRPr="00B619FF">
        <w:rPr>
          <w:rFonts w:ascii="Arial" w:hAnsi="Arial" w:cs="Arial"/>
          <w:sz w:val="24"/>
          <w:szCs w:val="24"/>
        </w:rPr>
        <w:t xml:space="preserve"> for the Legal Aid Board in 2014</w:t>
      </w:r>
      <w:r w:rsidR="00186DF8" w:rsidRPr="00B619FF">
        <w:rPr>
          <w:rFonts w:ascii="Arial" w:hAnsi="Arial" w:cs="Arial"/>
          <w:sz w:val="24"/>
          <w:szCs w:val="24"/>
        </w:rPr>
        <w:t xml:space="preserve"> was €33.574</w:t>
      </w:r>
      <w:r w:rsidRPr="00B619FF">
        <w:rPr>
          <w:rFonts w:ascii="Arial" w:hAnsi="Arial" w:cs="Arial"/>
          <w:sz w:val="24"/>
          <w:szCs w:val="24"/>
        </w:rPr>
        <w:t xml:space="preserve"> million.</w:t>
      </w:r>
      <w:r w:rsidR="00B21329" w:rsidRPr="00B619FF">
        <w:rPr>
          <w:rFonts w:ascii="Arial" w:hAnsi="Arial" w:cs="Arial"/>
          <w:sz w:val="24"/>
          <w:szCs w:val="24"/>
        </w:rPr>
        <w:t xml:space="preserve"> </w:t>
      </w:r>
      <w:r w:rsidRPr="00B619FF">
        <w:rPr>
          <w:rFonts w:ascii="Arial" w:hAnsi="Arial" w:cs="Arial"/>
          <w:sz w:val="24"/>
          <w:szCs w:val="24"/>
        </w:rPr>
        <w:t xml:space="preserve">This included provision for the traditional legal services provided by the Board as well as for the </w:t>
      </w:r>
      <w:r w:rsidR="00186DF8" w:rsidRPr="00B619FF">
        <w:rPr>
          <w:rFonts w:ascii="Arial" w:hAnsi="Arial" w:cs="Arial"/>
          <w:sz w:val="24"/>
          <w:szCs w:val="24"/>
        </w:rPr>
        <w:t>provision of family mediation services</w:t>
      </w:r>
      <w:r w:rsidRPr="00B619FF">
        <w:rPr>
          <w:rFonts w:ascii="Arial" w:hAnsi="Arial" w:cs="Arial"/>
          <w:sz w:val="24"/>
          <w:szCs w:val="24"/>
        </w:rPr>
        <w:t xml:space="preserve">. It also included a provision for the costs of administering the </w:t>
      </w:r>
      <w:r w:rsidR="00B50128">
        <w:rPr>
          <w:rFonts w:ascii="Arial" w:hAnsi="Arial" w:cs="Arial"/>
          <w:sz w:val="24"/>
          <w:szCs w:val="24"/>
        </w:rPr>
        <w:t>a</w:t>
      </w:r>
      <w:r w:rsidRPr="00B619FF">
        <w:rPr>
          <w:rFonts w:ascii="Arial" w:hAnsi="Arial" w:cs="Arial"/>
          <w:sz w:val="24"/>
          <w:szCs w:val="24"/>
        </w:rPr>
        <w:t>d</w:t>
      </w:r>
      <w:r w:rsidR="00B50128">
        <w:rPr>
          <w:rFonts w:ascii="Arial" w:hAnsi="Arial" w:cs="Arial"/>
          <w:sz w:val="24"/>
          <w:szCs w:val="24"/>
        </w:rPr>
        <w:t>-</w:t>
      </w:r>
      <w:r w:rsidRPr="00B619FF">
        <w:rPr>
          <w:rFonts w:ascii="Arial" w:hAnsi="Arial" w:cs="Arial"/>
          <w:sz w:val="24"/>
          <w:szCs w:val="24"/>
        </w:rPr>
        <w:t>hoc criminal legal aid schemes.</w:t>
      </w:r>
      <w:r w:rsidR="00B21329" w:rsidRPr="00B619FF">
        <w:rPr>
          <w:rFonts w:ascii="Arial" w:hAnsi="Arial" w:cs="Arial"/>
          <w:sz w:val="24"/>
          <w:szCs w:val="24"/>
        </w:rPr>
        <w:t xml:space="preserve"> </w:t>
      </w:r>
      <w:r w:rsidRPr="00B619FF">
        <w:rPr>
          <w:rFonts w:ascii="Arial" w:hAnsi="Arial" w:cs="Arial"/>
          <w:sz w:val="24"/>
          <w:szCs w:val="24"/>
        </w:rPr>
        <w:t xml:space="preserve">Staffing levels </w:t>
      </w:r>
      <w:r w:rsidR="00B06AAE" w:rsidRPr="00B619FF">
        <w:rPr>
          <w:rFonts w:ascii="Arial" w:hAnsi="Arial" w:cs="Arial"/>
          <w:sz w:val="24"/>
          <w:szCs w:val="24"/>
        </w:rPr>
        <w:t xml:space="preserve">remained </w:t>
      </w:r>
      <w:r w:rsidR="00186DF8" w:rsidRPr="00B619FF">
        <w:rPr>
          <w:rFonts w:ascii="Arial" w:hAnsi="Arial" w:cs="Arial"/>
          <w:sz w:val="24"/>
          <w:szCs w:val="24"/>
        </w:rPr>
        <w:t>at in or about the same level as in 2013 – just over 370 full time equivalents</w:t>
      </w:r>
      <w:r w:rsidRPr="00B619FF">
        <w:rPr>
          <w:rFonts w:ascii="Arial" w:hAnsi="Arial" w:cs="Arial"/>
          <w:sz w:val="24"/>
          <w:szCs w:val="24"/>
        </w:rPr>
        <w:t>.</w:t>
      </w:r>
    </w:p>
    <w:p w:rsidR="0009030F" w:rsidRPr="00B619FF" w:rsidRDefault="00CF01CB">
      <w:pPr>
        <w:pStyle w:val="AnnualReport2014"/>
        <w:spacing w:after="120" w:line="276" w:lineRule="auto"/>
        <w:jc w:val="left"/>
        <w:rPr>
          <w:rFonts w:ascii="Arial" w:hAnsi="Arial" w:cs="Arial"/>
          <w:sz w:val="24"/>
          <w:szCs w:val="24"/>
        </w:rPr>
      </w:pPr>
      <w:r w:rsidRPr="00B619FF">
        <w:rPr>
          <w:rFonts w:ascii="Arial" w:hAnsi="Arial" w:cs="Arial"/>
          <w:sz w:val="24"/>
          <w:szCs w:val="24"/>
        </w:rPr>
        <w:t>The Board hosted its annual fa</w:t>
      </w:r>
      <w:r w:rsidR="00186DF8" w:rsidRPr="00B619FF">
        <w:rPr>
          <w:rFonts w:ascii="Arial" w:hAnsi="Arial" w:cs="Arial"/>
          <w:sz w:val="24"/>
          <w:szCs w:val="24"/>
        </w:rPr>
        <w:t>mily law conference in June 2014</w:t>
      </w:r>
      <w:r w:rsidRPr="00B619FF">
        <w:rPr>
          <w:rFonts w:ascii="Arial" w:hAnsi="Arial" w:cs="Arial"/>
          <w:sz w:val="24"/>
          <w:szCs w:val="24"/>
        </w:rPr>
        <w:t xml:space="preserve"> in</w:t>
      </w:r>
      <w:r w:rsidR="00186DF8" w:rsidRPr="00B619FF">
        <w:rPr>
          <w:rFonts w:ascii="Arial" w:hAnsi="Arial" w:cs="Arial"/>
          <w:sz w:val="24"/>
          <w:szCs w:val="24"/>
        </w:rPr>
        <w:t xml:space="preserve"> Dublin</w:t>
      </w:r>
      <w:r w:rsidR="00CF1CD3" w:rsidRPr="00B619FF">
        <w:rPr>
          <w:rFonts w:ascii="Arial" w:hAnsi="Arial" w:cs="Arial"/>
          <w:sz w:val="24"/>
          <w:szCs w:val="24"/>
        </w:rPr>
        <w:t>.</w:t>
      </w:r>
    </w:p>
    <w:p w:rsidR="00035C1E" w:rsidRDefault="00035C1E" w:rsidP="007A4A8F">
      <w:pPr>
        <w:pStyle w:val="ARSectionTitle"/>
        <w:spacing w:line="276" w:lineRule="auto"/>
        <w:rPr>
          <w:rFonts w:ascii="Arial" w:hAnsi="Arial" w:cs="Arial"/>
          <w:sz w:val="24"/>
          <w:szCs w:val="24"/>
        </w:rPr>
      </w:pPr>
    </w:p>
    <w:p w:rsidR="00E919C2" w:rsidRDefault="00E919C2" w:rsidP="007A4A8F">
      <w:pPr>
        <w:pStyle w:val="ARSectionTitle"/>
        <w:spacing w:line="276" w:lineRule="auto"/>
        <w:rPr>
          <w:rFonts w:ascii="Arial" w:hAnsi="Arial" w:cs="Arial"/>
          <w:sz w:val="24"/>
          <w:szCs w:val="24"/>
        </w:rPr>
      </w:pPr>
      <w:r>
        <w:rPr>
          <w:rFonts w:ascii="Arial" w:hAnsi="Arial" w:cs="Arial"/>
          <w:sz w:val="24"/>
          <w:szCs w:val="24"/>
        </w:rPr>
        <w:br w:type="page"/>
      </w:r>
    </w:p>
    <w:p w:rsidR="00814D98" w:rsidRPr="00A64573" w:rsidRDefault="00814D98" w:rsidP="00475484">
      <w:pPr>
        <w:pStyle w:val="ARSectionTitle"/>
        <w:spacing w:after="120" w:line="276" w:lineRule="auto"/>
        <w:rPr>
          <w:rFonts w:ascii="Arial" w:hAnsi="Arial" w:cs="Arial"/>
          <w:sz w:val="36"/>
          <w:szCs w:val="36"/>
        </w:rPr>
      </w:pPr>
      <w:r w:rsidRPr="00A64573">
        <w:rPr>
          <w:rFonts w:ascii="Arial" w:hAnsi="Arial" w:cs="Arial"/>
          <w:sz w:val="36"/>
          <w:szCs w:val="36"/>
        </w:rPr>
        <w:lastRenderedPageBreak/>
        <w:t>Service Provided in 2014</w:t>
      </w:r>
    </w:p>
    <w:p w:rsidR="00814D98" w:rsidRPr="00B619FF" w:rsidRDefault="00814D98" w:rsidP="00475484">
      <w:pPr>
        <w:pStyle w:val="AnnualReport2014"/>
        <w:spacing w:after="120" w:line="276" w:lineRule="auto"/>
        <w:jc w:val="left"/>
        <w:rPr>
          <w:rFonts w:ascii="Arial" w:hAnsi="Arial" w:cs="Arial"/>
          <w:sz w:val="24"/>
          <w:szCs w:val="24"/>
        </w:rPr>
      </w:pPr>
      <w:r w:rsidRPr="00B619FF">
        <w:rPr>
          <w:rFonts w:ascii="Arial" w:hAnsi="Arial" w:cs="Arial"/>
          <w:sz w:val="24"/>
          <w:szCs w:val="24"/>
        </w:rPr>
        <w:t>The extended remit of the Legal Aid Board means that services are provided by the Board in the following areas:</w:t>
      </w:r>
    </w:p>
    <w:p w:rsidR="00093B3B" w:rsidRPr="00B619FF"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Civil Legal Aid</w:t>
      </w:r>
      <w:r w:rsidR="00403A88" w:rsidRPr="00B619FF">
        <w:rPr>
          <w:rFonts w:ascii="Arial" w:hAnsi="Arial" w:cs="Arial"/>
          <w:sz w:val="24"/>
          <w:szCs w:val="24"/>
        </w:rPr>
        <w:t xml:space="preserve"> </w:t>
      </w:r>
    </w:p>
    <w:p w:rsidR="00814D98" w:rsidRPr="00B619FF"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Asylum Services</w:t>
      </w:r>
    </w:p>
    <w:p w:rsidR="00814D98" w:rsidRPr="00B619FF"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Refugee Documentation Centre</w:t>
      </w:r>
    </w:p>
    <w:p w:rsidR="00814D98" w:rsidRPr="00B619FF"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Family Mediation</w:t>
      </w:r>
    </w:p>
    <w:p w:rsidR="00371C1C" w:rsidRDefault="00814D98">
      <w:pPr>
        <w:pStyle w:val="AnnualReport2014"/>
        <w:spacing w:after="120" w:line="276" w:lineRule="auto"/>
        <w:jc w:val="left"/>
      </w:pPr>
      <w:r w:rsidRPr="00B619FF">
        <w:rPr>
          <w:rFonts w:ascii="Arial" w:hAnsi="Arial" w:cs="Arial"/>
          <w:sz w:val="24"/>
          <w:szCs w:val="24"/>
        </w:rPr>
        <w:t>Criminal Legal Aid Ad-hoc Schemes</w:t>
      </w:r>
    </w:p>
    <w:p w:rsidR="00814D98" w:rsidRPr="00B619FF" w:rsidRDefault="00814D98">
      <w:pPr>
        <w:pStyle w:val="ARSectionTitle"/>
        <w:spacing w:after="120" w:line="276" w:lineRule="auto"/>
        <w:rPr>
          <w:rFonts w:ascii="Arial" w:hAnsi="Arial" w:cs="Arial"/>
          <w:sz w:val="24"/>
          <w:szCs w:val="24"/>
        </w:rPr>
      </w:pPr>
      <w:r w:rsidRPr="00B619FF">
        <w:rPr>
          <w:rFonts w:ascii="Arial" w:hAnsi="Arial" w:cs="Arial"/>
          <w:sz w:val="24"/>
          <w:szCs w:val="24"/>
        </w:rPr>
        <w:t xml:space="preserve">Civil Legal Aid </w:t>
      </w:r>
    </w:p>
    <w:p w:rsidR="00814D98" w:rsidRPr="00B619FF"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16,4</w:t>
      </w:r>
      <w:r w:rsidR="00521651" w:rsidRPr="00B619FF">
        <w:rPr>
          <w:rFonts w:ascii="Arial" w:hAnsi="Arial" w:cs="Arial"/>
          <w:sz w:val="24"/>
          <w:szCs w:val="24"/>
        </w:rPr>
        <w:t>33</w:t>
      </w:r>
      <w:r w:rsidRPr="00B619FF">
        <w:rPr>
          <w:rFonts w:ascii="Arial" w:hAnsi="Arial" w:cs="Arial"/>
          <w:sz w:val="24"/>
          <w:szCs w:val="24"/>
        </w:rPr>
        <w:t xml:space="preserve"> applicants sought legal services from the Board’s law centres in 2014 with close to 15,500 of these relating to matters other than asylum. The type of problems for which the Board provides legal services extends to most areas of civil law although in 2014, as has been the case since the Board’s inception in 1980, the majority of applicants sought services in relation to family problems. </w:t>
      </w:r>
    </w:p>
    <w:p w:rsidR="00814D98" w:rsidRPr="00B619FF"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The total number of cases in which legal services were provided by the Board in 2014 was in the region of 23,500. This was a</w:t>
      </w:r>
      <w:r w:rsidR="00B21329" w:rsidRPr="00B619FF">
        <w:rPr>
          <w:rFonts w:ascii="Arial" w:hAnsi="Arial" w:cs="Arial"/>
          <w:sz w:val="24"/>
          <w:szCs w:val="24"/>
        </w:rPr>
        <w:t>n increase of about 1,200</w:t>
      </w:r>
      <w:r w:rsidRPr="00B619FF">
        <w:rPr>
          <w:rFonts w:ascii="Arial" w:hAnsi="Arial" w:cs="Arial"/>
          <w:sz w:val="24"/>
          <w:szCs w:val="24"/>
        </w:rPr>
        <w:t xml:space="preserve"> on the number dealt with in 2013. </w:t>
      </w:r>
    </w:p>
    <w:p w:rsidR="00651521" w:rsidRPr="00B619FF" w:rsidRDefault="00651521">
      <w:pPr>
        <w:pStyle w:val="AnnualReport2014"/>
        <w:spacing w:after="120" w:line="276" w:lineRule="auto"/>
        <w:jc w:val="left"/>
        <w:rPr>
          <w:rFonts w:ascii="Arial" w:hAnsi="Arial" w:cs="Arial"/>
          <w:sz w:val="24"/>
          <w:szCs w:val="24"/>
        </w:rPr>
      </w:pPr>
      <w:r w:rsidRPr="00B619FF">
        <w:rPr>
          <w:rFonts w:ascii="Arial" w:hAnsi="Arial" w:cs="Arial"/>
          <w:sz w:val="24"/>
          <w:szCs w:val="24"/>
        </w:rPr>
        <w:t>In August 2012 the Board moved to a new IT based case management system with a consequent change in data management systems and the migration of data to the new system.</w:t>
      </w:r>
      <w:r w:rsidR="00821A4D">
        <w:rPr>
          <w:rFonts w:ascii="Arial" w:hAnsi="Arial" w:cs="Arial"/>
          <w:sz w:val="24"/>
          <w:szCs w:val="24"/>
        </w:rPr>
        <w:t xml:space="preserve"> </w:t>
      </w:r>
      <w:r w:rsidR="00A611BF" w:rsidRPr="00B619FF">
        <w:rPr>
          <w:rFonts w:ascii="Arial" w:hAnsi="Arial" w:cs="Arial"/>
          <w:sz w:val="24"/>
          <w:szCs w:val="24"/>
        </w:rPr>
        <w:t xml:space="preserve">This has resulted in more reliable data. </w:t>
      </w:r>
    </w:p>
    <w:p w:rsidR="00814D98" w:rsidRPr="00B619FF" w:rsidRDefault="00814D98">
      <w:pPr>
        <w:pStyle w:val="ARHeading1"/>
        <w:spacing w:after="120" w:line="276" w:lineRule="auto"/>
        <w:rPr>
          <w:rFonts w:ascii="Arial" w:hAnsi="Arial" w:cs="Arial"/>
          <w:sz w:val="24"/>
          <w:szCs w:val="24"/>
        </w:rPr>
      </w:pPr>
      <w:r w:rsidRPr="00B619FF">
        <w:rPr>
          <w:rFonts w:ascii="Arial" w:hAnsi="Arial" w:cs="Arial"/>
          <w:sz w:val="24"/>
          <w:szCs w:val="24"/>
        </w:rPr>
        <w:t xml:space="preserve">Demand for the service </w:t>
      </w:r>
    </w:p>
    <w:p w:rsidR="003B0E95"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The following table and chart give the number of persons who applied for services to the Board in 2014 and the four previous years. </w:t>
      </w:r>
    </w:p>
    <w:p w:rsidR="007A5BA7" w:rsidRDefault="007A5BA7">
      <w:pPr>
        <w:pStyle w:val="AnnualReport2014"/>
        <w:spacing w:line="276" w:lineRule="auto"/>
        <w:jc w:val="left"/>
        <w:rPr>
          <w:rFonts w:ascii="Arial" w:hAnsi="Arial" w:cs="Arial"/>
          <w:b/>
          <w:sz w:val="24"/>
          <w:szCs w:val="24"/>
        </w:rPr>
      </w:pPr>
      <w:r w:rsidRPr="007A5BA7">
        <w:rPr>
          <w:noProof/>
        </w:rPr>
        <w:drawing>
          <wp:inline distT="0" distB="0" distL="0" distR="0" wp14:anchorId="2F73E805" wp14:editId="0C98C334">
            <wp:extent cx="5619750" cy="118110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1181100"/>
                    </a:xfrm>
                    <a:prstGeom prst="rect">
                      <a:avLst/>
                    </a:prstGeom>
                    <a:noFill/>
                    <a:ln>
                      <a:noFill/>
                    </a:ln>
                  </pic:spPr>
                </pic:pic>
              </a:graphicData>
            </a:graphic>
          </wp:inline>
        </w:drawing>
      </w:r>
    </w:p>
    <w:p w:rsidR="00E20CFC" w:rsidRDefault="00E20CFC">
      <w:pPr>
        <w:pStyle w:val="AnnualReport2014"/>
        <w:spacing w:line="276" w:lineRule="auto"/>
        <w:jc w:val="left"/>
        <w:rPr>
          <w:rFonts w:ascii="Arial" w:hAnsi="Arial" w:cs="Arial"/>
          <w:b/>
          <w:sz w:val="24"/>
          <w:szCs w:val="24"/>
        </w:rPr>
      </w:pPr>
    </w:p>
    <w:p w:rsidR="00E20CFC" w:rsidRDefault="00E20CFC">
      <w:pPr>
        <w:pStyle w:val="AnnualReport2014"/>
        <w:spacing w:line="276" w:lineRule="auto"/>
        <w:jc w:val="left"/>
        <w:rPr>
          <w:rFonts w:ascii="Arial" w:hAnsi="Arial" w:cs="Arial"/>
          <w:b/>
          <w:sz w:val="24"/>
          <w:szCs w:val="24"/>
        </w:rPr>
      </w:pPr>
    </w:p>
    <w:p w:rsidR="00E20CFC" w:rsidRDefault="00E20CFC">
      <w:pPr>
        <w:pStyle w:val="AnnualReport2014"/>
        <w:spacing w:line="276" w:lineRule="auto"/>
        <w:jc w:val="left"/>
        <w:rPr>
          <w:rFonts w:ascii="Arial" w:hAnsi="Arial" w:cs="Arial"/>
          <w:b/>
          <w:sz w:val="24"/>
          <w:szCs w:val="24"/>
        </w:rPr>
      </w:pPr>
    </w:p>
    <w:p w:rsidR="00E20CFC" w:rsidRDefault="00E20CFC">
      <w:pPr>
        <w:pStyle w:val="AnnualReport2014"/>
        <w:spacing w:line="276" w:lineRule="auto"/>
        <w:jc w:val="left"/>
        <w:rPr>
          <w:rFonts w:ascii="Arial" w:hAnsi="Arial" w:cs="Arial"/>
          <w:b/>
          <w:sz w:val="24"/>
          <w:szCs w:val="24"/>
        </w:rPr>
      </w:pPr>
    </w:p>
    <w:p w:rsidR="007A21A3" w:rsidRDefault="007A21A3">
      <w:pPr>
        <w:pStyle w:val="AnnualReport2014"/>
        <w:spacing w:line="276" w:lineRule="auto"/>
        <w:jc w:val="left"/>
        <w:rPr>
          <w:rFonts w:ascii="Arial" w:hAnsi="Arial" w:cs="Arial"/>
          <w:b/>
          <w:sz w:val="24"/>
          <w:szCs w:val="24"/>
        </w:rPr>
      </w:pPr>
    </w:p>
    <w:p w:rsidR="007A21A3" w:rsidRDefault="007A21A3">
      <w:pPr>
        <w:pStyle w:val="AnnualReport2014"/>
        <w:spacing w:line="276" w:lineRule="auto"/>
        <w:jc w:val="left"/>
        <w:rPr>
          <w:rFonts w:ascii="Arial" w:hAnsi="Arial" w:cs="Arial"/>
          <w:b/>
          <w:sz w:val="24"/>
          <w:szCs w:val="24"/>
        </w:rPr>
      </w:pPr>
    </w:p>
    <w:p w:rsidR="007A21A3" w:rsidRPr="00B619FF" w:rsidRDefault="007A21A3">
      <w:pPr>
        <w:pStyle w:val="AnnualReport2014"/>
        <w:spacing w:line="276" w:lineRule="auto"/>
        <w:jc w:val="left"/>
        <w:rPr>
          <w:rFonts w:ascii="Arial" w:hAnsi="Arial" w:cs="Arial"/>
          <w:b/>
          <w:sz w:val="24"/>
          <w:szCs w:val="24"/>
        </w:rPr>
      </w:pPr>
    </w:p>
    <w:p w:rsidR="00814D98" w:rsidRPr="00B619FF" w:rsidRDefault="00E20CFC">
      <w:pPr>
        <w:pStyle w:val="AnnualReport2014"/>
        <w:spacing w:after="120" w:line="276" w:lineRule="auto"/>
        <w:jc w:val="left"/>
        <w:rPr>
          <w:rFonts w:ascii="Arial" w:hAnsi="Arial" w:cs="Arial"/>
          <w:sz w:val="24"/>
          <w:szCs w:val="24"/>
        </w:rPr>
      </w:pPr>
      <w:r w:rsidRPr="00B619FF">
        <w:rPr>
          <w:rFonts w:ascii="Arial" w:eastAsia="Times New Roman" w:hAnsi="Arial" w:cs="Times New Roman"/>
          <w:noProof/>
          <w:sz w:val="24"/>
        </w:rPr>
        <w:drawing>
          <wp:anchor distT="0" distB="0" distL="114300" distR="114300" simplePos="0" relativeHeight="251658240" behindDoc="0" locked="0" layoutInCell="1" allowOverlap="1" wp14:anchorId="5B854BC6" wp14:editId="23B8D960">
            <wp:simplePos x="0" y="0"/>
            <wp:positionH relativeFrom="margin">
              <wp:posOffset>-1905</wp:posOffset>
            </wp:positionH>
            <wp:positionV relativeFrom="margin">
              <wp:posOffset>38100</wp:posOffset>
            </wp:positionV>
            <wp:extent cx="3896995" cy="2333625"/>
            <wp:effectExtent l="0" t="0" r="8255" b="9525"/>
            <wp:wrapTopAndBottom/>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699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4D98" w:rsidRPr="00B619FF">
        <w:rPr>
          <w:rFonts w:ascii="Arial" w:hAnsi="Arial" w:cs="Arial"/>
          <w:sz w:val="24"/>
          <w:szCs w:val="24"/>
        </w:rPr>
        <w:t xml:space="preserve">It should be noted that not every applicant is provided with legal services. A number of applicants do not pursue their application when they are offered an appointment. </w:t>
      </w:r>
    </w:p>
    <w:p w:rsidR="00814D98" w:rsidRPr="00B619FF"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The pie chart below gives the approximate breakdown of applications by case type. </w:t>
      </w:r>
    </w:p>
    <w:p w:rsidR="009D7F12" w:rsidRPr="00B619FF" w:rsidRDefault="00814D98">
      <w:pPr>
        <w:pStyle w:val="ARHeading1"/>
        <w:spacing w:after="120" w:line="276" w:lineRule="auto"/>
        <w:rPr>
          <w:rFonts w:ascii="Arial" w:hAnsi="Arial" w:cs="Arial"/>
          <w:sz w:val="24"/>
          <w:szCs w:val="24"/>
        </w:rPr>
      </w:pPr>
      <w:r w:rsidRPr="00B619FF">
        <w:rPr>
          <w:rFonts w:ascii="Arial" w:hAnsi="Arial" w:cs="Arial"/>
          <w:sz w:val="24"/>
          <w:szCs w:val="24"/>
        </w:rPr>
        <w:t xml:space="preserve">Chart </w:t>
      </w:r>
      <w:r w:rsidR="005B1280">
        <w:rPr>
          <w:rFonts w:ascii="Arial" w:hAnsi="Arial" w:cs="Arial"/>
          <w:sz w:val="24"/>
          <w:szCs w:val="24"/>
        </w:rPr>
        <w:t>1</w:t>
      </w:r>
      <w:r w:rsidRPr="00B619FF">
        <w:rPr>
          <w:rFonts w:ascii="Arial" w:hAnsi="Arial" w:cs="Arial"/>
          <w:sz w:val="24"/>
          <w:szCs w:val="24"/>
        </w:rPr>
        <w:t>: Percentag</w:t>
      </w:r>
      <w:r w:rsidR="000F7C34" w:rsidRPr="00B619FF">
        <w:rPr>
          <w:rFonts w:ascii="Arial" w:hAnsi="Arial" w:cs="Arial"/>
          <w:sz w:val="24"/>
          <w:szCs w:val="24"/>
        </w:rPr>
        <w:t>e applications by case type 2014</w:t>
      </w:r>
    </w:p>
    <w:p w:rsidR="009D7F12" w:rsidRPr="00B619FF" w:rsidRDefault="009D7F12">
      <w:pPr>
        <w:rPr>
          <w:rFonts w:ascii="Arial" w:eastAsiaTheme="minorHAnsi" w:hAnsi="Arial" w:cs="Arial"/>
          <w:sz w:val="24"/>
          <w:szCs w:val="24"/>
          <w:highlight w:val="yellow"/>
          <w:u w:color="000000"/>
          <w:lang w:eastAsia="en-US"/>
        </w:rPr>
      </w:pPr>
      <w:r w:rsidRPr="00B619FF">
        <w:rPr>
          <w:rFonts w:ascii="Arial" w:hAnsi="Arial" w:cs="Arial"/>
          <w:noProof/>
          <w:sz w:val="24"/>
          <w:szCs w:val="24"/>
        </w:rPr>
        <w:drawing>
          <wp:inline distT="0" distB="0" distL="0" distR="0" wp14:anchorId="057807AD" wp14:editId="68CB3C7B">
            <wp:extent cx="5110162" cy="3038475"/>
            <wp:effectExtent l="0" t="0" r="1460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A21A3" w:rsidRDefault="007A21A3">
      <w:pPr>
        <w:pStyle w:val="ARHeading1"/>
        <w:spacing w:after="120" w:line="276" w:lineRule="auto"/>
        <w:rPr>
          <w:rFonts w:ascii="Arial" w:hAnsi="Arial" w:cs="Arial"/>
          <w:sz w:val="24"/>
          <w:szCs w:val="24"/>
        </w:rPr>
      </w:pPr>
    </w:p>
    <w:p w:rsidR="007A21A3" w:rsidRDefault="007A21A3">
      <w:pPr>
        <w:pStyle w:val="ARHeading1"/>
        <w:spacing w:after="120" w:line="276" w:lineRule="auto"/>
        <w:rPr>
          <w:rFonts w:ascii="Arial" w:hAnsi="Arial" w:cs="Arial"/>
          <w:sz w:val="24"/>
          <w:szCs w:val="24"/>
        </w:rPr>
      </w:pPr>
    </w:p>
    <w:p w:rsidR="007A21A3" w:rsidRDefault="007A21A3">
      <w:pPr>
        <w:pStyle w:val="ARHeading1"/>
        <w:spacing w:after="120" w:line="276" w:lineRule="auto"/>
        <w:rPr>
          <w:rFonts w:ascii="Arial" w:hAnsi="Arial" w:cs="Arial"/>
          <w:sz w:val="24"/>
          <w:szCs w:val="24"/>
        </w:rPr>
      </w:pPr>
    </w:p>
    <w:p w:rsidR="007A21A3" w:rsidRDefault="007A21A3">
      <w:pPr>
        <w:pStyle w:val="ARHeading1"/>
        <w:spacing w:after="120" w:line="276" w:lineRule="auto"/>
        <w:rPr>
          <w:rFonts w:ascii="Arial" w:hAnsi="Arial" w:cs="Arial"/>
          <w:sz w:val="24"/>
          <w:szCs w:val="24"/>
        </w:rPr>
      </w:pPr>
    </w:p>
    <w:p w:rsidR="007A21A3" w:rsidRDefault="007A21A3">
      <w:pPr>
        <w:pStyle w:val="ARHeading1"/>
        <w:spacing w:after="120" w:line="276" w:lineRule="auto"/>
        <w:rPr>
          <w:rFonts w:ascii="Arial" w:hAnsi="Arial" w:cs="Arial"/>
          <w:sz w:val="24"/>
          <w:szCs w:val="24"/>
        </w:rPr>
      </w:pPr>
    </w:p>
    <w:p w:rsidR="007A21A3" w:rsidRDefault="007A21A3">
      <w:pPr>
        <w:pStyle w:val="ARHeading1"/>
        <w:spacing w:after="120" w:line="276" w:lineRule="auto"/>
        <w:rPr>
          <w:rFonts w:ascii="Arial" w:hAnsi="Arial" w:cs="Arial"/>
          <w:sz w:val="24"/>
          <w:szCs w:val="24"/>
        </w:rPr>
      </w:pPr>
    </w:p>
    <w:p w:rsidR="007A21A3" w:rsidRDefault="007A21A3">
      <w:pPr>
        <w:pStyle w:val="ARHeading1"/>
        <w:spacing w:after="120" w:line="276" w:lineRule="auto"/>
        <w:rPr>
          <w:rFonts w:ascii="Arial" w:hAnsi="Arial" w:cs="Arial"/>
          <w:sz w:val="24"/>
          <w:szCs w:val="24"/>
        </w:rPr>
      </w:pPr>
    </w:p>
    <w:p w:rsidR="00814D98" w:rsidRPr="00B619FF" w:rsidRDefault="00814D98">
      <w:pPr>
        <w:pStyle w:val="ARHeading1"/>
        <w:spacing w:after="120" w:line="276" w:lineRule="auto"/>
        <w:rPr>
          <w:rFonts w:ascii="Arial" w:hAnsi="Arial" w:cs="Arial"/>
          <w:sz w:val="24"/>
          <w:szCs w:val="24"/>
        </w:rPr>
      </w:pPr>
      <w:r w:rsidRPr="00B619FF">
        <w:rPr>
          <w:rFonts w:ascii="Arial" w:hAnsi="Arial" w:cs="Arial"/>
          <w:sz w:val="24"/>
          <w:szCs w:val="24"/>
        </w:rPr>
        <w:lastRenderedPageBreak/>
        <w:t>Law Centres</w:t>
      </w:r>
    </w:p>
    <w:p w:rsidR="007A5BA7" w:rsidRPr="00A64573" w:rsidRDefault="00814D98">
      <w:pPr>
        <w:pStyle w:val="ARHeading1"/>
        <w:spacing w:after="120" w:line="276" w:lineRule="auto"/>
        <w:rPr>
          <w:rFonts w:ascii="Arial" w:hAnsi="Arial" w:cs="Arial"/>
          <w:b w:val="0"/>
          <w:sz w:val="24"/>
          <w:szCs w:val="24"/>
        </w:rPr>
      </w:pPr>
      <w:r w:rsidRPr="00B619FF">
        <w:rPr>
          <w:rFonts w:ascii="Arial" w:hAnsi="Arial" w:cs="Arial"/>
          <w:b w:val="0"/>
          <w:sz w:val="24"/>
          <w:szCs w:val="24"/>
        </w:rPr>
        <w:t>Legal aid and advice was provided through the Board</w:t>
      </w:r>
      <w:r w:rsidR="000F7C34" w:rsidRPr="00B619FF">
        <w:rPr>
          <w:rFonts w:ascii="Arial" w:hAnsi="Arial" w:cs="Arial"/>
          <w:b w:val="0"/>
          <w:sz w:val="24"/>
          <w:szCs w:val="24"/>
        </w:rPr>
        <w:t xml:space="preserve">’s general law centres in </w:t>
      </w:r>
      <w:r w:rsidR="00A611BF" w:rsidRPr="00B619FF">
        <w:rPr>
          <w:rFonts w:ascii="Arial" w:hAnsi="Arial" w:cs="Arial"/>
          <w:b w:val="0"/>
          <w:sz w:val="24"/>
          <w:szCs w:val="24"/>
        </w:rPr>
        <w:t xml:space="preserve">over </w:t>
      </w:r>
      <w:r w:rsidR="000F7C34" w:rsidRPr="00B619FF">
        <w:rPr>
          <w:rFonts w:ascii="Arial" w:hAnsi="Arial" w:cs="Arial"/>
          <w:b w:val="0"/>
          <w:sz w:val="24"/>
          <w:szCs w:val="24"/>
        </w:rPr>
        <w:t>18,3</w:t>
      </w:r>
      <w:r w:rsidR="00A611BF" w:rsidRPr="00B619FF">
        <w:rPr>
          <w:rFonts w:ascii="Arial" w:hAnsi="Arial" w:cs="Arial"/>
          <w:b w:val="0"/>
          <w:sz w:val="24"/>
          <w:szCs w:val="24"/>
        </w:rPr>
        <w:t>00</w:t>
      </w:r>
      <w:r w:rsidRPr="00B619FF">
        <w:rPr>
          <w:rFonts w:ascii="Arial" w:hAnsi="Arial" w:cs="Arial"/>
          <w:b w:val="0"/>
          <w:sz w:val="24"/>
          <w:szCs w:val="24"/>
        </w:rPr>
        <w:t xml:space="preserve"> cases in 201</w:t>
      </w:r>
      <w:r w:rsidR="000F7C34" w:rsidRPr="00B619FF">
        <w:rPr>
          <w:rFonts w:ascii="Arial" w:hAnsi="Arial" w:cs="Arial"/>
          <w:b w:val="0"/>
          <w:sz w:val="24"/>
          <w:szCs w:val="24"/>
        </w:rPr>
        <w:t xml:space="preserve">4 which was an increase of just over 1,000 </w:t>
      </w:r>
      <w:r w:rsidRPr="00B619FF">
        <w:rPr>
          <w:rFonts w:ascii="Arial" w:hAnsi="Arial" w:cs="Arial"/>
          <w:b w:val="0"/>
          <w:sz w:val="24"/>
          <w:szCs w:val="24"/>
        </w:rPr>
        <w:t>on 201</w:t>
      </w:r>
      <w:r w:rsidR="000F7C34" w:rsidRPr="00B619FF">
        <w:rPr>
          <w:rFonts w:ascii="Arial" w:hAnsi="Arial" w:cs="Arial"/>
          <w:b w:val="0"/>
          <w:sz w:val="24"/>
          <w:szCs w:val="24"/>
        </w:rPr>
        <w:t>3</w:t>
      </w:r>
      <w:r w:rsidRPr="00B619FF">
        <w:rPr>
          <w:rFonts w:ascii="Arial" w:hAnsi="Arial" w:cs="Arial"/>
          <w:b w:val="0"/>
          <w:sz w:val="24"/>
          <w:szCs w:val="24"/>
        </w:rPr>
        <w:t xml:space="preserve"> as can be seen from the table below. Comparative information for the two previous years is set out in</w:t>
      </w:r>
      <w:r w:rsidR="0009030F" w:rsidRPr="00B619FF">
        <w:rPr>
          <w:rFonts w:ascii="Arial" w:hAnsi="Arial" w:cs="Arial"/>
          <w:b w:val="0"/>
          <w:sz w:val="24"/>
          <w:szCs w:val="24"/>
        </w:rPr>
        <w:t xml:space="preserve"> the</w:t>
      </w:r>
      <w:r w:rsidRPr="00B619FF">
        <w:rPr>
          <w:rFonts w:ascii="Arial" w:hAnsi="Arial" w:cs="Arial"/>
          <w:b w:val="0"/>
          <w:sz w:val="24"/>
          <w:szCs w:val="24"/>
        </w:rPr>
        <w:t xml:space="preserve"> </w:t>
      </w:r>
      <w:r w:rsidR="0009030F" w:rsidRPr="00B619FF">
        <w:rPr>
          <w:rFonts w:ascii="Arial" w:hAnsi="Arial" w:cs="Arial"/>
          <w:b w:val="0"/>
          <w:sz w:val="24"/>
          <w:szCs w:val="24"/>
        </w:rPr>
        <w:t>t</w:t>
      </w:r>
      <w:r w:rsidRPr="00B619FF">
        <w:rPr>
          <w:rFonts w:ascii="Arial" w:hAnsi="Arial" w:cs="Arial"/>
          <w:b w:val="0"/>
          <w:sz w:val="24"/>
          <w:szCs w:val="24"/>
        </w:rPr>
        <w:t>able</w:t>
      </w:r>
      <w:r w:rsidR="003B0E95" w:rsidRPr="00B619FF">
        <w:rPr>
          <w:rFonts w:ascii="Arial" w:hAnsi="Arial" w:cs="Arial"/>
          <w:b w:val="0"/>
          <w:sz w:val="24"/>
          <w:szCs w:val="24"/>
        </w:rPr>
        <w:t xml:space="preserve"> below</w:t>
      </w:r>
      <w:r w:rsidRPr="00B619FF">
        <w:rPr>
          <w:rFonts w:ascii="Arial" w:hAnsi="Arial" w:cs="Arial"/>
          <w:b w:val="0"/>
          <w:sz w:val="24"/>
          <w:szCs w:val="24"/>
        </w:rPr>
        <w:t>.</w:t>
      </w:r>
    </w:p>
    <w:p w:rsidR="007A5BA7" w:rsidRDefault="005C38A4">
      <w:pPr>
        <w:pStyle w:val="ARHeading1"/>
        <w:spacing w:after="120" w:line="276" w:lineRule="auto"/>
        <w:rPr>
          <w:rFonts w:ascii="Arial" w:hAnsi="Arial" w:cs="Arial"/>
          <w:sz w:val="24"/>
          <w:szCs w:val="24"/>
        </w:rPr>
      </w:pPr>
      <w:r w:rsidRPr="005C38A4">
        <w:rPr>
          <w:noProof/>
        </w:rPr>
        <w:drawing>
          <wp:inline distT="0" distB="0" distL="0" distR="0" wp14:anchorId="57DC2335" wp14:editId="333F9101">
            <wp:extent cx="4543425" cy="933450"/>
            <wp:effectExtent l="0" t="0" r="9525"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3425" cy="933450"/>
                    </a:xfrm>
                    <a:prstGeom prst="rect">
                      <a:avLst/>
                    </a:prstGeom>
                    <a:noFill/>
                    <a:ln>
                      <a:noFill/>
                    </a:ln>
                  </pic:spPr>
                </pic:pic>
              </a:graphicData>
            </a:graphic>
          </wp:inline>
        </w:drawing>
      </w:r>
    </w:p>
    <w:p w:rsidR="00814D98" w:rsidRPr="00B619FF" w:rsidRDefault="00814D98">
      <w:pPr>
        <w:spacing w:after="120"/>
        <w:rPr>
          <w:rFonts w:ascii="Arial" w:hAnsi="Arial" w:cs="Arial"/>
          <w:b/>
          <w:bCs/>
          <w:sz w:val="24"/>
          <w:szCs w:val="24"/>
          <w:lang w:val="en-US"/>
        </w:rPr>
      </w:pPr>
      <w:r w:rsidRPr="00B619FF">
        <w:rPr>
          <w:rFonts w:ascii="Arial" w:hAnsi="Arial" w:cs="Arial"/>
          <w:b/>
          <w:bCs/>
          <w:i/>
          <w:iCs/>
          <w:sz w:val="24"/>
          <w:szCs w:val="24"/>
        </w:rPr>
        <w:t>Legal aid and advice cases</w:t>
      </w:r>
    </w:p>
    <w:p w:rsidR="008623B2" w:rsidRPr="00B619FF" w:rsidRDefault="00852B06">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The </w:t>
      </w:r>
      <w:r w:rsidR="00814D98" w:rsidRPr="00B619FF">
        <w:rPr>
          <w:rFonts w:ascii="Arial" w:hAnsi="Arial" w:cs="Arial"/>
          <w:sz w:val="24"/>
          <w:szCs w:val="24"/>
        </w:rPr>
        <w:t xml:space="preserve">Chart below highlights that family law continues to constitute the predominant area where the Board provides legal services. </w:t>
      </w:r>
      <w:r w:rsidR="005073FB" w:rsidRPr="00B619FF">
        <w:rPr>
          <w:rFonts w:ascii="Arial" w:hAnsi="Arial" w:cs="Arial"/>
          <w:sz w:val="24"/>
          <w:szCs w:val="24"/>
        </w:rPr>
        <w:t>Of the cases handled in 2014</w:t>
      </w:r>
      <w:r w:rsidR="00814D98" w:rsidRPr="00B619FF">
        <w:rPr>
          <w:rFonts w:ascii="Arial" w:hAnsi="Arial" w:cs="Arial"/>
          <w:sz w:val="24"/>
          <w:szCs w:val="24"/>
        </w:rPr>
        <w:t xml:space="preserve">, </w:t>
      </w:r>
      <w:r w:rsidR="005073FB" w:rsidRPr="00B619FF">
        <w:rPr>
          <w:rFonts w:ascii="Arial" w:hAnsi="Arial" w:cs="Arial"/>
          <w:sz w:val="24"/>
          <w:szCs w:val="24"/>
        </w:rPr>
        <w:t>83</w:t>
      </w:r>
      <w:r w:rsidR="00814D98" w:rsidRPr="00B619FF">
        <w:rPr>
          <w:rFonts w:ascii="Arial" w:hAnsi="Arial" w:cs="Arial"/>
          <w:sz w:val="24"/>
          <w:szCs w:val="24"/>
        </w:rPr>
        <w:t>% were in the family law area.</w:t>
      </w:r>
    </w:p>
    <w:p w:rsidR="005B1280" w:rsidRDefault="00C705FD">
      <w:pPr>
        <w:spacing w:after="120"/>
        <w:rPr>
          <w:rFonts w:ascii="Arial" w:hAnsi="Arial" w:cs="Arial"/>
          <w:b/>
          <w:sz w:val="24"/>
          <w:szCs w:val="24"/>
          <w:u w:color="000000"/>
        </w:rPr>
      </w:pPr>
      <w:r w:rsidRPr="00B619FF">
        <w:rPr>
          <w:rFonts w:ascii="Arial" w:hAnsi="Arial" w:cs="Arial"/>
          <w:b/>
          <w:sz w:val="24"/>
          <w:szCs w:val="24"/>
          <w:u w:color="000000"/>
        </w:rPr>
        <w:t>Chart 2: Cases by subject matter 2012-2014</w:t>
      </w:r>
    </w:p>
    <w:p w:rsidR="00B45401" w:rsidRDefault="005B1280" w:rsidP="00325A3B">
      <w:pPr>
        <w:spacing w:after="120"/>
      </w:pPr>
      <w:r w:rsidRPr="005B1280">
        <w:rPr>
          <w:noProof/>
        </w:rPr>
        <w:drawing>
          <wp:inline distT="0" distB="0" distL="0" distR="0" wp14:anchorId="28AAAAA8" wp14:editId="3661B9F6">
            <wp:extent cx="5732145" cy="2336713"/>
            <wp:effectExtent l="0" t="0" r="1905" b="698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2336713"/>
                    </a:xfrm>
                    <a:prstGeom prst="rect">
                      <a:avLst/>
                    </a:prstGeom>
                    <a:noFill/>
                    <a:ln>
                      <a:noFill/>
                    </a:ln>
                  </pic:spPr>
                </pic:pic>
              </a:graphicData>
            </a:graphic>
          </wp:inline>
        </w:drawing>
      </w:r>
    </w:p>
    <w:p w:rsidR="00814D98" w:rsidRPr="00B619FF" w:rsidRDefault="00814D98" w:rsidP="00475484">
      <w:pPr>
        <w:pStyle w:val="AnnualReport2014"/>
        <w:spacing w:after="120" w:line="276" w:lineRule="auto"/>
        <w:jc w:val="left"/>
        <w:rPr>
          <w:rFonts w:ascii="Arial" w:hAnsi="Arial" w:cs="Arial"/>
          <w:sz w:val="24"/>
          <w:szCs w:val="24"/>
        </w:rPr>
      </w:pPr>
      <w:r w:rsidRPr="00B619FF">
        <w:rPr>
          <w:rFonts w:ascii="Arial" w:hAnsi="Arial" w:cs="Arial"/>
          <w:sz w:val="24"/>
          <w:szCs w:val="24"/>
        </w:rPr>
        <w:t>A more detailed breakdown of the main issues in respect of which legal s</w:t>
      </w:r>
      <w:r w:rsidR="005073FB" w:rsidRPr="00B619FF">
        <w:rPr>
          <w:rFonts w:ascii="Arial" w:hAnsi="Arial" w:cs="Arial"/>
          <w:sz w:val="24"/>
          <w:szCs w:val="24"/>
        </w:rPr>
        <w:t>ervices were provided in in 2014</w:t>
      </w:r>
      <w:r w:rsidRPr="00B619FF">
        <w:rPr>
          <w:rFonts w:ascii="Arial" w:hAnsi="Arial" w:cs="Arial"/>
          <w:sz w:val="24"/>
          <w:szCs w:val="24"/>
        </w:rPr>
        <w:t xml:space="preserve"> is provided in</w:t>
      </w:r>
      <w:r w:rsidR="00BA16B2">
        <w:rPr>
          <w:rFonts w:ascii="Arial" w:hAnsi="Arial" w:cs="Arial"/>
          <w:sz w:val="24"/>
          <w:szCs w:val="24"/>
        </w:rPr>
        <w:t xml:space="preserve"> Chart 3</w:t>
      </w:r>
      <w:r w:rsidRPr="00B619FF">
        <w:rPr>
          <w:rFonts w:ascii="Arial" w:hAnsi="Arial" w:cs="Arial"/>
          <w:sz w:val="24"/>
          <w:szCs w:val="24"/>
        </w:rPr>
        <w:t xml:space="preserve">. It is likely that </w:t>
      </w:r>
      <w:r w:rsidR="0009030F" w:rsidRPr="00B619FF">
        <w:rPr>
          <w:rFonts w:ascii="Arial" w:hAnsi="Arial" w:cs="Arial"/>
          <w:sz w:val="24"/>
          <w:szCs w:val="24"/>
        </w:rPr>
        <w:t xml:space="preserve">in relation to a significant number of separation and divorce cases, </w:t>
      </w:r>
      <w:r w:rsidRPr="00B619FF">
        <w:rPr>
          <w:rFonts w:ascii="Arial" w:hAnsi="Arial" w:cs="Arial"/>
          <w:sz w:val="24"/>
          <w:szCs w:val="24"/>
        </w:rPr>
        <w:t>advice was also given on matters such as maintenance, domestic violence, and child welfare. Such additional advices are not separately recorded here. In addition it should be noted that applicants often apply for legal services in relation to, for example, both domestic violence and custody/access, or custody/access and maintenance. For the purposes of this chart an applicant for multiple family law matters has been categorised in relation to the principal matter for which they sought legal services.</w:t>
      </w:r>
    </w:p>
    <w:p w:rsidR="00CD1B73" w:rsidRDefault="00CD1B73" w:rsidP="00475484">
      <w:pPr>
        <w:pStyle w:val="AnnualReport2014"/>
        <w:spacing w:after="120" w:line="276" w:lineRule="auto"/>
        <w:jc w:val="left"/>
        <w:rPr>
          <w:rFonts w:ascii="Arial" w:hAnsi="Arial" w:cs="Arial"/>
          <w:sz w:val="24"/>
          <w:szCs w:val="24"/>
        </w:rPr>
      </w:pPr>
    </w:p>
    <w:p w:rsidR="00CD1B73" w:rsidRDefault="00CD1B73">
      <w:pPr>
        <w:pStyle w:val="AnnualReport2014"/>
        <w:spacing w:after="120" w:line="276" w:lineRule="auto"/>
        <w:jc w:val="left"/>
        <w:rPr>
          <w:rFonts w:ascii="Arial" w:hAnsi="Arial" w:cs="Arial"/>
          <w:sz w:val="24"/>
          <w:szCs w:val="24"/>
        </w:rPr>
      </w:pPr>
    </w:p>
    <w:p w:rsidR="00CD1B73" w:rsidRDefault="00CD1B73" w:rsidP="00325A3B">
      <w:pPr>
        <w:pStyle w:val="AnnualReport2014"/>
        <w:spacing w:after="120" w:line="276" w:lineRule="auto"/>
        <w:jc w:val="left"/>
        <w:rPr>
          <w:rFonts w:ascii="Arial" w:hAnsi="Arial" w:cs="Arial"/>
          <w:sz w:val="24"/>
          <w:szCs w:val="24"/>
        </w:rPr>
      </w:pPr>
    </w:p>
    <w:p w:rsidR="00CD1B73" w:rsidRDefault="00CD1B73" w:rsidP="00325A3B">
      <w:pPr>
        <w:pStyle w:val="AnnualReport2014"/>
        <w:spacing w:after="120" w:line="276" w:lineRule="auto"/>
        <w:jc w:val="left"/>
        <w:rPr>
          <w:rFonts w:ascii="Arial" w:hAnsi="Arial" w:cs="Arial"/>
          <w:sz w:val="24"/>
          <w:szCs w:val="24"/>
        </w:rPr>
      </w:pPr>
    </w:p>
    <w:p w:rsidR="009D69BC" w:rsidRPr="00B619FF" w:rsidRDefault="009D69BC" w:rsidP="00475484">
      <w:pPr>
        <w:spacing w:after="120"/>
        <w:rPr>
          <w:rFonts w:ascii="Arial" w:hAnsi="Arial" w:cs="Arial"/>
          <w:b/>
          <w:sz w:val="24"/>
          <w:szCs w:val="24"/>
          <w:u w:color="000000"/>
        </w:rPr>
      </w:pPr>
      <w:r w:rsidRPr="00B619FF">
        <w:rPr>
          <w:rFonts w:ascii="Arial" w:hAnsi="Arial" w:cs="Arial"/>
          <w:b/>
          <w:sz w:val="24"/>
          <w:szCs w:val="24"/>
          <w:u w:color="000000"/>
        </w:rPr>
        <w:lastRenderedPageBreak/>
        <w:t xml:space="preserve">Chart </w:t>
      </w:r>
      <w:r w:rsidR="00B678BE" w:rsidRPr="00B619FF">
        <w:rPr>
          <w:rFonts w:ascii="Arial" w:hAnsi="Arial" w:cs="Arial"/>
          <w:b/>
          <w:sz w:val="24"/>
          <w:szCs w:val="24"/>
          <w:u w:color="000000"/>
        </w:rPr>
        <w:t>3</w:t>
      </w:r>
      <w:r w:rsidRPr="00B619FF">
        <w:rPr>
          <w:rFonts w:ascii="Arial" w:hAnsi="Arial" w:cs="Arial"/>
          <w:b/>
          <w:sz w:val="24"/>
          <w:szCs w:val="24"/>
          <w:u w:color="000000"/>
        </w:rPr>
        <w:t>: Cases by Subject Matter 2014</w:t>
      </w:r>
    </w:p>
    <w:p w:rsidR="009D69BC" w:rsidRPr="00B619FF" w:rsidRDefault="009D69BC" w:rsidP="00475484">
      <w:pPr>
        <w:spacing w:after="120"/>
        <w:rPr>
          <w:rFonts w:ascii="Arial" w:hAnsi="Arial" w:cs="Arial"/>
          <w:sz w:val="24"/>
          <w:szCs w:val="24"/>
          <w:u w:color="000000"/>
        </w:rPr>
      </w:pPr>
      <w:r w:rsidRPr="00B619FF">
        <w:rPr>
          <w:rFonts w:ascii="Arial" w:hAnsi="Arial" w:cs="Arial"/>
          <w:noProof/>
          <w:sz w:val="24"/>
          <w:szCs w:val="24"/>
        </w:rPr>
        <w:drawing>
          <wp:inline distT="0" distB="0" distL="0" distR="0" wp14:anchorId="3E7F079B" wp14:editId="2A539B54">
            <wp:extent cx="5731510" cy="3478872"/>
            <wp:effectExtent l="0" t="0" r="254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478872"/>
                    </a:xfrm>
                    <a:prstGeom prst="rect">
                      <a:avLst/>
                    </a:prstGeom>
                    <a:noFill/>
                    <a:ln>
                      <a:noFill/>
                    </a:ln>
                  </pic:spPr>
                </pic:pic>
              </a:graphicData>
            </a:graphic>
          </wp:inline>
        </w:drawing>
      </w:r>
    </w:p>
    <w:p w:rsidR="00814D98" w:rsidRPr="00B619FF" w:rsidRDefault="00814D98" w:rsidP="00325A3B">
      <w:pPr>
        <w:spacing w:after="120"/>
        <w:rPr>
          <w:rFonts w:ascii="Arial" w:hAnsi="Arial" w:cs="Arial"/>
          <w:b/>
          <w:bCs/>
          <w:i/>
          <w:iCs/>
          <w:sz w:val="24"/>
          <w:szCs w:val="24"/>
        </w:rPr>
      </w:pPr>
      <w:r w:rsidRPr="00B619FF">
        <w:rPr>
          <w:rFonts w:ascii="Arial" w:hAnsi="Arial" w:cs="Arial"/>
          <w:b/>
          <w:bCs/>
          <w:i/>
          <w:iCs/>
          <w:sz w:val="24"/>
          <w:szCs w:val="24"/>
        </w:rPr>
        <w:t xml:space="preserve">Case turnover </w:t>
      </w:r>
    </w:p>
    <w:p w:rsidR="00093B3B" w:rsidRPr="00B619FF" w:rsidRDefault="00814D98" w:rsidP="00475484">
      <w:pPr>
        <w:spacing w:after="120"/>
        <w:rPr>
          <w:rFonts w:ascii="Arial" w:hAnsi="Arial" w:cs="Arial"/>
          <w:sz w:val="24"/>
          <w:szCs w:val="24"/>
        </w:rPr>
      </w:pPr>
      <w:r w:rsidRPr="00B619FF">
        <w:rPr>
          <w:rFonts w:ascii="Arial" w:hAnsi="Arial" w:cs="Arial"/>
          <w:sz w:val="24"/>
          <w:szCs w:val="24"/>
        </w:rPr>
        <w:t xml:space="preserve">As can be seen </w:t>
      </w:r>
      <w:r w:rsidR="005073FB" w:rsidRPr="00B619FF">
        <w:rPr>
          <w:rFonts w:ascii="Arial" w:hAnsi="Arial" w:cs="Arial"/>
          <w:sz w:val="24"/>
          <w:szCs w:val="24"/>
        </w:rPr>
        <w:t>from Table 3 below, there was a de</w:t>
      </w:r>
      <w:r w:rsidRPr="00B619FF">
        <w:rPr>
          <w:rFonts w:ascii="Arial" w:hAnsi="Arial" w:cs="Arial"/>
          <w:sz w:val="24"/>
          <w:szCs w:val="24"/>
        </w:rPr>
        <w:t>crease in the number of new cases taken on i</w:t>
      </w:r>
      <w:r w:rsidR="005073FB" w:rsidRPr="00B619FF">
        <w:rPr>
          <w:rFonts w:ascii="Arial" w:hAnsi="Arial" w:cs="Arial"/>
          <w:sz w:val="24"/>
          <w:szCs w:val="24"/>
        </w:rPr>
        <w:t xml:space="preserve">n the law centre network in 2014 compared to 2013. </w:t>
      </w:r>
    </w:p>
    <w:p w:rsidR="00093B3B" w:rsidRPr="00B619FF" w:rsidRDefault="00CD1B73" w:rsidP="00475484">
      <w:pPr>
        <w:spacing w:after="120"/>
        <w:rPr>
          <w:rFonts w:ascii="Arial" w:hAnsi="Arial" w:cs="Arial"/>
          <w:sz w:val="24"/>
          <w:szCs w:val="24"/>
        </w:rPr>
      </w:pPr>
      <w:r w:rsidRPr="00CD1B73">
        <w:rPr>
          <w:noProof/>
        </w:rPr>
        <w:drawing>
          <wp:inline distT="0" distB="0" distL="0" distR="0" wp14:anchorId="647AAD12" wp14:editId="514E7749">
            <wp:extent cx="4629150" cy="93345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9150" cy="933450"/>
                    </a:xfrm>
                    <a:prstGeom prst="rect">
                      <a:avLst/>
                    </a:prstGeom>
                    <a:noFill/>
                    <a:ln>
                      <a:noFill/>
                    </a:ln>
                  </pic:spPr>
                </pic:pic>
              </a:graphicData>
            </a:graphic>
          </wp:inline>
        </w:drawing>
      </w:r>
    </w:p>
    <w:p w:rsidR="00814D98" w:rsidRPr="00B619FF" w:rsidRDefault="00814D98" w:rsidP="00475484">
      <w:pPr>
        <w:spacing w:after="120"/>
        <w:rPr>
          <w:rFonts w:ascii="Arial" w:hAnsi="Arial" w:cs="Arial"/>
          <w:b/>
          <w:bCs/>
          <w:i/>
          <w:iCs/>
          <w:sz w:val="24"/>
          <w:szCs w:val="24"/>
        </w:rPr>
      </w:pPr>
      <w:r w:rsidRPr="00B619FF">
        <w:rPr>
          <w:rFonts w:ascii="Arial" w:hAnsi="Arial" w:cs="Arial"/>
          <w:b/>
          <w:bCs/>
          <w:i/>
          <w:iCs/>
          <w:sz w:val="24"/>
          <w:szCs w:val="24"/>
        </w:rPr>
        <w:t>Duration of cases</w:t>
      </w:r>
    </w:p>
    <w:p w:rsidR="00CD1B73"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Table 4 below provides an age profile of cases in which lega</w:t>
      </w:r>
      <w:r w:rsidR="001765E6" w:rsidRPr="00B619FF">
        <w:rPr>
          <w:rFonts w:ascii="Arial" w:hAnsi="Arial" w:cs="Arial"/>
          <w:sz w:val="24"/>
          <w:szCs w:val="24"/>
        </w:rPr>
        <w:t>l services were provided</w:t>
      </w:r>
      <w:r w:rsidR="00B678BE" w:rsidRPr="00B619FF">
        <w:rPr>
          <w:rFonts w:ascii="Arial" w:hAnsi="Arial" w:cs="Arial"/>
          <w:sz w:val="24"/>
          <w:szCs w:val="24"/>
        </w:rPr>
        <w:t xml:space="preserve"> by law centres</w:t>
      </w:r>
      <w:r w:rsidR="001765E6" w:rsidRPr="00B619FF">
        <w:rPr>
          <w:rFonts w:ascii="Arial" w:hAnsi="Arial" w:cs="Arial"/>
          <w:sz w:val="24"/>
          <w:szCs w:val="24"/>
        </w:rPr>
        <w:t xml:space="preserve"> in 2014</w:t>
      </w:r>
      <w:r w:rsidRPr="00B619FF">
        <w:rPr>
          <w:rFonts w:ascii="Arial" w:hAnsi="Arial" w:cs="Arial"/>
          <w:sz w:val="24"/>
          <w:szCs w:val="24"/>
        </w:rPr>
        <w:t>. The year indicates when the application for legal services was first made. It should be noted that there may have been a time delay in the person getting a first appointment with a solicitor.</w:t>
      </w:r>
    </w:p>
    <w:p w:rsidR="00CD1B73" w:rsidRDefault="00DE772E">
      <w:pPr>
        <w:pStyle w:val="AnnualReport2014"/>
        <w:spacing w:after="120" w:line="276" w:lineRule="auto"/>
        <w:jc w:val="left"/>
        <w:rPr>
          <w:rFonts w:ascii="Arial" w:hAnsi="Arial" w:cs="Arial"/>
          <w:sz w:val="24"/>
          <w:szCs w:val="24"/>
        </w:rPr>
      </w:pPr>
      <w:r w:rsidRPr="00EF1BB0">
        <w:rPr>
          <w:noProof/>
        </w:rPr>
        <w:drawing>
          <wp:inline distT="0" distB="0" distL="0" distR="0" wp14:anchorId="4A430D00" wp14:editId="09569EE8">
            <wp:extent cx="4438650" cy="9715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971550"/>
                    </a:xfrm>
                    <a:prstGeom prst="rect">
                      <a:avLst/>
                    </a:prstGeom>
                    <a:noFill/>
                    <a:ln>
                      <a:noFill/>
                    </a:ln>
                  </pic:spPr>
                </pic:pic>
              </a:graphicData>
            </a:graphic>
          </wp:inline>
        </w:drawing>
      </w:r>
    </w:p>
    <w:p w:rsidR="00DE772E" w:rsidRDefault="00DE772E">
      <w:pPr>
        <w:spacing w:after="120"/>
        <w:rPr>
          <w:rFonts w:ascii="Arial" w:hAnsi="Arial" w:cs="Arial"/>
          <w:b/>
          <w:bCs/>
          <w:i/>
          <w:iCs/>
          <w:sz w:val="24"/>
          <w:szCs w:val="24"/>
        </w:rPr>
      </w:pPr>
    </w:p>
    <w:p w:rsidR="00DE772E" w:rsidRDefault="00DE772E">
      <w:pPr>
        <w:spacing w:after="120"/>
        <w:rPr>
          <w:rFonts w:ascii="Arial" w:hAnsi="Arial" w:cs="Arial"/>
          <w:b/>
          <w:bCs/>
          <w:i/>
          <w:iCs/>
          <w:sz w:val="24"/>
          <w:szCs w:val="24"/>
        </w:rPr>
      </w:pPr>
    </w:p>
    <w:p w:rsidR="007A21A3" w:rsidRDefault="007A21A3">
      <w:pPr>
        <w:spacing w:after="120"/>
        <w:rPr>
          <w:rFonts w:ascii="Arial" w:hAnsi="Arial" w:cs="Arial"/>
          <w:b/>
          <w:bCs/>
          <w:i/>
          <w:iCs/>
          <w:sz w:val="24"/>
          <w:szCs w:val="24"/>
        </w:rPr>
      </w:pPr>
    </w:p>
    <w:p w:rsidR="007A21A3" w:rsidRDefault="007A21A3">
      <w:pPr>
        <w:spacing w:after="120"/>
        <w:rPr>
          <w:rFonts w:ascii="Arial" w:hAnsi="Arial" w:cs="Arial"/>
          <w:b/>
          <w:bCs/>
          <w:i/>
          <w:iCs/>
          <w:sz w:val="24"/>
          <w:szCs w:val="24"/>
        </w:rPr>
      </w:pPr>
    </w:p>
    <w:p w:rsidR="00B678BE" w:rsidRPr="00B619FF" w:rsidRDefault="00B678BE">
      <w:pPr>
        <w:spacing w:after="120"/>
        <w:rPr>
          <w:rFonts w:ascii="Arial" w:hAnsi="Arial" w:cs="Arial"/>
          <w:b/>
          <w:bCs/>
          <w:sz w:val="24"/>
          <w:szCs w:val="24"/>
          <w:lang w:val="en-US"/>
        </w:rPr>
      </w:pPr>
      <w:r w:rsidRPr="00B619FF">
        <w:rPr>
          <w:rFonts w:ascii="Arial" w:hAnsi="Arial" w:cs="Arial"/>
          <w:b/>
          <w:bCs/>
          <w:i/>
          <w:iCs/>
          <w:sz w:val="24"/>
          <w:szCs w:val="24"/>
        </w:rPr>
        <w:lastRenderedPageBreak/>
        <w:t>Legal aid certificates</w:t>
      </w:r>
    </w:p>
    <w:p w:rsidR="00B678BE" w:rsidRPr="00B619FF" w:rsidRDefault="00B678BE">
      <w:pPr>
        <w:pStyle w:val="AnnualReport2014"/>
        <w:spacing w:after="120" w:line="276" w:lineRule="auto"/>
        <w:jc w:val="left"/>
        <w:rPr>
          <w:rFonts w:ascii="Arial" w:hAnsi="Arial" w:cs="Arial"/>
          <w:sz w:val="24"/>
          <w:szCs w:val="24"/>
        </w:rPr>
      </w:pPr>
      <w:r w:rsidRPr="00B619FF">
        <w:rPr>
          <w:rFonts w:ascii="Arial" w:hAnsi="Arial" w:cs="Arial"/>
          <w:sz w:val="24"/>
          <w:szCs w:val="24"/>
        </w:rPr>
        <w:t>3,816 legal aid certificates (authorisations to commence</w:t>
      </w:r>
      <w:r w:rsidR="00E919C2">
        <w:rPr>
          <w:rFonts w:ascii="Arial" w:hAnsi="Arial" w:cs="Arial"/>
          <w:sz w:val="24"/>
          <w:szCs w:val="24"/>
        </w:rPr>
        <w:t xml:space="preserve"> or defend</w:t>
      </w:r>
      <w:r w:rsidRPr="00B619FF">
        <w:rPr>
          <w:rFonts w:ascii="Arial" w:hAnsi="Arial" w:cs="Arial"/>
          <w:sz w:val="24"/>
          <w:szCs w:val="24"/>
        </w:rPr>
        <w:t xml:space="preserve"> proceedings in Court) were granted to persons represented by law centre solicitors during 2014. This was a very marginal reduction on the number in 2013. </w:t>
      </w:r>
    </w:p>
    <w:p w:rsidR="00B678BE" w:rsidRPr="00B619FF" w:rsidRDefault="00013B77">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The </w:t>
      </w:r>
      <w:r w:rsidR="00B678BE" w:rsidRPr="00B619FF">
        <w:rPr>
          <w:rFonts w:ascii="Arial" w:hAnsi="Arial" w:cs="Arial"/>
          <w:sz w:val="24"/>
          <w:szCs w:val="24"/>
        </w:rPr>
        <w:t>Chart</w:t>
      </w:r>
      <w:r w:rsidRPr="00B619FF">
        <w:rPr>
          <w:rFonts w:ascii="Arial" w:hAnsi="Arial" w:cs="Arial"/>
          <w:sz w:val="24"/>
          <w:szCs w:val="24"/>
        </w:rPr>
        <w:t xml:space="preserve"> below</w:t>
      </w:r>
      <w:r w:rsidR="00B678BE" w:rsidRPr="00B619FF">
        <w:rPr>
          <w:rFonts w:ascii="Arial" w:hAnsi="Arial" w:cs="Arial"/>
          <w:sz w:val="24"/>
          <w:szCs w:val="24"/>
        </w:rPr>
        <w:t xml:space="preserve"> gives a breakdown of matters for which legal aid certificates were granted during the year.</w:t>
      </w:r>
      <w:r w:rsidR="00B678BE" w:rsidRPr="00B619FF">
        <w:rPr>
          <w:rFonts w:ascii="Arial" w:hAnsi="Arial" w:cs="Arial"/>
          <w:sz w:val="24"/>
          <w:szCs w:val="24"/>
          <w:u w:color="000000"/>
        </w:rPr>
        <w:t xml:space="preserve"> It should be noted that there is a large overlap in certificates granted in the areas of domestic violence, custody, access, and guardianship, and maintenance. In these areas, cases are categorised by the first subject matter listed on the certificate.</w:t>
      </w:r>
      <w:r w:rsidR="00B678BE" w:rsidRPr="00B619FF" w:rsidDel="008623B2">
        <w:rPr>
          <w:rFonts w:ascii="Arial" w:hAnsi="Arial" w:cs="Arial"/>
          <w:sz w:val="24"/>
          <w:szCs w:val="24"/>
          <w:u w:color="000000"/>
        </w:rPr>
        <w:t xml:space="preserve"> </w:t>
      </w:r>
    </w:p>
    <w:p w:rsidR="00B678BE" w:rsidRPr="00B619FF" w:rsidRDefault="00B678BE">
      <w:pPr>
        <w:pStyle w:val="AnnualReport2014"/>
        <w:spacing w:after="120" w:line="276" w:lineRule="auto"/>
        <w:jc w:val="left"/>
        <w:rPr>
          <w:rFonts w:ascii="Arial" w:hAnsi="Arial" w:cs="Arial"/>
          <w:sz w:val="24"/>
          <w:szCs w:val="24"/>
        </w:rPr>
      </w:pPr>
      <w:r w:rsidRPr="00B619FF">
        <w:rPr>
          <w:rFonts w:ascii="Arial" w:hAnsi="Arial" w:cs="Arial"/>
          <w:sz w:val="24"/>
          <w:szCs w:val="24"/>
        </w:rPr>
        <w:t>This data relates to cases handled by law centres only. Data on the number of legal aid certificates issued to persons represented by private solicitors can be found later in this section.</w:t>
      </w:r>
    </w:p>
    <w:p w:rsidR="00814D98" w:rsidRPr="00B619FF" w:rsidRDefault="00814D98">
      <w:pPr>
        <w:spacing w:after="120"/>
        <w:rPr>
          <w:rFonts w:ascii="Arial" w:hAnsi="Arial" w:cs="Arial"/>
          <w:b/>
          <w:bCs/>
          <w:sz w:val="24"/>
          <w:szCs w:val="24"/>
        </w:rPr>
      </w:pPr>
      <w:r w:rsidRPr="00B619FF">
        <w:rPr>
          <w:rFonts w:ascii="Arial" w:hAnsi="Arial" w:cs="Arial"/>
          <w:b/>
          <w:bCs/>
          <w:sz w:val="24"/>
          <w:szCs w:val="24"/>
        </w:rPr>
        <w:t xml:space="preserve">Chart </w:t>
      </w:r>
      <w:r w:rsidR="00B678BE" w:rsidRPr="00B619FF">
        <w:rPr>
          <w:rFonts w:ascii="Arial" w:hAnsi="Arial" w:cs="Arial"/>
          <w:b/>
          <w:bCs/>
          <w:sz w:val="24"/>
          <w:szCs w:val="24"/>
        </w:rPr>
        <w:t>4</w:t>
      </w:r>
      <w:r w:rsidRPr="00B619FF">
        <w:rPr>
          <w:rFonts w:ascii="Arial" w:hAnsi="Arial" w:cs="Arial"/>
          <w:b/>
          <w:bCs/>
          <w:sz w:val="24"/>
          <w:szCs w:val="24"/>
        </w:rPr>
        <w:t xml:space="preserve">: Number of Legal Aid certificates issued </w:t>
      </w:r>
      <w:r w:rsidR="001765E6" w:rsidRPr="00B619FF">
        <w:rPr>
          <w:rFonts w:ascii="Arial" w:hAnsi="Arial" w:cs="Arial"/>
          <w:b/>
          <w:bCs/>
          <w:sz w:val="24"/>
          <w:szCs w:val="24"/>
        </w:rPr>
        <w:t>to law centre clients by subject matter 2014</w:t>
      </w:r>
    </w:p>
    <w:p w:rsidR="00AD430B" w:rsidRPr="00B619FF" w:rsidRDefault="00DE772E">
      <w:pPr>
        <w:spacing w:after="120"/>
        <w:rPr>
          <w:rFonts w:ascii="Arial" w:hAnsi="Arial" w:cs="Arial"/>
          <w:b/>
          <w:sz w:val="24"/>
          <w:szCs w:val="24"/>
          <w:u w:color="000000"/>
        </w:rPr>
      </w:pPr>
      <w:r w:rsidRPr="00DE772E">
        <w:rPr>
          <w:noProof/>
        </w:rPr>
        <w:drawing>
          <wp:inline distT="0" distB="0" distL="0" distR="0" wp14:anchorId="5B1ADEF4" wp14:editId="30E82B15">
            <wp:extent cx="5732145" cy="2435456"/>
            <wp:effectExtent l="0" t="0" r="1905" b="317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2435456"/>
                    </a:xfrm>
                    <a:prstGeom prst="rect">
                      <a:avLst/>
                    </a:prstGeom>
                    <a:noFill/>
                    <a:ln>
                      <a:noFill/>
                    </a:ln>
                  </pic:spPr>
                </pic:pic>
              </a:graphicData>
            </a:graphic>
          </wp:inline>
        </w:drawing>
      </w:r>
    </w:p>
    <w:p w:rsidR="00814D98" w:rsidRPr="00B619FF" w:rsidRDefault="00814D98">
      <w:pPr>
        <w:spacing w:after="120"/>
        <w:rPr>
          <w:rFonts w:ascii="Arial" w:hAnsi="Arial" w:cs="Arial"/>
          <w:b/>
          <w:bCs/>
          <w:i/>
          <w:iCs/>
          <w:sz w:val="24"/>
          <w:szCs w:val="24"/>
        </w:rPr>
      </w:pPr>
      <w:r w:rsidRPr="00B619FF">
        <w:rPr>
          <w:rFonts w:ascii="Arial" w:hAnsi="Arial" w:cs="Arial"/>
          <w:b/>
          <w:bCs/>
          <w:i/>
          <w:iCs/>
          <w:sz w:val="24"/>
          <w:szCs w:val="24"/>
        </w:rPr>
        <w:t>Cases completed</w:t>
      </w:r>
    </w:p>
    <w:p w:rsidR="00DB0B21" w:rsidRPr="00B619FF" w:rsidRDefault="001765E6">
      <w:pPr>
        <w:pStyle w:val="Caption"/>
        <w:overflowPunct w:val="0"/>
        <w:autoSpaceDE w:val="0"/>
        <w:autoSpaceDN w:val="0"/>
        <w:adjustRightInd w:val="0"/>
        <w:spacing w:after="120" w:line="276" w:lineRule="auto"/>
        <w:rPr>
          <w:rFonts w:ascii="Arial" w:hAnsi="Arial" w:cs="Arial"/>
          <w:b w:val="0"/>
          <w:color w:val="000000" w:themeColor="text1"/>
          <w:sz w:val="24"/>
          <w:szCs w:val="24"/>
        </w:rPr>
      </w:pPr>
      <w:r w:rsidRPr="00B619FF">
        <w:rPr>
          <w:rFonts w:ascii="Arial" w:hAnsi="Arial" w:cs="Arial"/>
          <w:b w:val="0"/>
          <w:color w:val="000000" w:themeColor="text1"/>
          <w:sz w:val="24"/>
          <w:szCs w:val="24"/>
        </w:rPr>
        <w:t xml:space="preserve">Of the </w:t>
      </w:r>
      <w:r w:rsidR="00DB0B21" w:rsidRPr="00B619FF">
        <w:rPr>
          <w:rFonts w:ascii="Arial" w:hAnsi="Arial" w:cs="Arial"/>
          <w:b w:val="0"/>
          <w:color w:val="000000" w:themeColor="text1"/>
          <w:sz w:val="24"/>
          <w:szCs w:val="24"/>
        </w:rPr>
        <w:t>18,33</w:t>
      </w:r>
      <w:r w:rsidR="00EF4164" w:rsidRPr="00B619FF">
        <w:rPr>
          <w:rFonts w:ascii="Arial" w:hAnsi="Arial" w:cs="Arial"/>
          <w:b w:val="0"/>
          <w:color w:val="000000" w:themeColor="text1"/>
          <w:sz w:val="24"/>
          <w:szCs w:val="24"/>
        </w:rPr>
        <w:t>8</w:t>
      </w:r>
      <w:r w:rsidR="00DB0B21" w:rsidRPr="00B619FF">
        <w:rPr>
          <w:rFonts w:ascii="Arial" w:hAnsi="Arial" w:cs="Arial"/>
          <w:b w:val="0"/>
          <w:color w:val="000000" w:themeColor="text1"/>
          <w:sz w:val="24"/>
          <w:szCs w:val="24"/>
        </w:rPr>
        <w:t xml:space="preserve"> </w:t>
      </w:r>
      <w:r w:rsidR="00814D98" w:rsidRPr="00B619FF">
        <w:rPr>
          <w:rFonts w:ascii="Arial" w:hAnsi="Arial" w:cs="Arial"/>
          <w:b w:val="0"/>
          <w:color w:val="000000" w:themeColor="text1"/>
          <w:sz w:val="24"/>
          <w:szCs w:val="24"/>
        </w:rPr>
        <w:t>cases ha</w:t>
      </w:r>
      <w:r w:rsidRPr="00B619FF">
        <w:rPr>
          <w:rFonts w:ascii="Arial" w:hAnsi="Arial" w:cs="Arial"/>
          <w:b w:val="0"/>
          <w:color w:val="000000" w:themeColor="text1"/>
          <w:sz w:val="24"/>
          <w:szCs w:val="24"/>
        </w:rPr>
        <w:t>ndled in the law centres in 2014</w:t>
      </w:r>
      <w:r w:rsidR="00B678BE" w:rsidRPr="00B619FF">
        <w:rPr>
          <w:rFonts w:ascii="Arial" w:hAnsi="Arial" w:cs="Arial"/>
          <w:b w:val="0"/>
          <w:color w:val="000000" w:themeColor="text1"/>
          <w:sz w:val="24"/>
          <w:szCs w:val="24"/>
        </w:rPr>
        <w:t>,</w:t>
      </w:r>
      <w:r w:rsidR="002D7A53" w:rsidRPr="00B619FF">
        <w:rPr>
          <w:rFonts w:ascii="Arial" w:hAnsi="Arial" w:cs="Arial"/>
          <w:b w:val="0"/>
          <w:color w:val="000000" w:themeColor="text1"/>
          <w:sz w:val="24"/>
          <w:szCs w:val="24"/>
        </w:rPr>
        <w:t xml:space="preserve"> </w:t>
      </w:r>
      <w:r w:rsidR="00DB0B21" w:rsidRPr="00B619FF">
        <w:rPr>
          <w:rFonts w:ascii="Arial" w:hAnsi="Arial" w:cs="Arial"/>
          <w:b w:val="0"/>
          <w:color w:val="000000" w:themeColor="text1"/>
          <w:sz w:val="24"/>
          <w:szCs w:val="24"/>
        </w:rPr>
        <w:t xml:space="preserve">5,757 (31%) </w:t>
      </w:r>
      <w:r w:rsidR="00814D98" w:rsidRPr="00B619FF">
        <w:rPr>
          <w:rFonts w:ascii="Arial" w:hAnsi="Arial" w:cs="Arial"/>
          <w:b w:val="0"/>
          <w:color w:val="000000" w:themeColor="text1"/>
          <w:sz w:val="24"/>
          <w:szCs w:val="24"/>
        </w:rPr>
        <w:t xml:space="preserve">were completed by the end of the year. Table 5 below gives an age profile </w:t>
      </w:r>
      <w:r w:rsidRPr="00B619FF">
        <w:rPr>
          <w:rFonts w:ascii="Arial" w:hAnsi="Arial" w:cs="Arial"/>
          <w:b w:val="0"/>
          <w:color w:val="000000" w:themeColor="text1"/>
          <w:sz w:val="24"/>
          <w:szCs w:val="24"/>
        </w:rPr>
        <w:t>of those cases completed in 2014</w:t>
      </w:r>
      <w:r w:rsidR="00814D98" w:rsidRPr="00B619FF">
        <w:rPr>
          <w:rFonts w:ascii="Arial" w:hAnsi="Arial" w:cs="Arial"/>
          <w:b w:val="0"/>
          <w:color w:val="000000" w:themeColor="text1"/>
          <w:sz w:val="24"/>
          <w:szCs w:val="24"/>
        </w:rPr>
        <w:t xml:space="preserve"> by subject matter.</w:t>
      </w:r>
    </w:p>
    <w:p w:rsidR="00BD7FD1" w:rsidRDefault="008C002B">
      <w:pPr>
        <w:spacing w:after="120"/>
        <w:rPr>
          <w:rFonts w:ascii="Arial" w:hAnsi="Arial" w:cs="Arial"/>
          <w:b/>
          <w:sz w:val="24"/>
          <w:szCs w:val="24"/>
          <w:u w:color="000000"/>
        </w:rPr>
      </w:pPr>
      <w:r w:rsidRPr="008C002B">
        <w:rPr>
          <w:noProof/>
        </w:rPr>
        <w:drawing>
          <wp:inline distT="0" distB="0" distL="0" distR="0" wp14:anchorId="55C98272" wp14:editId="2E9E23A3">
            <wp:extent cx="5732145" cy="1635101"/>
            <wp:effectExtent l="0" t="0" r="1905" b="381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1635101"/>
                    </a:xfrm>
                    <a:prstGeom prst="rect">
                      <a:avLst/>
                    </a:prstGeom>
                    <a:noFill/>
                    <a:ln>
                      <a:noFill/>
                    </a:ln>
                  </pic:spPr>
                </pic:pic>
              </a:graphicData>
            </a:graphic>
          </wp:inline>
        </w:drawing>
      </w:r>
    </w:p>
    <w:p w:rsidR="00BD7FD1" w:rsidRDefault="00BD7FD1">
      <w:pPr>
        <w:spacing w:after="120"/>
        <w:rPr>
          <w:rFonts w:ascii="Arial" w:hAnsi="Arial" w:cs="Arial"/>
          <w:b/>
          <w:sz w:val="24"/>
          <w:szCs w:val="24"/>
          <w:u w:color="000000"/>
        </w:rPr>
      </w:pPr>
    </w:p>
    <w:p w:rsidR="007A21A3" w:rsidRDefault="007A21A3">
      <w:pPr>
        <w:spacing w:after="120"/>
        <w:rPr>
          <w:rFonts w:ascii="Arial" w:hAnsi="Arial" w:cs="Arial"/>
          <w:b/>
          <w:sz w:val="24"/>
          <w:szCs w:val="24"/>
          <w:u w:color="000000"/>
        </w:rPr>
      </w:pPr>
    </w:p>
    <w:p w:rsidR="00814D98" w:rsidRPr="00B619FF"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lastRenderedPageBreak/>
        <w:t xml:space="preserve">It can be seen from this table that divorce, separation and nullity cases generally take longer to reach completion than most other family law matters. Approximately </w:t>
      </w:r>
      <w:r w:rsidR="00090CFF" w:rsidRPr="00B619FF">
        <w:rPr>
          <w:rFonts w:ascii="Arial" w:hAnsi="Arial" w:cs="Arial"/>
          <w:sz w:val="24"/>
          <w:szCs w:val="24"/>
        </w:rPr>
        <w:t>37</w:t>
      </w:r>
      <w:r w:rsidRPr="00B619FF">
        <w:rPr>
          <w:rFonts w:ascii="Arial" w:hAnsi="Arial" w:cs="Arial"/>
          <w:sz w:val="24"/>
          <w:szCs w:val="24"/>
        </w:rPr>
        <w:t>% of divorce, separation and nullity cases completed in 201</w:t>
      </w:r>
      <w:r w:rsidR="00090CFF" w:rsidRPr="00B619FF">
        <w:rPr>
          <w:rFonts w:ascii="Arial" w:hAnsi="Arial" w:cs="Arial"/>
          <w:sz w:val="24"/>
          <w:szCs w:val="24"/>
        </w:rPr>
        <w:t>4</w:t>
      </w:r>
      <w:r w:rsidRPr="00B619FF">
        <w:rPr>
          <w:rFonts w:ascii="Arial" w:hAnsi="Arial" w:cs="Arial"/>
          <w:sz w:val="24"/>
          <w:szCs w:val="24"/>
        </w:rPr>
        <w:t xml:space="preserve"> had been ongoing for longer than three years, compared to </w:t>
      </w:r>
      <w:r w:rsidR="00090CFF" w:rsidRPr="00B619FF">
        <w:rPr>
          <w:rFonts w:ascii="Arial" w:hAnsi="Arial" w:cs="Arial"/>
          <w:sz w:val="24"/>
          <w:szCs w:val="24"/>
        </w:rPr>
        <w:t>11</w:t>
      </w:r>
      <w:r w:rsidRPr="00B619FF">
        <w:rPr>
          <w:rFonts w:ascii="Arial" w:hAnsi="Arial" w:cs="Arial"/>
          <w:sz w:val="24"/>
          <w:szCs w:val="24"/>
        </w:rPr>
        <w:t xml:space="preserve">% of childcare cases and </w:t>
      </w:r>
      <w:r w:rsidR="00090CFF" w:rsidRPr="00B619FF">
        <w:rPr>
          <w:rFonts w:ascii="Arial" w:hAnsi="Arial" w:cs="Arial"/>
          <w:sz w:val="24"/>
          <w:szCs w:val="24"/>
        </w:rPr>
        <w:t>11</w:t>
      </w:r>
      <w:r w:rsidRPr="00B619FF">
        <w:rPr>
          <w:rFonts w:ascii="Arial" w:hAnsi="Arial" w:cs="Arial"/>
          <w:sz w:val="24"/>
          <w:szCs w:val="24"/>
        </w:rPr>
        <w:t>% of other family law matters.</w:t>
      </w:r>
    </w:p>
    <w:p w:rsidR="00814D98" w:rsidRPr="00B619FF" w:rsidRDefault="00814D98">
      <w:pPr>
        <w:pStyle w:val="AnnualReport2014"/>
        <w:spacing w:after="120" w:line="276" w:lineRule="auto"/>
        <w:jc w:val="left"/>
        <w:rPr>
          <w:rFonts w:ascii="Arial" w:hAnsi="Arial" w:cs="Arial"/>
          <w:b/>
          <w:bCs/>
          <w:sz w:val="24"/>
          <w:szCs w:val="24"/>
        </w:rPr>
      </w:pPr>
      <w:r w:rsidRPr="00B619FF">
        <w:rPr>
          <w:rFonts w:ascii="Arial" w:hAnsi="Arial" w:cs="Arial"/>
          <w:b/>
          <w:bCs/>
          <w:i/>
          <w:iCs/>
          <w:sz w:val="24"/>
          <w:szCs w:val="24"/>
        </w:rPr>
        <w:t>Cases on Hand</w:t>
      </w:r>
    </w:p>
    <w:p w:rsidR="008B6B72"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Table 6 below gives the status of all of the Board’s active cases as of the 31</w:t>
      </w:r>
      <w:r w:rsidRPr="00B619FF">
        <w:rPr>
          <w:rFonts w:ascii="Arial" w:hAnsi="Arial" w:cs="Arial"/>
          <w:sz w:val="24"/>
          <w:szCs w:val="24"/>
          <w:vertAlign w:val="superscript"/>
        </w:rPr>
        <w:t>st</w:t>
      </w:r>
      <w:r w:rsidR="001765E6" w:rsidRPr="00B619FF">
        <w:rPr>
          <w:rFonts w:ascii="Arial" w:hAnsi="Arial" w:cs="Arial"/>
          <w:sz w:val="24"/>
          <w:szCs w:val="24"/>
        </w:rPr>
        <w:t xml:space="preserve"> December 2014</w:t>
      </w:r>
      <w:r w:rsidRPr="00B619FF">
        <w:rPr>
          <w:rFonts w:ascii="Arial" w:hAnsi="Arial" w:cs="Arial"/>
          <w:sz w:val="24"/>
          <w:szCs w:val="24"/>
        </w:rPr>
        <w:t xml:space="preserve">. </w:t>
      </w:r>
    </w:p>
    <w:p w:rsidR="00814D98" w:rsidRPr="00B619FF" w:rsidRDefault="004F2D48">
      <w:pPr>
        <w:pStyle w:val="AnnualReport2014"/>
        <w:spacing w:after="120" w:line="276" w:lineRule="auto"/>
        <w:jc w:val="left"/>
        <w:rPr>
          <w:rFonts w:ascii="Arial" w:hAnsi="Arial" w:cs="Arial"/>
          <w:sz w:val="24"/>
          <w:szCs w:val="24"/>
        </w:rPr>
      </w:pPr>
      <w:r w:rsidRPr="004F2D48">
        <w:rPr>
          <w:rFonts w:ascii="Arial" w:hAnsi="Arial" w:cs="Arial"/>
          <w:sz w:val="24"/>
          <w:szCs w:val="24"/>
        </w:rPr>
        <w:t xml:space="preserve"> </w:t>
      </w:r>
      <w:r w:rsidRPr="004F2D48">
        <w:rPr>
          <w:noProof/>
        </w:rPr>
        <w:drawing>
          <wp:inline distT="0" distB="0" distL="0" distR="0" wp14:anchorId="03C9DDFD" wp14:editId="7255E81B">
            <wp:extent cx="3667125" cy="1828800"/>
            <wp:effectExtent l="0" t="0" r="9525"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7125" cy="1828800"/>
                    </a:xfrm>
                    <a:prstGeom prst="rect">
                      <a:avLst/>
                    </a:prstGeom>
                    <a:noFill/>
                    <a:ln>
                      <a:noFill/>
                    </a:ln>
                  </pic:spPr>
                </pic:pic>
              </a:graphicData>
            </a:graphic>
          </wp:inline>
        </w:drawing>
      </w:r>
    </w:p>
    <w:p w:rsidR="00814D98" w:rsidRPr="00B619FF"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This type of information helps the Board in monitoring the progress of cases through the </w:t>
      </w:r>
      <w:r w:rsidR="00B94453" w:rsidRPr="00B619FF">
        <w:rPr>
          <w:rFonts w:ascii="Arial" w:hAnsi="Arial" w:cs="Arial"/>
          <w:sz w:val="24"/>
          <w:szCs w:val="24"/>
        </w:rPr>
        <w:t>court process</w:t>
      </w:r>
      <w:r w:rsidRPr="00B619FF">
        <w:rPr>
          <w:rFonts w:ascii="Arial" w:hAnsi="Arial" w:cs="Arial"/>
          <w:sz w:val="24"/>
          <w:szCs w:val="24"/>
        </w:rPr>
        <w:t>.</w:t>
      </w:r>
    </w:p>
    <w:p w:rsidR="00814D98" w:rsidRPr="00B619FF" w:rsidRDefault="00814D98">
      <w:pPr>
        <w:spacing w:after="120"/>
        <w:rPr>
          <w:rFonts w:ascii="Arial" w:hAnsi="Arial" w:cs="Arial"/>
          <w:b/>
          <w:bCs/>
          <w:sz w:val="24"/>
          <w:szCs w:val="24"/>
        </w:rPr>
      </w:pPr>
      <w:r w:rsidRPr="00B619FF">
        <w:rPr>
          <w:rFonts w:ascii="Arial" w:hAnsi="Arial" w:cs="Arial"/>
          <w:b/>
          <w:bCs/>
          <w:sz w:val="24"/>
          <w:szCs w:val="24"/>
        </w:rPr>
        <w:t>Private Practitioners in Family Law Matters</w:t>
      </w:r>
    </w:p>
    <w:p w:rsidR="00020DDC" w:rsidRPr="00B619FF" w:rsidRDefault="00814D98">
      <w:pPr>
        <w:pStyle w:val="AnnualReport2014"/>
        <w:spacing w:after="120" w:line="276" w:lineRule="auto"/>
        <w:jc w:val="left"/>
        <w:rPr>
          <w:rFonts w:ascii="Arial" w:hAnsi="Arial" w:cs="Arial"/>
          <w:sz w:val="24"/>
          <w:szCs w:val="24"/>
          <w:u w:color="000000"/>
        </w:rPr>
      </w:pPr>
      <w:r w:rsidRPr="00B619FF">
        <w:rPr>
          <w:rFonts w:ascii="Arial" w:hAnsi="Arial" w:cs="Arial"/>
          <w:sz w:val="24"/>
          <w:szCs w:val="24"/>
        </w:rPr>
        <w:t xml:space="preserve">Private </w:t>
      </w:r>
      <w:r w:rsidR="008A0898" w:rsidRPr="00B619FF">
        <w:rPr>
          <w:rFonts w:ascii="Arial" w:hAnsi="Arial" w:cs="Arial"/>
          <w:sz w:val="24"/>
          <w:szCs w:val="24"/>
        </w:rPr>
        <w:t>solicitors</w:t>
      </w:r>
      <w:r w:rsidR="001765E6" w:rsidRPr="00B619FF">
        <w:rPr>
          <w:rFonts w:ascii="Arial" w:hAnsi="Arial" w:cs="Arial"/>
          <w:sz w:val="24"/>
          <w:szCs w:val="24"/>
        </w:rPr>
        <w:t xml:space="preserve"> also know as private </w:t>
      </w:r>
      <w:r w:rsidRPr="00B619FF">
        <w:rPr>
          <w:rFonts w:ascii="Arial" w:hAnsi="Arial" w:cs="Arial"/>
          <w:sz w:val="24"/>
          <w:szCs w:val="24"/>
        </w:rPr>
        <w:t>practitioners</w:t>
      </w:r>
      <w:r w:rsidR="001765E6" w:rsidRPr="00B619FF">
        <w:rPr>
          <w:rFonts w:ascii="Arial" w:hAnsi="Arial" w:cs="Arial"/>
          <w:sz w:val="24"/>
          <w:szCs w:val="24"/>
        </w:rPr>
        <w:t>,</w:t>
      </w:r>
      <w:r w:rsidRPr="00B619FF">
        <w:rPr>
          <w:rFonts w:ascii="Arial" w:hAnsi="Arial" w:cs="Arial"/>
          <w:sz w:val="24"/>
          <w:szCs w:val="24"/>
        </w:rPr>
        <w:t xml:space="preserve"> (PPs) are engaged by the Board to provide legal aid services to complement the service provided by law centres. This service assists the Board in trying to keep the waiting times as low as possible. The PP service currently operates for certain family law matters in the District Court (such as domestic violence, maintenance, guardianship and custody/access cases). </w:t>
      </w:r>
      <w:r w:rsidR="00651521" w:rsidRPr="00B619FF">
        <w:rPr>
          <w:rFonts w:ascii="Arial" w:hAnsi="Arial" w:cs="Arial"/>
          <w:sz w:val="24"/>
          <w:szCs w:val="24"/>
        </w:rPr>
        <w:t>Although r</w:t>
      </w:r>
      <w:r w:rsidR="00651521" w:rsidRPr="00B619FF">
        <w:rPr>
          <w:rFonts w:ascii="Arial" w:hAnsi="Arial" w:cs="Arial"/>
          <w:sz w:val="24"/>
          <w:szCs w:val="24"/>
          <w:u w:color="000000"/>
        </w:rPr>
        <w:t xml:space="preserve">estrictions remain in place on the availability of the District Court scheme these were relaxed towards the end of 2014. </w:t>
      </w:r>
      <w:r w:rsidRPr="00B619FF">
        <w:rPr>
          <w:rFonts w:ascii="Arial" w:hAnsi="Arial" w:cs="Arial"/>
          <w:sz w:val="24"/>
          <w:szCs w:val="24"/>
        </w:rPr>
        <w:t>The scheme</w:t>
      </w:r>
      <w:r w:rsidR="00651521" w:rsidRPr="00B619FF">
        <w:rPr>
          <w:rFonts w:ascii="Arial" w:hAnsi="Arial" w:cs="Arial"/>
          <w:sz w:val="24"/>
          <w:szCs w:val="24"/>
        </w:rPr>
        <w:t xml:space="preserve"> </w:t>
      </w:r>
      <w:r w:rsidR="00020DDC" w:rsidRPr="00B619FF">
        <w:rPr>
          <w:rFonts w:ascii="Arial" w:hAnsi="Arial" w:cs="Arial"/>
          <w:sz w:val="24"/>
          <w:szCs w:val="24"/>
        </w:rPr>
        <w:t xml:space="preserve">providing for service by </w:t>
      </w:r>
      <w:r w:rsidRPr="00B619FF">
        <w:rPr>
          <w:rFonts w:ascii="Arial" w:hAnsi="Arial" w:cs="Arial"/>
          <w:sz w:val="24"/>
          <w:szCs w:val="24"/>
        </w:rPr>
        <w:t xml:space="preserve">private practitioners in divorce and separation matters in the Circuit Court </w:t>
      </w:r>
      <w:r w:rsidR="00020DDC" w:rsidRPr="00B619FF">
        <w:rPr>
          <w:rFonts w:ascii="Arial" w:hAnsi="Arial" w:cs="Arial"/>
          <w:sz w:val="24"/>
          <w:szCs w:val="24"/>
        </w:rPr>
        <w:t xml:space="preserve">had been in effect suspended </w:t>
      </w:r>
      <w:r w:rsidR="001765E6" w:rsidRPr="00B619FF">
        <w:rPr>
          <w:rFonts w:ascii="Arial" w:hAnsi="Arial" w:cs="Arial"/>
          <w:sz w:val="24"/>
          <w:szCs w:val="24"/>
        </w:rPr>
        <w:t xml:space="preserve">in recent years </w:t>
      </w:r>
      <w:r w:rsidRPr="00B619FF">
        <w:rPr>
          <w:rFonts w:ascii="Arial" w:hAnsi="Arial" w:cs="Arial"/>
          <w:sz w:val="24"/>
          <w:szCs w:val="24"/>
        </w:rPr>
        <w:t>for budgetary reasons</w:t>
      </w:r>
      <w:r w:rsidR="008E2CEF" w:rsidRPr="00B619FF">
        <w:rPr>
          <w:rFonts w:ascii="Arial" w:hAnsi="Arial" w:cs="Arial"/>
          <w:sz w:val="24"/>
          <w:szCs w:val="24"/>
        </w:rPr>
        <w:t>.</w:t>
      </w:r>
      <w:r w:rsidR="001765E6" w:rsidRPr="00B619FF">
        <w:rPr>
          <w:rFonts w:ascii="Arial" w:hAnsi="Arial" w:cs="Arial"/>
          <w:sz w:val="24"/>
          <w:szCs w:val="24"/>
        </w:rPr>
        <w:t xml:space="preserve"> </w:t>
      </w:r>
      <w:r w:rsidR="00401227" w:rsidRPr="00B619FF">
        <w:rPr>
          <w:rFonts w:ascii="Arial" w:hAnsi="Arial" w:cs="Arial"/>
          <w:sz w:val="24"/>
          <w:szCs w:val="24"/>
        </w:rPr>
        <w:t xml:space="preserve">There </w:t>
      </w:r>
      <w:r w:rsidR="001765E6" w:rsidRPr="00B619FF">
        <w:rPr>
          <w:rFonts w:ascii="Arial" w:hAnsi="Arial" w:cs="Arial"/>
          <w:sz w:val="24"/>
          <w:szCs w:val="24"/>
        </w:rPr>
        <w:t>was a limited resumption of the scheme in late 2014. In the latter part of 2014 the Board also commenced piloting the use of PPs in certain public law cases where the State (</w:t>
      </w:r>
      <w:r w:rsidR="00651521" w:rsidRPr="00B619FF">
        <w:rPr>
          <w:rFonts w:ascii="Arial" w:hAnsi="Arial" w:cs="Arial"/>
          <w:sz w:val="24"/>
          <w:szCs w:val="24"/>
        </w:rPr>
        <w:t>t</w:t>
      </w:r>
      <w:r w:rsidR="00020DDC" w:rsidRPr="00B619FF">
        <w:rPr>
          <w:rFonts w:ascii="Arial" w:hAnsi="Arial" w:cs="Arial"/>
          <w:sz w:val="24"/>
          <w:szCs w:val="24"/>
        </w:rPr>
        <w:t xml:space="preserve">he </w:t>
      </w:r>
      <w:r w:rsidR="001765E6" w:rsidRPr="00B619FF">
        <w:rPr>
          <w:rFonts w:ascii="Arial" w:hAnsi="Arial" w:cs="Arial"/>
          <w:sz w:val="24"/>
          <w:szCs w:val="24"/>
        </w:rPr>
        <w:t xml:space="preserve">Child and Family Agency) was seeking to take a child into its </w:t>
      </w:r>
      <w:r w:rsidR="00B94453" w:rsidRPr="00B619FF">
        <w:rPr>
          <w:rFonts w:ascii="Arial" w:hAnsi="Arial" w:cs="Arial"/>
          <w:sz w:val="24"/>
          <w:szCs w:val="24"/>
        </w:rPr>
        <w:t xml:space="preserve">care. </w:t>
      </w:r>
    </w:p>
    <w:p w:rsidR="00CD5FB5"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A breakdown is given in Table 7 of the number of legal aid certificates granted to </w:t>
      </w:r>
      <w:r w:rsidR="00B94453" w:rsidRPr="00B619FF">
        <w:rPr>
          <w:rFonts w:ascii="Arial" w:hAnsi="Arial" w:cs="Arial"/>
          <w:sz w:val="24"/>
          <w:szCs w:val="24"/>
        </w:rPr>
        <w:t>enable representation</w:t>
      </w:r>
      <w:r w:rsidRPr="00B619FF">
        <w:rPr>
          <w:rFonts w:ascii="Arial" w:hAnsi="Arial" w:cs="Arial"/>
          <w:sz w:val="24"/>
          <w:szCs w:val="24"/>
        </w:rPr>
        <w:t xml:space="preserve"> to be provided in the District and Circuit Courts by solicitors in private practice who are on the Board’s panels. </w:t>
      </w:r>
    </w:p>
    <w:p w:rsidR="008B6B72" w:rsidRDefault="008B6B72">
      <w:pPr>
        <w:pStyle w:val="AnnualReport2014"/>
        <w:spacing w:after="120" w:line="276" w:lineRule="auto"/>
        <w:jc w:val="left"/>
        <w:rPr>
          <w:rFonts w:ascii="Arial" w:hAnsi="Arial" w:cs="Arial"/>
          <w:sz w:val="24"/>
          <w:szCs w:val="24"/>
        </w:rPr>
      </w:pPr>
    </w:p>
    <w:p w:rsidR="008B6B72" w:rsidRDefault="008B6B72" w:rsidP="00325A3B">
      <w:pPr>
        <w:pStyle w:val="AnnualReport2014"/>
        <w:spacing w:after="120" w:line="276" w:lineRule="auto"/>
        <w:jc w:val="left"/>
        <w:rPr>
          <w:rFonts w:ascii="Arial" w:hAnsi="Arial" w:cs="Arial"/>
          <w:sz w:val="24"/>
          <w:szCs w:val="24"/>
        </w:rPr>
      </w:pPr>
    </w:p>
    <w:p w:rsidR="008B6B72" w:rsidRPr="00B619FF" w:rsidRDefault="008B6B72" w:rsidP="00325A3B">
      <w:pPr>
        <w:pStyle w:val="AnnualReport2014"/>
        <w:spacing w:after="120" w:line="276" w:lineRule="auto"/>
        <w:jc w:val="left"/>
        <w:rPr>
          <w:rFonts w:ascii="Arial" w:hAnsi="Arial" w:cs="Arial"/>
          <w:sz w:val="24"/>
          <w:szCs w:val="24"/>
        </w:rPr>
      </w:pPr>
    </w:p>
    <w:p w:rsidR="000579EE" w:rsidRDefault="000579EE" w:rsidP="00475484">
      <w:pPr>
        <w:pStyle w:val="AnnualReport2014"/>
        <w:spacing w:after="120" w:line="276" w:lineRule="auto"/>
        <w:jc w:val="left"/>
        <w:rPr>
          <w:rFonts w:ascii="Arial" w:hAnsi="Arial" w:cs="Arial"/>
          <w:b/>
          <w:bCs/>
          <w:sz w:val="24"/>
          <w:szCs w:val="24"/>
        </w:rPr>
      </w:pPr>
    </w:p>
    <w:p w:rsidR="008B6B72" w:rsidRDefault="000579EE" w:rsidP="00325A3B">
      <w:pPr>
        <w:pStyle w:val="AnnualReport2014"/>
        <w:spacing w:after="0" w:line="276" w:lineRule="auto"/>
        <w:jc w:val="left"/>
        <w:rPr>
          <w:rFonts w:ascii="Arial" w:hAnsi="Arial" w:cs="Arial"/>
          <w:b/>
          <w:bCs/>
          <w:sz w:val="24"/>
          <w:szCs w:val="24"/>
        </w:rPr>
      </w:pPr>
      <w:r w:rsidRPr="000579EE">
        <w:rPr>
          <w:rFonts w:ascii="Arial" w:hAnsi="Arial" w:cs="Arial"/>
          <w:b/>
          <w:bCs/>
          <w:sz w:val="24"/>
          <w:szCs w:val="24"/>
        </w:rPr>
        <w:lastRenderedPageBreak/>
        <w:t>Table 7 – PP certificates granted</w:t>
      </w:r>
    </w:p>
    <w:p w:rsidR="000579EE" w:rsidRDefault="000579EE" w:rsidP="00475484">
      <w:pPr>
        <w:pStyle w:val="AnnualReport2014"/>
        <w:spacing w:after="120" w:line="276" w:lineRule="auto"/>
        <w:jc w:val="left"/>
        <w:rPr>
          <w:rFonts w:ascii="Arial" w:hAnsi="Arial" w:cs="Arial"/>
          <w:sz w:val="24"/>
          <w:szCs w:val="24"/>
        </w:rPr>
      </w:pPr>
      <w:r w:rsidRPr="000579EE">
        <w:rPr>
          <w:noProof/>
        </w:rPr>
        <w:drawing>
          <wp:inline distT="0" distB="0" distL="0" distR="0" wp14:anchorId="014F2812" wp14:editId="54C0FDE6">
            <wp:extent cx="5732145" cy="1245350"/>
            <wp:effectExtent l="0" t="0" r="1905" b="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1245350"/>
                    </a:xfrm>
                    <a:prstGeom prst="rect">
                      <a:avLst/>
                    </a:prstGeom>
                    <a:noFill/>
                    <a:ln>
                      <a:noFill/>
                    </a:ln>
                  </pic:spPr>
                </pic:pic>
              </a:graphicData>
            </a:graphic>
          </wp:inline>
        </w:drawing>
      </w:r>
    </w:p>
    <w:p w:rsidR="00814D98" w:rsidRPr="00B619FF" w:rsidRDefault="00D10072" w:rsidP="00475484">
      <w:pPr>
        <w:pStyle w:val="AnnualReport2014"/>
        <w:spacing w:after="120" w:line="276" w:lineRule="auto"/>
        <w:jc w:val="left"/>
        <w:rPr>
          <w:rFonts w:ascii="Arial" w:hAnsi="Arial" w:cs="Arial"/>
          <w:sz w:val="24"/>
          <w:szCs w:val="24"/>
        </w:rPr>
      </w:pPr>
      <w:r w:rsidRPr="00B619FF">
        <w:rPr>
          <w:rFonts w:ascii="Arial" w:hAnsi="Arial" w:cs="Arial"/>
          <w:sz w:val="24"/>
          <w:szCs w:val="24"/>
        </w:rPr>
        <w:t>F</w:t>
      </w:r>
      <w:r w:rsidR="00814D98" w:rsidRPr="00B619FF">
        <w:rPr>
          <w:rFonts w:ascii="Arial" w:hAnsi="Arial" w:cs="Arial"/>
          <w:sz w:val="24"/>
          <w:szCs w:val="24"/>
        </w:rPr>
        <w:t xml:space="preserve">ees paid to </w:t>
      </w:r>
      <w:r w:rsidR="00BA16B2">
        <w:rPr>
          <w:rFonts w:ascii="Arial" w:hAnsi="Arial" w:cs="Arial"/>
          <w:sz w:val="24"/>
          <w:szCs w:val="24"/>
        </w:rPr>
        <w:t>PPs</w:t>
      </w:r>
      <w:r w:rsidRPr="00B619FF">
        <w:rPr>
          <w:rFonts w:ascii="Arial" w:hAnsi="Arial" w:cs="Arial"/>
          <w:sz w:val="24"/>
          <w:szCs w:val="24"/>
        </w:rPr>
        <w:t xml:space="preserve"> </w:t>
      </w:r>
      <w:r w:rsidR="00814D98" w:rsidRPr="00B619FF">
        <w:rPr>
          <w:rFonts w:ascii="Arial" w:hAnsi="Arial" w:cs="Arial"/>
          <w:sz w:val="24"/>
          <w:szCs w:val="24"/>
        </w:rPr>
        <w:t xml:space="preserve">for District Court </w:t>
      </w:r>
      <w:r w:rsidR="00C2789F" w:rsidRPr="00B619FF">
        <w:rPr>
          <w:rFonts w:ascii="Arial" w:hAnsi="Arial" w:cs="Arial"/>
          <w:sz w:val="24"/>
          <w:szCs w:val="24"/>
        </w:rPr>
        <w:t xml:space="preserve">family law </w:t>
      </w:r>
      <w:r w:rsidR="00814D98" w:rsidRPr="00B619FF">
        <w:rPr>
          <w:rFonts w:ascii="Arial" w:hAnsi="Arial" w:cs="Arial"/>
          <w:sz w:val="24"/>
          <w:szCs w:val="24"/>
        </w:rPr>
        <w:t xml:space="preserve">cases are </w:t>
      </w:r>
      <w:r w:rsidRPr="00B619FF">
        <w:rPr>
          <w:rFonts w:ascii="Arial" w:hAnsi="Arial" w:cs="Arial"/>
          <w:sz w:val="24"/>
          <w:szCs w:val="24"/>
        </w:rPr>
        <w:t xml:space="preserve">generally </w:t>
      </w:r>
      <w:r w:rsidR="00814D98" w:rsidRPr="00B619FF">
        <w:rPr>
          <w:rFonts w:ascii="Arial" w:hAnsi="Arial" w:cs="Arial"/>
          <w:sz w:val="24"/>
          <w:szCs w:val="24"/>
        </w:rPr>
        <w:t>10</w:t>
      </w:r>
      <w:r w:rsidR="00BA16B2">
        <w:rPr>
          <w:rFonts w:ascii="Arial" w:hAnsi="Arial" w:cs="Arial"/>
          <w:sz w:val="24"/>
          <w:szCs w:val="24"/>
        </w:rPr>
        <w:t xml:space="preserve"> </w:t>
      </w:r>
      <w:r w:rsidR="00814D98" w:rsidRPr="00B619FF">
        <w:rPr>
          <w:rFonts w:ascii="Arial" w:hAnsi="Arial" w:cs="Arial"/>
          <w:sz w:val="24"/>
          <w:szCs w:val="24"/>
        </w:rPr>
        <w:t xml:space="preserve">-15% of the fee payable for Circuit Court cases. </w:t>
      </w:r>
    </w:p>
    <w:p w:rsidR="00814D98" w:rsidRPr="00B619FF" w:rsidRDefault="008C6533">
      <w:pPr>
        <w:spacing w:after="120"/>
        <w:rPr>
          <w:rFonts w:ascii="Arial" w:hAnsi="Arial" w:cs="Arial"/>
          <w:b/>
          <w:bCs/>
          <w:sz w:val="24"/>
          <w:szCs w:val="24"/>
        </w:rPr>
      </w:pPr>
      <w:r w:rsidRPr="00B619FF">
        <w:rPr>
          <w:rFonts w:ascii="Arial" w:hAnsi="Arial" w:cs="Arial"/>
          <w:b/>
          <w:bCs/>
          <w:sz w:val="24"/>
          <w:szCs w:val="24"/>
        </w:rPr>
        <w:t>Timeliness of the s</w:t>
      </w:r>
      <w:r w:rsidR="00814D98" w:rsidRPr="00B619FF">
        <w:rPr>
          <w:rFonts w:ascii="Arial" w:hAnsi="Arial" w:cs="Arial"/>
          <w:b/>
          <w:bCs/>
          <w:sz w:val="24"/>
          <w:szCs w:val="24"/>
        </w:rPr>
        <w:t>ervice</w:t>
      </w:r>
    </w:p>
    <w:p w:rsidR="00B25475" w:rsidRPr="00B619FF"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There has been significant pressure on waiting times for legal services caused by the increase in demand in recent years.</w:t>
      </w:r>
      <w:r w:rsidR="008C6533" w:rsidRPr="00B619FF">
        <w:rPr>
          <w:rFonts w:ascii="Arial" w:hAnsi="Arial" w:cs="Arial"/>
          <w:sz w:val="24"/>
          <w:szCs w:val="24"/>
        </w:rPr>
        <w:t xml:space="preserve"> The reduction in demand from a peak in 2011 has been of some assistance in lessening the pressure.</w:t>
      </w:r>
      <w:r w:rsidRPr="00B619FF">
        <w:rPr>
          <w:rFonts w:ascii="Arial" w:hAnsi="Arial" w:cs="Arial"/>
          <w:sz w:val="24"/>
          <w:szCs w:val="24"/>
        </w:rPr>
        <w:t xml:space="preserve"> A number of initiatives have been introduced to seek to minimise the impact on applicants. The most significant</w:t>
      </w:r>
      <w:r w:rsidR="008C6533" w:rsidRPr="00B619FF">
        <w:rPr>
          <w:rFonts w:ascii="Arial" w:hAnsi="Arial" w:cs="Arial"/>
          <w:sz w:val="24"/>
          <w:szCs w:val="24"/>
        </w:rPr>
        <w:t xml:space="preserve"> of these has been the continuation</w:t>
      </w:r>
      <w:r w:rsidRPr="00B619FF">
        <w:rPr>
          <w:rFonts w:ascii="Arial" w:hAnsi="Arial" w:cs="Arial"/>
          <w:sz w:val="24"/>
          <w:szCs w:val="24"/>
        </w:rPr>
        <w:t xml:space="preserve"> of the ‘triage’ approach in a number of law centres. The aim of the triage approach is to ensure that all applicants get some level of legal advice in a timely fashion. </w:t>
      </w:r>
      <w:r w:rsidR="00C2789F" w:rsidRPr="00B619FF">
        <w:rPr>
          <w:rFonts w:ascii="Arial" w:hAnsi="Arial" w:cs="Arial"/>
          <w:sz w:val="24"/>
          <w:szCs w:val="24"/>
        </w:rPr>
        <w:t>The model is that if an applicant is unlikely to get a full legal service within four months of applying, s/he should get a preliminary or ‘triage’ appointment with a solicitor within six.</w:t>
      </w:r>
      <w:r w:rsidRPr="00B619FF">
        <w:rPr>
          <w:rFonts w:ascii="Arial" w:hAnsi="Arial" w:cs="Arial"/>
          <w:sz w:val="24"/>
          <w:szCs w:val="24"/>
        </w:rPr>
        <w:t xml:space="preserve"> </w:t>
      </w:r>
    </w:p>
    <w:p w:rsidR="00692FBB" w:rsidRPr="00B619FF" w:rsidRDefault="00814D98">
      <w:pPr>
        <w:pStyle w:val="AnnualReport2014"/>
        <w:spacing w:after="120" w:line="276" w:lineRule="auto"/>
        <w:jc w:val="left"/>
      </w:pPr>
      <w:r w:rsidRPr="00B619FF">
        <w:rPr>
          <w:rFonts w:ascii="Arial" w:hAnsi="Arial" w:cs="Arial"/>
          <w:sz w:val="24"/>
          <w:szCs w:val="24"/>
        </w:rPr>
        <w:t>The following table sets out the number of persons waiting on the 31</w:t>
      </w:r>
      <w:r w:rsidRPr="00B619FF">
        <w:rPr>
          <w:rFonts w:ascii="Arial" w:hAnsi="Arial" w:cs="Arial"/>
          <w:sz w:val="24"/>
          <w:szCs w:val="24"/>
          <w:vertAlign w:val="superscript"/>
        </w:rPr>
        <w:t>st</w:t>
      </w:r>
      <w:r w:rsidR="008C6533" w:rsidRPr="00B619FF">
        <w:rPr>
          <w:rFonts w:ascii="Arial" w:hAnsi="Arial" w:cs="Arial"/>
          <w:sz w:val="24"/>
          <w:szCs w:val="24"/>
        </w:rPr>
        <w:t xml:space="preserve"> December 2014</w:t>
      </w:r>
      <w:r w:rsidRPr="00B619FF">
        <w:rPr>
          <w:rFonts w:ascii="Arial" w:hAnsi="Arial" w:cs="Arial"/>
          <w:sz w:val="24"/>
          <w:szCs w:val="24"/>
        </w:rPr>
        <w:t xml:space="preserve"> and on the same date in the previous four years for legal services with a solicitor. </w:t>
      </w:r>
    </w:p>
    <w:p w:rsidR="008B6B72" w:rsidRDefault="008B6B72">
      <w:pPr>
        <w:spacing w:after="120"/>
        <w:rPr>
          <w:rFonts w:ascii="Arial" w:hAnsi="Arial" w:cs="Arial"/>
          <w:b/>
          <w:bCs/>
          <w:sz w:val="24"/>
          <w:szCs w:val="24"/>
        </w:rPr>
      </w:pPr>
      <w:r w:rsidRPr="008B6B72">
        <w:rPr>
          <w:noProof/>
        </w:rPr>
        <w:drawing>
          <wp:inline distT="0" distB="0" distL="0" distR="0" wp14:anchorId="0AD945B6" wp14:editId="4C541E4C">
            <wp:extent cx="4343400" cy="971550"/>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3400" cy="971550"/>
                    </a:xfrm>
                    <a:prstGeom prst="rect">
                      <a:avLst/>
                    </a:prstGeom>
                    <a:noFill/>
                    <a:ln>
                      <a:noFill/>
                    </a:ln>
                  </pic:spPr>
                </pic:pic>
              </a:graphicData>
            </a:graphic>
          </wp:inline>
        </w:drawing>
      </w:r>
    </w:p>
    <w:p w:rsidR="00814D98" w:rsidRPr="00B619FF" w:rsidRDefault="008C6533">
      <w:pPr>
        <w:pStyle w:val="AnnualReport2014"/>
        <w:spacing w:after="120" w:line="276" w:lineRule="auto"/>
        <w:jc w:val="left"/>
        <w:rPr>
          <w:rFonts w:ascii="Arial" w:hAnsi="Arial" w:cs="Arial"/>
          <w:sz w:val="24"/>
          <w:szCs w:val="24"/>
        </w:rPr>
      </w:pPr>
      <w:r w:rsidRPr="00B619FF">
        <w:rPr>
          <w:rFonts w:ascii="Arial" w:hAnsi="Arial" w:cs="Arial"/>
          <w:sz w:val="24"/>
          <w:szCs w:val="24"/>
        </w:rPr>
        <w:t xml:space="preserve">The </w:t>
      </w:r>
      <w:r w:rsidR="00D10072" w:rsidRPr="00B619FF">
        <w:rPr>
          <w:rFonts w:ascii="Arial" w:hAnsi="Arial" w:cs="Arial"/>
          <w:sz w:val="24"/>
          <w:szCs w:val="24"/>
        </w:rPr>
        <w:t>31</w:t>
      </w:r>
      <w:r w:rsidR="00D10072" w:rsidRPr="00B619FF">
        <w:rPr>
          <w:rFonts w:ascii="Arial" w:hAnsi="Arial" w:cs="Arial"/>
          <w:sz w:val="24"/>
          <w:szCs w:val="24"/>
          <w:vertAlign w:val="superscript"/>
        </w:rPr>
        <w:t>st</w:t>
      </w:r>
      <w:r w:rsidR="00D10072" w:rsidRPr="00B619FF">
        <w:rPr>
          <w:rFonts w:ascii="Arial" w:hAnsi="Arial" w:cs="Arial"/>
          <w:sz w:val="24"/>
          <w:szCs w:val="24"/>
        </w:rPr>
        <w:t xml:space="preserve"> December </w:t>
      </w:r>
      <w:r w:rsidRPr="00B619FF">
        <w:rPr>
          <w:rFonts w:ascii="Arial" w:hAnsi="Arial" w:cs="Arial"/>
          <w:sz w:val="24"/>
          <w:szCs w:val="24"/>
        </w:rPr>
        <w:t>2014</w:t>
      </w:r>
      <w:r w:rsidR="000D3D03" w:rsidRPr="00B619FF">
        <w:rPr>
          <w:rFonts w:ascii="Arial" w:hAnsi="Arial" w:cs="Arial"/>
          <w:sz w:val="24"/>
          <w:szCs w:val="24"/>
        </w:rPr>
        <w:t xml:space="preserve"> figure comprises 1,658</w:t>
      </w:r>
      <w:r w:rsidR="00814D98" w:rsidRPr="00B619FF">
        <w:rPr>
          <w:rFonts w:ascii="Arial" w:hAnsi="Arial" w:cs="Arial"/>
          <w:sz w:val="24"/>
          <w:szCs w:val="24"/>
        </w:rPr>
        <w:t xml:space="preserve"> who had receive</w:t>
      </w:r>
      <w:r w:rsidR="000D3D03" w:rsidRPr="00B619FF">
        <w:rPr>
          <w:rFonts w:ascii="Arial" w:hAnsi="Arial" w:cs="Arial"/>
          <w:sz w:val="24"/>
          <w:szCs w:val="24"/>
        </w:rPr>
        <w:t xml:space="preserve">d </w:t>
      </w:r>
      <w:r w:rsidR="00B91883" w:rsidRPr="00B619FF">
        <w:rPr>
          <w:rFonts w:ascii="Arial" w:hAnsi="Arial" w:cs="Arial"/>
          <w:sz w:val="24"/>
          <w:szCs w:val="24"/>
          <w:u w:color="000000"/>
        </w:rPr>
        <w:t>a first consultation appointment in a law centre operating the triage approach</w:t>
      </w:r>
      <w:r w:rsidR="00C2789F" w:rsidRPr="00B619FF">
        <w:rPr>
          <w:rFonts w:ascii="Arial" w:hAnsi="Arial" w:cs="Arial"/>
          <w:sz w:val="24"/>
          <w:szCs w:val="24"/>
          <w:u w:color="000000"/>
        </w:rPr>
        <w:t xml:space="preserve"> and who were awaiting further legal services</w:t>
      </w:r>
      <w:r w:rsidR="00B91883" w:rsidRPr="00B619FF">
        <w:rPr>
          <w:rFonts w:ascii="Arial" w:hAnsi="Arial" w:cs="Arial"/>
          <w:sz w:val="24"/>
          <w:szCs w:val="24"/>
          <w:u w:color="000000"/>
        </w:rPr>
        <w:t xml:space="preserve"> </w:t>
      </w:r>
      <w:r w:rsidR="000D3D03" w:rsidRPr="00B619FF">
        <w:rPr>
          <w:rFonts w:ascii="Arial" w:hAnsi="Arial" w:cs="Arial"/>
          <w:sz w:val="24"/>
          <w:szCs w:val="24"/>
        </w:rPr>
        <w:t>and 1,754</w:t>
      </w:r>
      <w:r w:rsidR="00814D98" w:rsidRPr="00B619FF">
        <w:rPr>
          <w:rFonts w:ascii="Arial" w:hAnsi="Arial" w:cs="Arial"/>
          <w:sz w:val="24"/>
          <w:szCs w:val="24"/>
        </w:rPr>
        <w:t xml:space="preserve"> still to have an appointment with a solicitor.</w:t>
      </w:r>
    </w:p>
    <w:p w:rsidR="00814D98" w:rsidRPr="00B619FF" w:rsidRDefault="00814D98">
      <w:pPr>
        <w:pStyle w:val="AnnualReport2014"/>
        <w:spacing w:after="120" w:line="276" w:lineRule="auto"/>
        <w:jc w:val="left"/>
        <w:rPr>
          <w:rFonts w:ascii="Arial" w:hAnsi="Arial" w:cs="Arial"/>
          <w:sz w:val="24"/>
          <w:szCs w:val="24"/>
        </w:rPr>
      </w:pPr>
      <w:r w:rsidRPr="00B619FF">
        <w:rPr>
          <w:rFonts w:ascii="Arial" w:hAnsi="Arial" w:cs="Arial"/>
          <w:sz w:val="24"/>
          <w:szCs w:val="24"/>
        </w:rPr>
        <w:t>The maximum waiting time in weeks, as of the 31</w:t>
      </w:r>
      <w:r w:rsidRPr="00B619FF">
        <w:rPr>
          <w:rFonts w:ascii="Arial" w:hAnsi="Arial" w:cs="Arial"/>
          <w:sz w:val="24"/>
          <w:szCs w:val="24"/>
          <w:vertAlign w:val="superscript"/>
        </w:rPr>
        <w:t>st</w:t>
      </w:r>
      <w:r w:rsidR="000D3D03" w:rsidRPr="00B619FF">
        <w:rPr>
          <w:rFonts w:ascii="Arial" w:hAnsi="Arial" w:cs="Arial"/>
          <w:sz w:val="24"/>
          <w:szCs w:val="24"/>
        </w:rPr>
        <w:t xml:space="preserve"> December 2014</w:t>
      </w:r>
      <w:r w:rsidRPr="00B619FF">
        <w:rPr>
          <w:rFonts w:ascii="Arial" w:hAnsi="Arial" w:cs="Arial"/>
          <w:sz w:val="24"/>
          <w:szCs w:val="24"/>
        </w:rPr>
        <w:t xml:space="preserve">, is set out for the various law centres in table 9 below. It must be emphasised that this table gives a snapshot of waiting times at a particular point in time. Waiting times will go up and down depending on demand and on the capacity of each law centre to offer appointments to new clients. </w:t>
      </w:r>
    </w:p>
    <w:p w:rsidR="00E215BC" w:rsidRDefault="00E215BC">
      <w:pPr>
        <w:spacing w:after="120"/>
        <w:rPr>
          <w:rFonts w:ascii="Arial" w:hAnsi="Arial" w:cs="Arial"/>
          <w:b/>
          <w:bCs/>
          <w:sz w:val="24"/>
          <w:szCs w:val="24"/>
        </w:rPr>
      </w:pPr>
    </w:p>
    <w:p w:rsidR="005F37A8" w:rsidRDefault="005F37A8">
      <w:pPr>
        <w:spacing w:after="120"/>
        <w:rPr>
          <w:rFonts w:ascii="Arial" w:hAnsi="Arial" w:cs="Arial"/>
          <w:b/>
          <w:bCs/>
          <w:sz w:val="24"/>
          <w:szCs w:val="24"/>
        </w:rPr>
      </w:pPr>
    </w:p>
    <w:p w:rsidR="005F37A8" w:rsidRDefault="005F37A8">
      <w:pPr>
        <w:spacing w:after="120"/>
        <w:rPr>
          <w:rFonts w:ascii="Arial" w:hAnsi="Arial" w:cs="Arial"/>
          <w:b/>
          <w:bCs/>
          <w:sz w:val="24"/>
          <w:szCs w:val="24"/>
        </w:rPr>
      </w:pPr>
    </w:p>
    <w:p w:rsidR="007A21A3" w:rsidRDefault="007A21A3">
      <w:pPr>
        <w:spacing w:after="120"/>
        <w:rPr>
          <w:rFonts w:ascii="Arial" w:hAnsi="Arial" w:cs="Arial"/>
          <w:b/>
          <w:bCs/>
          <w:sz w:val="24"/>
          <w:szCs w:val="24"/>
        </w:rPr>
      </w:pPr>
    </w:p>
    <w:p w:rsidR="007A21A3" w:rsidRDefault="007A21A3">
      <w:pPr>
        <w:spacing w:after="120"/>
        <w:rPr>
          <w:rFonts w:ascii="Arial" w:hAnsi="Arial" w:cs="Arial"/>
          <w:b/>
          <w:bCs/>
          <w:sz w:val="24"/>
          <w:szCs w:val="24"/>
        </w:rPr>
      </w:pPr>
    </w:p>
    <w:p w:rsidR="00BD7FD1" w:rsidRDefault="005F37A8">
      <w:pPr>
        <w:spacing w:after="120"/>
        <w:rPr>
          <w:rFonts w:ascii="Arial" w:hAnsi="Arial" w:cs="Arial"/>
          <w:b/>
          <w:bCs/>
          <w:sz w:val="24"/>
          <w:szCs w:val="24"/>
        </w:rPr>
      </w:pPr>
      <w:r w:rsidRPr="005F37A8">
        <w:rPr>
          <w:rFonts w:ascii="Arial" w:hAnsi="Arial" w:cs="Arial"/>
          <w:b/>
          <w:bCs/>
          <w:sz w:val="24"/>
          <w:szCs w:val="24"/>
        </w:rPr>
        <w:lastRenderedPageBreak/>
        <w:t>Table 9 – Waiting times in months on the 31st December 2014</w:t>
      </w:r>
    </w:p>
    <w:p w:rsidR="00BD7FD1" w:rsidRDefault="004F2D48">
      <w:pPr>
        <w:spacing w:after="120"/>
        <w:rPr>
          <w:rFonts w:ascii="Arial" w:hAnsi="Arial" w:cs="Arial"/>
          <w:b/>
          <w:bCs/>
          <w:sz w:val="24"/>
          <w:szCs w:val="24"/>
        </w:rPr>
      </w:pPr>
      <w:r w:rsidRPr="004F2D48">
        <w:rPr>
          <w:rFonts w:ascii="Arial" w:hAnsi="Arial" w:cs="Arial"/>
          <w:b/>
          <w:bCs/>
          <w:sz w:val="24"/>
          <w:szCs w:val="24"/>
        </w:rPr>
        <w:t xml:space="preserve"> </w:t>
      </w:r>
      <w:r w:rsidRPr="004F2D48">
        <w:rPr>
          <w:noProof/>
        </w:rPr>
        <w:drawing>
          <wp:inline distT="0" distB="0" distL="0" distR="0" wp14:anchorId="521B38E1" wp14:editId="7961DF75">
            <wp:extent cx="5732145" cy="4361911"/>
            <wp:effectExtent l="0" t="0" r="1905" b="63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145" cy="4361911"/>
                    </a:xfrm>
                    <a:prstGeom prst="rect">
                      <a:avLst/>
                    </a:prstGeom>
                    <a:noFill/>
                    <a:ln>
                      <a:noFill/>
                    </a:ln>
                  </pic:spPr>
                </pic:pic>
              </a:graphicData>
            </a:graphic>
          </wp:inline>
        </w:drawing>
      </w:r>
    </w:p>
    <w:p w:rsidR="00814D98" w:rsidRPr="007A21A3" w:rsidRDefault="00814D98">
      <w:pPr>
        <w:spacing w:after="120"/>
        <w:rPr>
          <w:rFonts w:ascii="Arial" w:hAnsi="Arial" w:cs="Arial"/>
          <w:b/>
          <w:bCs/>
          <w:sz w:val="24"/>
          <w:szCs w:val="24"/>
        </w:rPr>
      </w:pPr>
      <w:r w:rsidRPr="007A21A3">
        <w:rPr>
          <w:rFonts w:ascii="Arial" w:hAnsi="Arial" w:cs="Arial"/>
          <w:b/>
          <w:bCs/>
          <w:sz w:val="24"/>
          <w:szCs w:val="24"/>
        </w:rPr>
        <w:t>Priority Service</w:t>
      </w:r>
    </w:p>
    <w:p w:rsidR="00814D98" w:rsidRPr="007A21A3" w:rsidRDefault="00814D98">
      <w:pPr>
        <w:pStyle w:val="AnnualReport2014"/>
        <w:spacing w:after="120" w:line="276" w:lineRule="auto"/>
        <w:jc w:val="left"/>
        <w:rPr>
          <w:rFonts w:ascii="Arial" w:hAnsi="Arial" w:cs="Arial"/>
          <w:sz w:val="24"/>
          <w:szCs w:val="24"/>
        </w:rPr>
      </w:pPr>
      <w:r w:rsidRPr="007A21A3">
        <w:rPr>
          <w:rFonts w:ascii="Arial" w:hAnsi="Arial" w:cs="Arial"/>
          <w:sz w:val="24"/>
          <w:szCs w:val="24"/>
        </w:rPr>
        <w:t>The Board continued to provide a priority service where it considered that an immediate, or near immedia</w:t>
      </w:r>
      <w:r w:rsidR="000D3D03" w:rsidRPr="007A21A3">
        <w:rPr>
          <w:rFonts w:ascii="Arial" w:hAnsi="Arial" w:cs="Arial"/>
          <w:sz w:val="24"/>
          <w:szCs w:val="24"/>
        </w:rPr>
        <w:t>te, service was needed. In 2014</w:t>
      </w:r>
      <w:r w:rsidRPr="007A21A3">
        <w:rPr>
          <w:rFonts w:ascii="Arial" w:hAnsi="Arial" w:cs="Arial"/>
          <w:sz w:val="24"/>
          <w:szCs w:val="24"/>
        </w:rPr>
        <w:t xml:space="preserve"> approximately</w:t>
      </w:r>
      <w:r w:rsidR="0035195B" w:rsidRPr="007A21A3">
        <w:rPr>
          <w:rFonts w:ascii="Arial" w:hAnsi="Arial" w:cs="Arial"/>
          <w:sz w:val="24"/>
          <w:szCs w:val="24"/>
        </w:rPr>
        <w:t xml:space="preserve"> </w:t>
      </w:r>
      <w:r w:rsidR="00B824B1" w:rsidRPr="007A21A3">
        <w:rPr>
          <w:rFonts w:ascii="Arial" w:hAnsi="Arial" w:cs="Arial"/>
          <w:sz w:val="24"/>
          <w:szCs w:val="24"/>
        </w:rPr>
        <w:t>19%</w:t>
      </w:r>
      <w:r w:rsidRPr="007A21A3">
        <w:rPr>
          <w:rFonts w:ascii="Arial" w:hAnsi="Arial" w:cs="Arial"/>
          <w:sz w:val="24"/>
          <w:szCs w:val="24"/>
        </w:rPr>
        <w:t xml:space="preserve"> of first appoint</w:t>
      </w:r>
      <w:r w:rsidR="000D3D03" w:rsidRPr="007A21A3">
        <w:rPr>
          <w:rFonts w:ascii="Arial" w:hAnsi="Arial" w:cs="Arial"/>
          <w:sz w:val="24"/>
          <w:szCs w:val="24"/>
        </w:rPr>
        <w:t xml:space="preserve">ments were for </w:t>
      </w:r>
      <w:r w:rsidRPr="007A21A3">
        <w:rPr>
          <w:rFonts w:ascii="Arial" w:hAnsi="Arial" w:cs="Arial"/>
          <w:sz w:val="24"/>
          <w:szCs w:val="24"/>
        </w:rPr>
        <w:t>prioritised matters. These included cases of domestic violence, ch</w:t>
      </w:r>
      <w:r w:rsidR="000D3D03" w:rsidRPr="007A21A3">
        <w:rPr>
          <w:rFonts w:ascii="Arial" w:hAnsi="Arial" w:cs="Arial"/>
          <w:sz w:val="24"/>
          <w:szCs w:val="24"/>
        </w:rPr>
        <w:t xml:space="preserve">ild abduction, cases involving </w:t>
      </w:r>
      <w:r w:rsidRPr="007A21A3">
        <w:rPr>
          <w:rFonts w:ascii="Arial" w:hAnsi="Arial" w:cs="Arial"/>
          <w:sz w:val="24"/>
          <w:szCs w:val="24"/>
        </w:rPr>
        <w:t xml:space="preserve">applications by the State to take children into care, and cases that had statutory time limits close to expiry. </w:t>
      </w:r>
    </w:p>
    <w:p w:rsidR="00814D98" w:rsidRPr="007A21A3" w:rsidRDefault="00814D98">
      <w:pPr>
        <w:pStyle w:val="AnnualReport2014"/>
        <w:spacing w:after="120" w:line="276" w:lineRule="auto"/>
        <w:jc w:val="left"/>
        <w:rPr>
          <w:rFonts w:ascii="Arial" w:hAnsi="Arial" w:cs="Arial"/>
          <w:sz w:val="24"/>
          <w:szCs w:val="24"/>
        </w:rPr>
      </w:pPr>
      <w:r w:rsidRPr="007A21A3">
        <w:rPr>
          <w:rFonts w:ascii="Arial" w:hAnsi="Arial" w:cs="Arial"/>
          <w:sz w:val="24"/>
          <w:szCs w:val="24"/>
        </w:rPr>
        <w:t>In addition to the cases given priority in the law centres, most of the cases referred out to solicitors on the Board’s private practitioner panels were so referred immediately or shortly after the person had applied for legal aid.</w:t>
      </w:r>
    </w:p>
    <w:p w:rsidR="00814D98" w:rsidRPr="007A21A3" w:rsidRDefault="00814D98">
      <w:pPr>
        <w:spacing w:after="120"/>
        <w:rPr>
          <w:rFonts w:ascii="Arial" w:hAnsi="Arial" w:cs="Arial"/>
          <w:b/>
          <w:bCs/>
          <w:sz w:val="24"/>
          <w:szCs w:val="24"/>
        </w:rPr>
      </w:pPr>
      <w:r w:rsidRPr="007A21A3">
        <w:rPr>
          <w:rFonts w:ascii="Arial" w:hAnsi="Arial" w:cs="Arial"/>
          <w:b/>
          <w:bCs/>
          <w:sz w:val="24"/>
          <w:szCs w:val="24"/>
        </w:rPr>
        <w:t xml:space="preserve">Appeal Committee </w:t>
      </w:r>
    </w:p>
    <w:p w:rsidR="00814D98" w:rsidRPr="007A21A3" w:rsidRDefault="000D3D03">
      <w:pPr>
        <w:pStyle w:val="AnnualReport2014"/>
        <w:spacing w:after="120" w:line="276" w:lineRule="auto"/>
        <w:jc w:val="left"/>
        <w:rPr>
          <w:rFonts w:ascii="Arial" w:hAnsi="Arial" w:cs="Arial"/>
          <w:sz w:val="24"/>
          <w:szCs w:val="24"/>
        </w:rPr>
      </w:pPr>
      <w:r w:rsidRPr="007A21A3">
        <w:rPr>
          <w:rFonts w:ascii="Arial" w:hAnsi="Arial" w:cs="Arial"/>
          <w:sz w:val="24"/>
          <w:szCs w:val="24"/>
        </w:rPr>
        <w:t>In 2014</w:t>
      </w:r>
      <w:r w:rsidR="00814D98" w:rsidRPr="007A21A3">
        <w:rPr>
          <w:rFonts w:ascii="Arial" w:hAnsi="Arial" w:cs="Arial"/>
          <w:sz w:val="24"/>
          <w:szCs w:val="24"/>
        </w:rPr>
        <w:t xml:space="preserve">, the Appeal Committee of the Board met on </w:t>
      </w:r>
      <w:r w:rsidR="008A254B" w:rsidRPr="007A21A3">
        <w:rPr>
          <w:rFonts w:ascii="Arial" w:hAnsi="Arial" w:cs="Arial"/>
          <w:sz w:val="24"/>
          <w:szCs w:val="24"/>
        </w:rPr>
        <w:t xml:space="preserve">13 </w:t>
      </w:r>
      <w:r w:rsidR="00814D98" w:rsidRPr="007A21A3">
        <w:rPr>
          <w:rFonts w:ascii="Arial" w:hAnsi="Arial" w:cs="Arial"/>
          <w:sz w:val="24"/>
          <w:szCs w:val="24"/>
        </w:rPr>
        <w:t>occasions. This is a sub-committee of the Board and it rules on cases where a person makes an ap</w:t>
      </w:r>
      <w:r w:rsidRPr="007A21A3">
        <w:rPr>
          <w:rFonts w:ascii="Arial" w:hAnsi="Arial" w:cs="Arial"/>
          <w:sz w:val="24"/>
          <w:szCs w:val="24"/>
        </w:rPr>
        <w:t xml:space="preserve">peal against a decision of the </w:t>
      </w:r>
      <w:r w:rsidR="00814D98" w:rsidRPr="007A21A3">
        <w:rPr>
          <w:rFonts w:ascii="Arial" w:hAnsi="Arial" w:cs="Arial"/>
          <w:sz w:val="24"/>
          <w:szCs w:val="24"/>
        </w:rPr>
        <w:t>executive. Most of the cases that come before it relate to decisions to refuse legal aid.</w:t>
      </w:r>
    </w:p>
    <w:p w:rsidR="00814D98" w:rsidRPr="007A21A3" w:rsidRDefault="00814D98">
      <w:pPr>
        <w:pStyle w:val="AnnualReport2014"/>
        <w:spacing w:after="120" w:line="276" w:lineRule="auto"/>
        <w:jc w:val="left"/>
        <w:rPr>
          <w:rFonts w:ascii="Arial" w:hAnsi="Arial" w:cs="Arial"/>
          <w:sz w:val="24"/>
          <w:szCs w:val="24"/>
        </w:rPr>
      </w:pPr>
      <w:r w:rsidRPr="007A21A3">
        <w:rPr>
          <w:rFonts w:ascii="Arial" w:hAnsi="Arial" w:cs="Arial"/>
          <w:sz w:val="24"/>
          <w:szCs w:val="24"/>
        </w:rPr>
        <w:t>Ther</w:t>
      </w:r>
      <w:r w:rsidR="000D3D03" w:rsidRPr="007A21A3">
        <w:rPr>
          <w:rFonts w:ascii="Arial" w:hAnsi="Arial" w:cs="Arial"/>
          <w:sz w:val="24"/>
          <w:szCs w:val="24"/>
        </w:rPr>
        <w:t xml:space="preserve">e were </w:t>
      </w:r>
      <w:r w:rsidR="009139F3" w:rsidRPr="007A21A3">
        <w:rPr>
          <w:rFonts w:ascii="Arial" w:hAnsi="Arial" w:cs="Arial"/>
          <w:sz w:val="24"/>
          <w:szCs w:val="24"/>
        </w:rPr>
        <w:t xml:space="preserve">165 </w:t>
      </w:r>
      <w:r w:rsidR="000D3D03" w:rsidRPr="007A21A3">
        <w:rPr>
          <w:rFonts w:ascii="Arial" w:hAnsi="Arial" w:cs="Arial"/>
          <w:sz w:val="24"/>
          <w:szCs w:val="24"/>
        </w:rPr>
        <w:t>appeals heard in 2014. Of the appeals heard in 2014</w:t>
      </w:r>
      <w:r w:rsidRPr="007A21A3">
        <w:rPr>
          <w:rFonts w:ascii="Arial" w:hAnsi="Arial" w:cs="Arial"/>
          <w:sz w:val="24"/>
          <w:szCs w:val="24"/>
        </w:rPr>
        <w:t xml:space="preserve">, the decision of the executive was upheld in </w:t>
      </w:r>
      <w:r w:rsidR="009139F3" w:rsidRPr="007A21A3">
        <w:rPr>
          <w:rFonts w:ascii="Arial" w:hAnsi="Arial" w:cs="Arial"/>
          <w:sz w:val="24"/>
          <w:szCs w:val="24"/>
        </w:rPr>
        <w:t>131 c</w:t>
      </w:r>
      <w:r w:rsidRPr="007A21A3">
        <w:rPr>
          <w:rFonts w:ascii="Arial" w:hAnsi="Arial" w:cs="Arial"/>
          <w:sz w:val="24"/>
          <w:szCs w:val="24"/>
        </w:rPr>
        <w:t xml:space="preserve">ases. There were </w:t>
      </w:r>
      <w:r w:rsidR="009139F3" w:rsidRPr="007A21A3">
        <w:rPr>
          <w:rFonts w:ascii="Arial" w:hAnsi="Arial" w:cs="Arial"/>
          <w:sz w:val="24"/>
          <w:szCs w:val="24"/>
        </w:rPr>
        <w:t>26</w:t>
      </w:r>
      <w:r w:rsidRPr="007A21A3">
        <w:rPr>
          <w:rFonts w:ascii="Arial" w:hAnsi="Arial" w:cs="Arial"/>
          <w:sz w:val="24"/>
          <w:szCs w:val="24"/>
        </w:rPr>
        <w:t xml:space="preserve"> appeals where the original decision was overturned. Table 10 below provides an outline of the position.</w:t>
      </w:r>
    </w:p>
    <w:p w:rsidR="00FD15B0" w:rsidRPr="007A21A3" w:rsidRDefault="004F2D48">
      <w:pPr>
        <w:spacing w:after="120"/>
        <w:rPr>
          <w:rFonts w:ascii="Arial" w:hAnsi="Arial" w:cs="Arial"/>
          <w:b/>
          <w:bCs/>
          <w:sz w:val="24"/>
          <w:szCs w:val="24"/>
        </w:rPr>
      </w:pPr>
      <w:r w:rsidRPr="004F2D48">
        <w:rPr>
          <w:noProof/>
        </w:rPr>
        <w:lastRenderedPageBreak/>
        <w:drawing>
          <wp:inline distT="0" distB="0" distL="0" distR="0" wp14:anchorId="3AC695E6" wp14:editId="6F715EE9">
            <wp:extent cx="5219700" cy="2114550"/>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2114550"/>
                    </a:xfrm>
                    <a:prstGeom prst="rect">
                      <a:avLst/>
                    </a:prstGeom>
                    <a:noFill/>
                    <a:ln>
                      <a:noFill/>
                    </a:ln>
                  </pic:spPr>
                </pic:pic>
              </a:graphicData>
            </a:graphic>
          </wp:inline>
        </w:drawing>
      </w:r>
    </w:p>
    <w:p w:rsidR="008067FA" w:rsidRPr="00B619FF" w:rsidRDefault="008067FA">
      <w:pPr>
        <w:pStyle w:val="ARSectionTitle"/>
        <w:spacing w:after="120" w:line="276" w:lineRule="auto"/>
        <w:rPr>
          <w:rFonts w:ascii="Arial" w:eastAsiaTheme="minorHAnsi" w:hAnsi="Arial" w:cs="Arial"/>
          <w:sz w:val="24"/>
          <w:szCs w:val="28"/>
          <w:lang w:eastAsia="en-US"/>
        </w:rPr>
      </w:pPr>
      <w:r w:rsidRPr="00B619FF">
        <w:rPr>
          <w:rFonts w:ascii="Arial" w:hAnsi="Arial" w:cs="Arial"/>
          <w:sz w:val="24"/>
          <w:szCs w:val="24"/>
        </w:rPr>
        <w:t>Asylum Services</w:t>
      </w:r>
      <w:r w:rsidR="00017EB1" w:rsidRPr="00B619FF">
        <w:rPr>
          <w:rFonts w:ascii="Arial" w:hAnsi="Arial" w:cs="Arial"/>
          <w:sz w:val="24"/>
          <w:szCs w:val="24"/>
        </w:rPr>
        <w:t xml:space="preserve"> (including Subsidiary Protection) </w:t>
      </w:r>
    </w:p>
    <w:p w:rsidR="008067FA" w:rsidRPr="00B619FF" w:rsidRDefault="008067FA">
      <w:pPr>
        <w:spacing w:after="120"/>
        <w:rPr>
          <w:rFonts w:ascii="Arial" w:hAnsi="Arial" w:cs="Arial"/>
          <w:sz w:val="24"/>
          <w:szCs w:val="24"/>
          <w:u w:color="000000"/>
        </w:rPr>
      </w:pPr>
      <w:r w:rsidRPr="00B619FF">
        <w:rPr>
          <w:rFonts w:ascii="Arial" w:hAnsi="Arial" w:cs="Arial"/>
          <w:sz w:val="24"/>
          <w:szCs w:val="24"/>
          <w:u w:color="000000"/>
        </w:rPr>
        <w:t>The number of persons seeking legal services for asylum in 2014 was 9</w:t>
      </w:r>
      <w:r w:rsidR="002C0BA5" w:rsidRPr="00B619FF">
        <w:rPr>
          <w:rFonts w:ascii="Arial" w:hAnsi="Arial" w:cs="Arial"/>
          <w:sz w:val="24"/>
          <w:szCs w:val="24"/>
          <w:u w:color="000000"/>
        </w:rPr>
        <w:t>0</w:t>
      </w:r>
      <w:r w:rsidRPr="00B619FF">
        <w:rPr>
          <w:rFonts w:ascii="Arial" w:hAnsi="Arial" w:cs="Arial"/>
          <w:sz w:val="24"/>
          <w:szCs w:val="24"/>
          <w:u w:color="000000"/>
        </w:rPr>
        <w:t xml:space="preserve">2. This was an increase of 35% on the previous year. </w:t>
      </w:r>
      <w:r w:rsidR="002C0BA5" w:rsidRPr="00B619FF">
        <w:rPr>
          <w:rFonts w:ascii="Arial" w:hAnsi="Arial" w:cs="Arial"/>
          <w:sz w:val="24"/>
          <w:szCs w:val="24"/>
          <w:u w:color="000000"/>
        </w:rPr>
        <w:t xml:space="preserve">Services in asylum and related matters are </w:t>
      </w:r>
      <w:r w:rsidR="00DD6502">
        <w:rPr>
          <w:rFonts w:ascii="Arial" w:hAnsi="Arial" w:cs="Arial"/>
          <w:sz w:val="24"/>
          <w:szCs w:val="24"/>
          <w:u w:color="000000"/>
        </w:rPr>
        <w:t xml:space="preserve">provided </w:t>
      </w:r>
      <w:r w:rsidR="002C0BA5" w:rsidRPr="00B619FF">
        <w:rPr>
          <w:rFonts w:ascii="Arial" w:hAnsi="Arial" w:cs="Arial"/>
          <w:sz w:val="24"/>
          <w:szCs w:val="24"/>
          <w:u w:color="000000"/>
        </w:rPr>
        <w:t>in three of the Board’s law centres, namely Smithfield (Dublin), Pope’s Quay (Cork) and Seville House (Galway)</w:t>
      </w:r>
      <w:r w:rsidR="009D0E7B" w:rsidRPr="00B619FF">
        <w:rPr>
          <w:rFonts w:ascii="Arial" w:hAnsi="Arial" w:cs="Arial"/>
          <w:sz w:val="24"/>
          <w:szCs w:val="24"/>
          <w:u w:color="000000"/>
        </w:rPr>
        <w:t xml:space="preserve"> and also by private solicitors on a panel</w:t>
      </w:r>
      <w:r w:rsidR="002C0BA5" w:rsidRPr="00B619FF">
        <w:rPr>
          <w:rFonts w:ascii="Arial" w:hAnsi="Arial" w:cs="Arial"/>
          <w:sz w:val="24"/>
          <w:szCs w:val="24"/>
          <w:u w:color="000000"/>
        </w:rPr>
        <w:t xml:space="preserve">. </w:t>
      </w:r>
      <w:r w:rsidR="00C4575E" w:rsidRPr="00B619FF">
        <w:rPr>
          <w:rFonts w:ascii="Arial" w:hAnsi="Arial" w:cs="Arial"/>
          <w:sz w:val="24"/>
          <w:szCs w:val="24"/>
          <w:u w:color="000000"/>
        </w:rPr>
        <w:t>In 2001 approximately 5,700 persons sought legal advice from the Board in relation to asylum issues. However, this number dropped below 1,000 in 2011 and has remained under that figure since</w:t>
      </w:r>
      <w:r w:rsidR="003B7350" w:rsidRPr="00B619FF">
        <w:rPr>
          <w:rFonts w:ascii="Arial" w:hAnsi="Arial" w:cs="Arial"/>
          <w:sz w:val="24"/>
          <w:szCs w:val="24"/>
          <w:u w:color="000000"/>
        </w:rPr>
        <w:t>.</w:t>
      </w:r>
    </w:p>
    <w:p w:rsidR="003B7350" w:rsidRPr="00B619FF" w:rsidRDefault="003B7350">
      <w:pPr>
        <w:spacing w:after="120"/>
        <w:outlineLvl w:val="0"/>
        <w:rPr>
          <w:rFonts w:ascii="Arial" w:hAnsi="Arial" w:cs="Arial"/>
          <w:b/>
          <w:sz w:val="24"/>
          <w:szCs w:val="24"/>
          <w:u w:color="000000"/>
        </w:rPr>
      </w:pPr>
      <w:r w:rsidRPr="00B619FF">
        <w:rPr>
          <w:rFonts w:ascii="Arial" w:hAnsi="Arial" w:cs="Arial"/>
          <w:b/>
          <w:sz w:val="24"/>
          <w:szCs w:val="24"/>
          <w:u w:color="000000"/>
        </w:rPr>
        <w:t xml:space="preserve">Subsidiary Protection </w:t>
      </w:r>
    </w:p>
    <w:p w:rsidR="003B7350" w:rsidRPr="00B619FF" w:rsidRDefault="003B7350">
      <w:pPr>
        <w:spacing w:after="120"/>
        <w:rPr>
          <w:rFonts w:ascii="Arial" w:hAnsi="Arial" w:cs="Arial"/>
          <w:sz w:val="24"/>
          <w:szCs w:val="24"/>
          <w:u w:color="000000"/>
        </w:rPr>
      </w:pPr>
      <w:r w:rsidRPr="00B619FF">
        <w:rPr>
          <w:rFonts w:ascii="Arial" w:hAnsi="Arial" w:cs="Arial"/>
          <w:sz w:val="24"/>
          <w:szCs w:val="24"/>
          <w:u w:color="000000"/>
        </w:rPr>
        <w:t>Until 2013 applications for subsidiary protection in the State were made in writing only. The State revised the process for considering subsidiary protection claims by transferring the function for consideration of the claims to the Office of the Refugee Applications Commissioner (“the ORAC”), by affording every applicant an opportunity to be interviewed by that Office and by affording every applicant refused subsidiary protection by the Refugee Applications Commissioner an opportunity to appeal that decision to the Refugee Appeals Tribunal. In response to this change in process the Board revised its terms and conditions for private practitioners to allow for the provision of legal advice in subsidiary protection cases before the ORAC and the RAT by private practitioners. The Board organised specialised training in 2014 which was delivered in conjunction with the UNHCR to all private practitioners on the panel for asylum and related issues.</w:t>
      </w:r>
    </w:p>
    <w:p w:rsidR="00731762" w:rsidRDefault="00731762">
      <w:pPr>
        <w:spacing w:after="120"/>
        <w:outlineLvl w:val="0"/>
        <w:rPr>
          <w:rFonts w:ascii="Arial" w:hAnsi="Arial" w:cs="Arial"/>
          <w:b/>
          <w:i/>
          <w:sz w:val="24"/>
          <w:szCs w:val="24"/>
          <w:u w:color="000000"/>
        </w:rPr>
      </w:pPr>
      <w:r w:rsidRPr="00731762">
        <w:rPr>
          <w:noProof/>
        </w:rPr>
        <w:drawing>
          <wp:inline distT="0" distB="0" distL="0" distR="0" wp14:anchorId="6B52FFFC" wp14:editId="6A33639A">
            <wp:extent cx="4343400" cy="101917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43400" cy="1019175"/>
                    </a:xfrm>
                    <a:prstGeom prst="rect">
                      <a:avLst/>
                    </a:prstGeom>
                    <a:noFill/>
                    <a:ln>
                      <a:noFill/>
                    </a:ln>
                  </pic:spPr>
                </pic:pic>
              </a:graphicData>
            </a:graphic>
          </wp:inline>
        </w:drawing>
      </w:r>
    </w:p>
    <w:p w:rsidR="00731762" w:rsidRDefault="00731762">
      <w:pPr>
        <w:spacing w:after="120"/>
        <w:outlineLvl w:val="0"/>
        <w:rPr>
          <w:rFonts w:ascii="Arial" w:hAnsi="Arial" w:cs="Arial"/>
          <w:b/>
          <w:i/>
          <w:sz w:val="24"/>
          <w:szCs w:val="24"/>
          <w:u w:color="000000"/>
        </w:rPr>
      </w:pPr>
    </w:p>
    <w:p w:rsidR="00731762" w:rsidRDefault="00731762">
      <w:pPr>
        <w:spacing w:after="120"/>
        <w:outlineLvl w:val="0"/>
        <w:rPr>
          <w:rFonts w:ascii="Arial" w:hAnsi="Arial" w:cs="Arial"/>
          <w:b/>
          <w:i/>
          <w:sz w:val="24"/>
          <w:szCs w:val="24"/>
          <w:u w:color="000000"/>
        </w:rPr>
      </w:pPr>
    </w:p>
    <w:p w:rsidR="00731762" w:rsidRDefault="00731762">
      <w:pPr>
        <w:spacing w:after="120"/>
        <w:outlineLvl w:val="0"/>
        <w:rPr>
          <w:rFonts w:ascii="Arial" w:hAnsi="Arial" w:cs="Arial"/>
          <w:b/>
          <w:i/>
          <w:sz w:val="24"/>
          <w:szCs w:val="24"/>
          <w:u w:color="000000"/>
        </w:rPr>
      </w:pPr>
    </w:p>
    <w:p w:rsidR="007A21A3" w:rsidRDefault="007A21A3">
      <w:pPr>
        <w:spacing w:after="120"/>
        <w:outlineLvl w:val="0"/>
        <w:rPr>
          <w:rFonts w:ascii="Arial" w:hAnsi="Arial" w:cs="Arial"/>
          <w:b/>
          <w:i/>
          <w:sz w:val="24"/>
          <w:szCs w:val="24"/>
          <w:u w:color="000000"/>
        </w:rPr>
      </w:pPr>
    </w:p>
    <w:p w:rsidR="00DF124C" w:rsidRPr="00B619FF" w:rsidRDefault="00DF124C">
      <w:pPr>
        <w:spacing w:after="120"/>
        <w:outlineLvl w:val="0"/>
        <w:rPr>
          <w:rFonts w:ascii="Arial" w:hAnsi="Arial" w:cs="Arial"/>
          <w:b/>
          <w:i/>
          <w:sz w:val="24"/>
          <w:szCs w:val="24"/>
          <w:u w:color="000000"/>
        </w:rPr>
      </w:pPr>
      <w:r w:rsidRPr="00B619FF">
        <w:rPr>
          <w:rFonts w:ascii="Arial" w:hAnsi="Arial" w:cs="Arial"/>
          <w:b/>
          <w:i/>
          <w:sz w:val="24"/>
          <w:szCs w:val="24"/>
          <w:u w:color="000000"/>
        </w:rPr>
        <w:lastRenderedPageBreak/>
        <w:t>Minors</w:t>
      </w:r>
    </w:p>
    <w:p w:rsidR="00DB7F68" w:rsidRPr="00B619FF" w:rsidRDefault="00DF124C">
      <w:pPr>
        <w:spacing w:after="120"/>
        <w:rPr>
          <w:rFonts w:ascii="Arial" w:hAnsi="Arial" w:cs="Arial"/>
          <w:sz w:val="24"/>
          <w:szCs w:val="24"/>
          <w:u w:color="000000"/>
        </w:rPr>
      </w:pPr>
      <w:r w:rsidRPr="00B619FF">
        <w:rPr>
          <w:rFonts w:ascii="Arial" w:hAnsi="Arial" w:cs="Arial"/>
          <w:sz w:val="24"/>
          <w:szCs w:val="24"/>
          <w:u w:color="000000"/>
        </w:rPr>
        <w:t>The Board continued to have a dedicated Children’s Unit located in Dublin to handle asylum applications by unaccompanied minors.</w:t>
      </w:r>
      <w:r w:rsidRPr="00B619FF">
        <w:rPr>
          <w:rFonts w:ascii="Arial" w:hAnsi="Arial" w:cs="Arial"/>
          <w:b/>
          <w:sz w:val="24"/>
          <w:szCs w:val="24"/>
          <w:u w:color="000000"/>
        </w:rPr>
        <w:t xml:space="preserve"> </w:t>
      </w:r>
      <w:r w:rsidRPr="00B619FF">
        <w:rPr>
          <w:rFonts w:ascii="Arial" w:hAnsi="Arial" w:cs="Arial"/>
          <w:sz w:val="24"/>
          <w:szCs w:val="24"/>
          <w:u w:color="000000"/>
        </w:rPr>
        <w:t>Staff in the Unit have received relevant specialised training. The Unit has well developed interagency relationships with the Office of the Refugee Applications Commissioner (ORAC) and the Child and Family Agency with whom regular meetings take place to deal with issues of mutual interest. In addition to preparing pre-interview submissions for separated children the Unit also provides these clients with legal services in relation to family tracing and family re-unification.</w:t>
      </w:r>
    </w:p>
    <w:p w:rsidR="006465CC" w:rsidRPr="00B619FF" w:rsidRDefault="006465CC" w:rsidP="00325A3B">
      <w:pPr>
        <w:spacing w:after="120"/>
        <w:rPr>
          <w:rFonts w:ascii="Arial" w:hAnsi="Arial" w:cs="Arial"/>
          <w:b/>
          <w:i/>
          <w:sz w:val="24"/>
          <w:szCs w:val="24"/>
          <w:u w:color="000000"/>
        </w:rPr>
      </w:pPr>
      <w:r w:rsidRPr="00B619FF">
        <w:rPr>
          <w:rFonts w:ascii="Arial" w:hAnsi="Arial" w:cs="Arial"/>
          <w:b/>
          <w:i/>
          <w:sz w:val="24"/>
          <w:szCs w:val="24"/>
          <w:u w:color="000000"/>
        </w:rPr>
        <w:t>Legal aid certificates</w:t>
      </w:r>
      <w:r>
        <w:rPr>
          <w:rFonts w:ascii="Arial" w:hAnsi="Arial" w:cs="Arial"/>
          <w:b/>
          <w:i/>
          <w:sz w:val="24"/>
          <w:szCs w:val="24"/>
          <w:u w:color="000000"/>
        </w:rPr>
        <w:t xml:space="preserve"> for asylum / subsidiary protection matters</w:t>
      </w:r>
    </w:p>
    <w:p w:rsidR="00840F1B" w:rsidRPr="00B619FF" w:rsidRDefault="00840F1B" w:rsidP="00475484">
      <w:pPr>
        <w:spacing w:after="120"/>
        <w:rPr>
          <w:rFonts w:ascii="Arial" w:hAnsi="Arial" w:cs="Arial"/>
          <w:b/>
          <w:sz w:val="24"/>
          <w:szCs w:val="24"/>
          <w:u w:color="000000"/>
        </w:rPr>
      </w:pPr>
      <w:r w:rsidRPr="00B619FF">
        <w:rPr>
          <w:rFonts w:ascii="Arial" w:hAnsi="Arial" w:cs="Arial"/>
          <w:sz w:val="24"/>
          <w:szCs w:val="24"/>
          <w:u w:color="000000"/>
        </w:rPr>
        <w:t xml:space="preserve">The Board granted 1,010 legal aid certificates in asylum and </w:t>
      </w:r>
      <w:r>
        <w:rPr>
          <w:rFonts w:ascii="Arial" w:hAnsi="Arial" w:cs="Arial"/>
          <w:sz w:val="24"/>
          <w:szCs w:val="24"/>
          <w:u w:color="000000"/>
        </w:rPr>
        <w:t>s</w:t>
      </w:r>
      <w:r w:rsidRPr="00B619FF">
        <w:rPr>
          <w:rFonts w:ascii="Arial" w:hAnsi="Arial" w:cs="Arial"/>
          <w:sz w:val="24"/>
          <w:szCs w:val="24"/>
          <w:u w:color="000000"/>
        </w:rPr>
        <w:t xml:space="preserve">ubsidiary </w:t>
      </w:r>
      <w:r>
        <w:rPr>
          <w:rFonts w:ascii="Arial" w:hAnsi="Arial" w:cs="Arial"/>
          <w:sz w:val="24"/>
          <w:szCs w:val="24"/>
          <w:u w:color="000000"/>
        </w:rPr>
        <w:t>p</w:t>
      </w:r>
      <w:r w:rsidRPr="00B619FF">
        <w:rPr>
          <w:rFonts w:ascii="Arial" w:hAnsi="Arial" w:cs="Arial"/>
          <w:sz w:val="24"/>
          <w:szCs w:val="24"/>
          <w:u w:color="000000"/>
        </w:rPr>
        <w:t xml:space="preserve">rotection cases in 2014 to enable representation before the Refugee Appeals Tribunal (RAT).  The figure is not directly comparable with 2013 when 365 certificates were issued, as the Board includes both subsidiary protection and asylum matters on the same Legal Aid Certificate when a case is handled internally. </w:t>
      </w:r>
      <w:r>
        <w:rPr>
          <w:rFonts w:ascii="Arial" w:hAnsi="Arial" w:cs="Arial"/>
          <w:sz w:val="24"/>
          <w:szCs w:val="24"/>
          <w:u w:color="000000"/>
        </w:rPr>
        <w:t>I</w:t>
      </w:r>
      <w:r w:rsidRPr="00B619FF">
        <w:rPr>
          <w:rFonts w:ascii="Arial" w:hAnsi="Arial" w:cs="Arial"/>
          <w:sz w:val="24"/>
          <w:szCs w:val="24"/>
          <w:u w:color="000000"/>
        </w:rPr>
        <w:t>n 2014</w:t>
      </w:r>
      <w:r>
        <w:rPr>
          <w:rFonts w:ascii="Arial" w:hAnsi="Arial" w:cs="Arial"/>
          <w:sz w:val="24"/>
          <w:szCs w:val="24"/>
          <w:u w:color="000000"/>
        </w:rPr>
        <w:t xml:space="preserve"> the Board</w:t>
      </w:r>
      <w:r w:rsidRPr="00B619FF">
        <w:rPr>
          <w:rFonts w:ascii="Arial" w:hAnsi="Arial" w:cs="Arial"/>
          <w:sz w:val="24"/>
          <w:szCs w:val="24"/>
          <w:u w:color="000000"/>
        </w:rPr>
        <w:t xml:space="preserve"> commenced issuing certificates to private practitioners to cover Subsidiary Protection representation. The RAT decides appeals of those asylum seekers whose application for refugee status has not been recommended by the Refugee Applications Commissioner. The following table shows the breakdown between the numbers of certificates in which representation was provided by law centre solicitors and by private solicitors/barristers, acting on behalf of the Board.</w:t>
      </w:r>
    </w:p>
    <w:p w:rsidR="008F190C" w:rsidRDefault="008F190C" w:rsidP="00475484">
      <w:pPr>
        <w:spacing w:after="120"/>
        <w:outlineLvl w:val="0"/>
        <w:rPr>
          <w:rFonts w:ascii="Arial" w:hAnsi="Arial" w:cs="Arial"/>
          <w:b/>
          <w:sz w:val="24"/>
          <w:szCs w:val="24"/>
          <w:u w:color="000000"/>
        </w:rPr>
      </w:pPr>
      <w:r w:rsidRPr="008F190C">
        <w:rPr>
          <w:noProof/>
        </w:rPr>
        <w:drawing>
          <wp:inline distT="0" distB="0" distL="0" distR="0" wp14:anchorId="5080EAEE" wp14:editId="7CC17A15">
            <wp:extent cx="5381625" cy="180022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1625" cy="1800225"/>
                    </a:xfrm>
                    <a:prstGeom prst="rect">
                      <a:avLst/>
                    </a:prstGeom>
                    <a:noFill/>
                    <a:ln>
                      <a:noFill/>
                    </a:ln>
                  </pic:spPr>
                </pic:pic>
              </a:graphicData>
            </a:graphic>
          </wp:inline>
        </w:drawing>
      </w:r>
    </w:p>
    <w:p w:rsidR="00945677" w:rsidRDefault="00763386">
      <w:pPr>
        <w:spacing w:after="120"/>
        <w:rPr>
          <w:rFonts w:ascii="Arial" w:hAnsi="Arial" w:cs="Arial"/>
          <w:sz w:val="24"/>
          <w:szCs w:val="24"/>
        </w:rPr>
      </w:pPr>
      <w:r w:rsidRPr="00B619FF">
        <w:rPr>
          <w:rFonts w:ascii="Arial" w:hAnsi="Arial" w:cs="Arial"/>
          <w:sz w:val="24"/>
          <w:szCs w:val="24"/>
        </w:rPr>
        <w:t xml:space="preserve">In late 2009 the Board commenced providing legal services on certain matters to persons identified by the Garda National Immigration Bureau (GNIB) as potential victims of human trafficking under the Criminal Law (Human Trafficking) Act 2008. The Civil Legal Aid Act 1995 was amended in 2011 to facilitate the provision of these services. </w:t>
      </w:r>
    </w:p>
    <w:p w:rsidR="00763386" w:rsidRPr="00B619FF" w:rsidRDefault="00763386">
      <w:pPr>
        <w:spacing w:after="120"/>
        <w:rPr>
          <w:rFonts w:ascii="Arial" w:hAnsi="Arial" w:cs="Arial"/>
          <w:sz w:val="24"/>
          <w:szCs w:val="24"/>
        </w:rPr>
      </w:pPr>
      <w:r w:rsidRPr="00B619FF">
        <w:rPr>
          <w:rFonts w:ascii="Arial" w:hAnsi="Arial" w:cs="Arial"/>
          <w:sz w:val="24"/>
          <w:szCs w:val="24"/>
        </w:rPr>
        <w:t xml:space="preserve">There is no requirement to satisfy the Board’s financial eligibility or merits criteria for these cases and a potential victim of human trafficking is not required to make a financial contribution to the Board. The service is provided by Board employees who have received specialised training in human trafficking issues. </w:t>
      </w:r>
    </w:p>
    <w:p w:rsidR="009D0E7B" w:rsidRPr="00B619FF" w:rsidRDefault="009D0E7B">
      <w:pPr>
        <w:spacing w:after="120"/>
        <w:rPr>
          <w:rFonts w:ascii="Arial" w:hAnsi="Arial" w:cs="Arial"/>
          <w:sz w:val="24"/>
          <w:szCs w:val="24"/>
        </w:rPr>
      </w:pPr>
    </w:p>
    <w:p w:rsidR="00763386" w:rsidRPr="00B619FF" w:rsidRDefault="00763386">
      <w:pPr>
        <w:spacing w:after="120"/>
        <w:rPr>
          <w:rFonts w:ascii="Arial" w:hAnsi="Arial" w:cs="Arial"/>
          <w:sz w:val="24"/>
          <w:szCs w:val="24"/>
        </w:rPr>
      </w:pPr>
      <w:r w:rsidRPr="00B619FF">
        <w:rPr>
          <w:rFonts w:ascii="Arial" w:hAnsi="Arial" w:cs="Arial"/>
          <w:sz w:val="24"/>
          <w:szCs w:val="24"/>
        </w:rPr>
        <w:lastRenderedPageBreak/>
        <w:t>The service provides initial advice to persons identified as potential victims of human trafficking on their legal rights. It also provides legal services to suspected victims of human trafficking who may be acting as witnesses in prosecutions taken under specified provisions of the Criminal Law (Human Trafficking) Act 2008.</w:t>
      </w:r>
    </w:p>
    <w:p w:rsidR="00763386" w:rsidRPr="00B619FF" w:rsidRDefault="00763386">
      <w:pPr>
        <w:spacing w:after="120"/>
        <w:rPr>
          <w:rFonts w:ascii="Arial" w:hAnsi="Arial" w:cs="Arial"/>
          <w:sz w:val="24"/>
          <w:szCs w:val="24"/>
        </w:rPr>
      </w:pPr>
      <w:r w:rsidRPr="00B619FF">
        <w:rPr>
          <w:rFonts w:ascii="Arial" w:hAnsi="Arial" w:cs="Arial"/>
          <w:sz w:val="24"/>
          <w:szCs w:val="24"/>
        </w:rPr>
        <w:t>From late 2009 to the end of 2014, 105 potential victims of human trafficking had been notified to the Board by GNIB</w:t>
      </w:r>
      <w:r w:rsidR="009D0E7B" w:rsidRPr="00B619FF">
        <w:rPr>
          <w:rFonts w:ascii="Arial" w:hAnsi="Arial" w:cs="Arial"/>
          <w:sz w:val="24"/>
          <w:szCs w:val="24"/>
        </w:rPr>
        <w:t>.</w:t>
      </w:r>
      <w:r w:rsidRPr="00B619FF">
        <w:rPr>
          <w:rFonts w:ascii="Arial" w:hAnsi="Arial" w:cs="Arial"/>
          <w:sz w:val="24"/>
          <w:szCs w:val="24"/>
        </w:rPr>
        <w:t xml:space="preserve"> 16 of </w:t>
      </w:r>
      <w:r w:rsidR="009D0E7B" w:rsidRPr="00B619FF">
        <w:rPr>
          <w:rFonts w:ascii="Arial" w:hAnsi="Arial" w:cs="Arial"/>
          <w:sz w:val="24"/>
          <w:szCs w:val="24"/>
        </w:rPr>
        <w:t xml:space="preserve">these notifications occurred </w:t>
      </w:r>
      <w:r w:rsidRPr="00B619FF">
        <w:rPr>
          <w:rFonts w:ascii="Arial" w:hAnsi="Arial" w:cs="Arial"/>
          <w:sz w:val="24"/>
          <w:szCs w:val="24"/>
        </w:rPr>
        <w:t xml:space="preserve">during 2014, 13 of whom were referred in relation to sexual exploitation and </w:t>
      </w:r>
      <w:r w:rsidR="009D0E7B" w:rsidRPr="00B619FF">
        <w:rPr>
          <w:rFonts w:ascii="Arial" w:hAnsi="Arial" w:cs="Arial"/>
          <w:sz w:val="24"/>
          <w:szCs w:val="24"/>
        </w:rPr>
        <w:t>three</w:t>
      </w:r>
      <w:r w:rsidRPr="00B619FF">
        <w:rPr>
          <w:rFonts w:ascii="Arial" w:hAnsi="Arial" w:cs="Arial"/>
          <w:sz w:val="24"/>
          <w:szCs w:val="24"/>
        </w:rPr>
        <w:t xml:space="preserve"> in relation to labour exploitation. At the end of December 2014, 73 </w:t>
      </w:r>
      <w:r w:rsidR="009D0E7B" w:rsidRPr="00B619FF">
        <w:rPr>
          <w:rFonts w:ascii="Arial" w:hAnsi="Arial" w:cs="Arial"/>
          <w:sz w:val="24"/>
          <w:szCs w:val="24"/>
        </w:rPr>
        <w:t xml:space="preserve">potential victims of human trafficking </w:t>
      </w:r>
      <w:r w:rsidRPr="00B619FF">
        <w:rPr>
          <w:rFonts w:ascii="Arial" w:hAnsi="Arial" w:cs="Arial"/>
          <w:sz w:val="24"/>
          <w:szCs w:val="24"/>
        </w:rPr>
        <w:t xml:space="preserve">were still registered as clients of the Board. Of the 73 clients, </w:t>
      </w:r>
      <w:r w:rsidR="000B302C" w:rsidRPr="00B619FF">
        <w:rPr>
          <w:rFonts w:ascii="Arial" w:hAnsi="Arial" w:cs="Arial"/>
          <w:sz w:val="24"/>
          <w:szCs w:val="24"/>
        </w:rPr>
        <w:t>seven</w:t>
      </w:r>
      <w:r w:rsidRPr="00B619FF">
        <w:rPr>
          <w:rFonts w:ascii="Arial" w:hAnsi="Arial" w:cs="Arial"/>
          <w:sz w:val="24"/>
          <w:szCs w:val="24"/>
        </w:rPr>
        <w:t xml:space="preserve"> were male and 66 were female, 72 were adults and </w:t>
      </w:r>
      <w:r w:rsidR="000B302C" w:rsidRPr="00B619FF">
        <w:rPr>
          <w:rFonts w:ascii="Arial" w:hAnsi="Arial" w:cs="Arial"/>
          <w:sz w:val="24"/>
          <w:szCs w:val="24"/>
        </w:rPr>
        <w:t>one</w:t>
      </w:r>
      <w:r w:rsidRPr="00B619FF">
        <w:rPr>
          <w:rFonts w:ascii="Arial" w:hAnsi="Arial" w:cs="Arial"/>
          <w:sz w:val="24"/>
          <w:szCs w:val="24"/>
        </w:rPr>
        <w:t xml:space="preserve"> was a minor. </w:t>
      </w:r>
    </w:p>
    <w:p w:rsidR="00B41FA8" w:rsidRPr="00B619FF" w:rsidRDefault="00763386">
      <w:pPr>
        <w:spacing w:after="120"/>
        <w:rPr>
          <w:rFonts w:ascii="Arial" w:hAnsi="Arial" w:cs="Arial"/>
          <w:b/>
          <w:bCs/>
          <w:sz w:val="24"/>
          <w:szCs w:val="24"/>
        </w:rPr>
      </w:pPr>
      <w:r w:rsidRPr="00B619FF">
        <w:rPr>
          <w:rFonts w:ascii="Arial" w:hAnsi="Arial" w:cs="Arial"/>
          <w:sz w:val="24"/>
          <w:szCs w:val="24"/>
        </w:rPr>
        <w:t>The trafficking purpose of the 73 clients is shown in the chart and table below.</w:t>
      </w:r>
    </w:p>
    <w:p w:rsidR="00763386" w:rsidRPr="00B619FF" w:rsidRDefault="00763386">
      <w:pPr>
        <w:spacing w:after="120"/>
        <w:rPr>
          <w:rFonts w:ascii="Arial" w:hAnsi="Arial" w:cs="Arial"/>
          <w:b/>
          <w:bCs/>
          <w:sz w:val="24"/>
          <w:szCs w:val="24"/>
        </w:rPr>
      </w:pPr>
      <w:r w:rsidRPr="00B619FF">
        <w:rPr>
          <w:rFonts w:ascii="Arial" w:hAnsi="Arial" w:cs="Arial"/>
          <w:b/>
          <w:bCs/>
          <w:sz w:val="24"/>
          <w:szCs w:val="24"/>
        </w:rPr>
        <w:t xml:space="preserve">Chart </w:t>
      </w:r>
      <w:r w:rsidR="00AB40AD" w:rsidRPr="00B619FF">
        <w:rPr>
          <w:rFonts w:ascii="Arial" w:hAnsi="Arial" w:cs="Arial"/>
          <w:b/>
          <w:bCs/>
          <w:sz w:val="24"/>
          <w:szCs w:val="24"/>
        </w:rPr>
        <w:t>6</w:t>
      </w:r>
      <w:r w:rsidRPr="00B619FF">
        <w:rPr>
          <w:rFonts w:ascii="Arial" w:hAnsi="Arial" w:cs="Arial"/>
          <w:b/>
          <w:bCs/>
          <w:sz w:val="24"/>
          <w:szCs w:val="24"/>
        </w:rPr>
        <w:t>: Human Trafficking cases referred to the Board up to the end of 2014</w:t>
      </w:r>
    </w:p>
    <w:p w:rsidR="000579EE" w:rsidRDefault="00DB7F68">
      <w:pPr>
        <w:spacing w:after="120"/>
        <w:rPr>
          <w:rFonts w:ascii="Arial" w:hAnsi="Arial" w:cs="Arial"/>
          <w:b/>
          <w:bCs/>
          <w:sz w:val="24"/>
          <w:szCs w:val="24"/>
        </w:rPr>
      </w:pPr>
      <w:r w:rsidRPr="00DB7F68">
        <w:rPr>
          <w:noProof/>
        </w:rPr>
        <w:drawing>
          <wp:inline distT="0" distB="0" distL="0" distR="0" wp14:anchorId="25757EBA" wp14:editId="278B6C3B">
            <wp:extent cx="3783965" cy="2122805"/>
            <wp:effectExtent l="0" t="0" r="698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3965" cy="2122805"/>
                    </a:xfrm>
                    <a:prstGeom prst="rect">
                      <a:avLst/>
                    </a:prstGeom>
                    <a:noFill/>
                    <a:ln>
                      <a:noFill/>
                    </a:ln>
                  </pic:spPr>
                </pic:pic>
              </a:graphicData>
            </a:graphic>
          </wp:inline>
        </w:drawing>
      </w:r>
    </w:p>
    <w:p w:rsidR="00CD2026" w:rsidRDefault="00CD2026">
      <w:pPr>
        <w:spacing w:after="120"/>
        <w:rPr>
          <w:rFonts w:ascii="Arial" w:hAnsi="Arial" w:cs="Arial"/>
          <w:sz w:val="24"/>
          <w:szCs w:val="24"/>
          <w:u w:color="000000"/>
        </w:rPr>
      </w:pPr>
      <w:r w:rsidRPr="00CD2026">
        <w:rPr>
          <w:noProof/>
        </w:rPr>
        <w:drawing>
          <wp:inline distT="0" distB="0" distL="0" distR="0" wp14:anchorId="3AAB8CBE" wp14:editId="624333F5">
            <wp:extent cx="2247900" cy="150495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7900" cy="1504950"/>
                    </a:xfrm>
                    <a:prstGeom prst="rect">
                      <a:avLst/>
                    </a:prstGeom>
                    <a:noFill/>
                    <a:ln>
                      <a:noFill/>
                    </a:ln>
                  </pic:spPr>
                </pic:pic>
              </a:graphicData>
            </a:graphic>
          </wp:inline>
        </w:drawing>
      </w:r>
    </w:p>
    <w:p w:rsidR="002F4F56" w:rsidRPr="00B619FF" w:rsidRDefault="002F4F56">
      <w:pPr>
        <w:spacing w:after="120"/>
        <w:rPr>
          <w:rFonts w:ascii="Arial" w:hAnsi="Arial" w:cs="Arial"/>
          <w:sz w:val="24"/>
          <w:szCs w:val="24"/>
          <w:u w:color="000000"/>
        </w:rPr>
      </w:pPr>
      <w:r w:rsidRPr="00B619FF">
        <w:rPr>
          <w:rFonts w:ascii="Arial" w:hAnsi="Arial" w:cs="Arial"/>
          <w:sz w:val="24"/>
          <w:szCs w:val="24"/>
          <w:u w:color="000000"/>
        </w:rPr>
        <w:br w:type="page"/>
      </w:r>
    </w:p>
    <w:p w:rsidR="002F4F56" w:rsidRPr="00B619FF" w:rsidRDefault="002F4F56">
      <w:pPr>
        <w:spacing w:after="120"/>
        <w:rPr>
          <w:rFonts w:ascii="Arial" w:hAnsi="Arial" w:cs="Arial"/>
          <w:b/>
          <w:bCs/>
          <w:sz w:val="24"/>
          <w:szCs w:val="24"/>
        </w:rPr>
      </w:pPr>
      <w:r w:rsidRPr="00B619FF">
        <w:rPr>
          <w:rFonts w:ascii="Arial" w:hAnsi="Arial" w:cs="Arial"/>
          <w:b/>
          <w:bCs/>
          <w:sz w:val="24"/>
          <w:szCs w:val="24"/>
        </w:rPr>
        <w:lastRenderedPageBreak/>
        <w:t>The Refugee Documentation Centre</w:t>
      </w:r>
    </w:p>
    <w:p w:rsidR="002F4F56" w:rsidRPr="00B619FF" w:rsidRDefault="002F4F56">
      <w:pPr>
        <w:spacing w:after="120"/>
        <w:rPr>
          <w:rFonts w:ascii="Arial" w:hAnsi="Arial" w:cs="Arial"/>
          <w:sz w:val="24"/>
          <w:szCs w:val="24"/>
        </w:rPr>
      </w:pPr>
      <w:r w:rsidRPr="00B619FF">
        <w:rPr>
          <w:rFonts w:ascii="Arial" w:hAnsi="Arial" w:cs="Arial"/>
          <w:sz w:val="24"/>
          <w:szCs w:val="24"/>
        </w:rPr>
        <w:t xml:space="preserve">The Refugee Documentation Centre (RDC) is an independent service operating under the aegis of the Board. The main role of the Centre is to provide an objective research and query service for key organisations involved in the asylum process, with a particular focus on providing Country of Origin information (COI). Members of the public and other agencies may also use the RDC to conduct their own research. The RDC continues to maintain a close working relationship with </w:t>
      </w:r>
      <w:r w:rsidR="009E1AAC" w:rsidRPr="00B619FF">
        <w:rPr>
          <w:rFonts w:ascii="Arial" w:hAnsi="Arial" w:cs="Arial"/>
          <w:sz w:val="24"/>
          <w:szCs w:val="24"/>
        </w:rPr>
        <w:t xml:space="preserve">the </w:t>
      </w:r>
      <w:r w:rsidRPr="00B619FF">
        <w:rPr>
          <w:rFonts w:ascii="Arial" w:hAnsi="Arial" w:cs="Arial"/>
          <w:sz w:val="24"/>
          <w:szCs w:val="24"/>
        </w:rPr>
        <w:t>UNHCR.</w:t>
      </w:r>
    </w:p>
    <w:p w:rsidR="002F4F56" w:rsidRPr="00B619FF" w:rsidRDefault="002F4F56">
      <w:pPr>
        <w:spacing w:after="120"/>
        <w:rPr>
          <w:rFonts w:ascii="Arial" w:hAnsi="Arial" w:cs="Arial"/>
          <w:sz w:val="24"/>
          <w:szCs w:val="24"/>
        </w:rPr>
      </w:pPr>
      <w:r w:rsidRPr="00B619FF">
        <w:rPr>
          <w:rFonts w:ascii="Arial" w:hAnsi="Arial" w:cs="Arial"/>
          <w:sz w:val="24"/>
          <w:szCs w:val="24"/>
        </w:rPr>
        <w:t>In 2014, the RDC query service provided a total of 1,394 query responses. This represented an increase of 23% on 2013. On average, about 70% of queries related to COI, with the remaining 30% split between legal and library queries. The country which gave rise to the largest single number of queries in 2014 was Afghanistan followed closely by Pakistan</w:t>
      </w:r>
      <w:r w:rsidR="009E1AAC" w:rsidRPr="00B619FF">
        <w:rPr>
          <w:rFonts w:ascii="Arial" w:hAnsi="Arial" w:cs="Arial"/>
          <w:sz w:val="24"/>
          <w:szCs w:val="24"/>
        </w:rPr>
        <w:t>,</w:t>
      </w:r>
      <w:r w:rsidR="000B302C" w:rsidRPr="00B619FF">
        <w:rPr>
          <w:rFonts w:ascii="Arial" w:hAnsi="Arial" w:cs="Arial"/>
          <w:sz w:val="24"/>
          <w:szCs w:val="24"/>
        </w:rPr>
        <w:t xml:space="preserve"> though the fact that queries in relation to each of these represented about 5% of total queries shows the diversity and number of countries from which asylum seekers originate</w:t>
      </w:r>
      <w:r w:rsidRPr="00B619FF">
        <w:rPr>
          <w:rFonts w:ascii="Arial" w:hAnsi="Arial" w:cs="Arial"/>
          <w:sz w:val="24"/>
          <w:szCs w:val="24"/>
        </w:rPr>
        <w:t xml:space="preserve">. The main countries subject to COI queries are set out in Chart </w:t>
      </w:r>
      <w:r w:rsidR="001F125E" w:rsidRPr="00B619FF">
        <w:rPr>
          <w:rFonts w:ascii="Arial" w:hAnsi="Arial" w:cs="Arial"/>
          <w:sz w:val="24"/>
          <w:szCs w:val="24"/>
        </w:rPr>
        <w:t>7</w:t>
      </w:r>
      <w:r w:rsidRPr="00B619FF">
        <w:rPr>
          <w:rFonts w:ascii="Arial" w:hAnsi="Arial" w:cs="Arial"/>
          <w:sz w:val="24"/>
          <w:szCs w:val="24"/>
        </w:rPr>
        <w:t xml:space="preserve"> below.</w:t>
      </w:r>
    </w:p>
    <w:p w:rsidR="002F4F56" w:rsidRPr="00B619FF" w:rsidRDefault="002F4F56">
      <w:pPr>
        <w:spacing w:after="120"/>
        <w:rPr>
          <w:rFonts w:ascii="Arial" w:eastAsiaTheme="minorHAnsi" w:hAnsi="Arial" w:cs="Arial"/>
          <w:b/>
          <w:sz w:val="24"/>
          <w:szCs w:val="24"/>
          <w:lang w:eastAsia="en-US"/>
        </w:rPr>
      </w:pPr>
      <w:r w:rsidRPr="00B619FF">
        <w:rPr>
          <w:rFonts w:ascii="Arial" w:eastAsiaTheme="minorHAnsi" w:hAnsi="Arial" w:cs="Arial"/>
          <w:b/>
          <w:sz w:val="24"/>
          <w:szCs w:val="24"/>
          <w:lang w:eastAsia="en-US"/>
        </w:rPr>
        <w:t xml:space="preserve">Chart </w:t>
      </w:r>
      <w:r w:rsidR="001F125E" w:rsidRPr="00B619FF">
        <w:rPr>
          <w:rFonts w:ascii="Arial" w:eastAsiaTheme="minorHAnsi" w:hAnsi="Arial" w:cs="Arial"/>
          <w:b/>
          <w:sz w:val="24"/>
          <w:szCs w:val="24"/>
          <w:lang w:eastAsia="en-US"/>
        </w:rPr>
        <w:t>7</w:t>
      </w:r>
      <w:r w:rsidRPr="00B619FF">
        <w:rPr>
          <w:rFonts w:ascii="Arial" w:eastAsiaTheme="minorHAnsi" w:hAnsi="Arial" w:cs="Arial"/>
          <w:b/>
          <w:sz w:val="24"/>
          <w:szCs w:val="24"/>
          <w:lang w:eastAsia="en-US"/>
        </w:rPr>
        <w:t>: RDC Queries 2014</w:t>
      </w:r>
    </w:p>
    <w:p w:rsidR="002F4F56" w:rsidRPr="00B619FF" w:rsidRDefault="002F4F56">
      <w:pPr>
        <w:rPr>
          <w:rFonts w:ascii="Arial" w:eastAsiaTheme="minorHAnsi" w:hAnsi="Arial" w:cs="Arial"/>
          <w:sz w:val="24"/>
          <w:szCs w:val="24"/>
          <w:lang w:eastAsia="en-US"/>
        </w:rPr>
      </w:pPr>
      <w:r w:rsidRPr="00B619FF">
        <w:rPr>
          <w:rFonts w:ascii="Arial" w:eastAsiaTheme="minorHAnsi" w:hAnsi="Arial" w:cs="Arial"/>
          <w:noProof/>
          <w:sz w:val="24"/>
          <w:szCs w:val="24"/>
        </w:rPr>
        <w:drawing>
          <wp:inline distT="0" distB="0" distL="0" distR="0" wp14:anchorId="472D1D2A" wp14:editId="28C4A1F6">
            <wp:extent cx="4991100" cy="3009900"/>
            <wp:effectExtent l="0" t="0" r="19050" b="19050"/>
            <wp:docPr id="421" name="Chart 4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F4F56" w:rsidRPr="00B619FF" w:rsidRDefault="002F4F56">
      <w:pPr>
        <w:spacing w:after="120"/>
        <w:rPr>
          <w:rFonts w:ascii="Arial" w:hAnsi="Arial" w:cs="Arial"/>
          <w:sz w:val="24"/>
          <w:szCs w:val="24"/>
        </w:rPr>
      </w:pPr>
      <w:r w:rsidRPr="00B619FF">
        <w:rPr>
          <w:rFonts w:ascii="Arial" w:hAnsi="Arial" w:cs="Arial"/>
          <w:sz w:val="24"/>
          <w:szCs w:val="24"/>
        </w:rPr>
        <w:t>A brief sample of the type of information sought in the queries received is set out below:</w:t>
      </w:r>
    </w:p>
    <w:p w:rsidR="002F4F56" w:rsidRPr="00B619FF" w:rsidRDefault="002F4F56">
      <w:pPr>
        <w:pStyle w:val="ListParagraph"/>
        <w:numPr>
          <w:ilvl w:val="0"/>
          <w:numId w:val="8"/>
        </w:numPr>
        <w:spacing w:after="120"/>
        <w:ind w:left="851" w:hanging="425"/>
        <w:rPr>
          <w:rFonts w:ascii="Arial" w:hAnsi="Arial" w:cs="Arial"/>
          <w:sz w:val="24"/>
          <w:szCs w:val="24"/>
        </w:rPr>
      </w:pPr>
      <w:r w:rsidRPr="00B619FF">
        <w:rPr>
          <w:rFonts w:ascii="Arial" w:hAnsi="Arial" w:cs="Arial"/>
          <w:sz w:val="24"/>
          <w:szCs w:val="24"/>
        </w:rPr>
        <w:t xml:space="preserve">Activities of Boko Haram in Nigeria </w:t>
      </w:r>
    </w:p>
    <w:p w:rsidR="002F4F56" w:rsidRPr="00B619FF" w:rsidRDefault="002F4F56">
      <w:pPr>
        <w:pStyle w:val="ListParagraph"/>
        <w:numPr>
          <w:ilvl w:val="0"/>
          <w:numId w:val="8"/>
        </w:numPr>
        <w:ind w:left="851" w:hanging="425"/>
        <w:rPr>
          <w:rFonts w:ascii="Arial" w:hAnsi="Arial" w:cs="Arial"/>
          <w:sz w:val="24"/>
          <w:szCs w:val="24"/>
        </w:rPr>
      </w:pPr>
      <w:r w:rsidRPr="00B619FF">
        <w:rPr>
          <w:rFonts w:ascii="Arial" w:hAnsi="Arial" w:cs="Arial"/>
          <w:sz w:val="24"/>
          <w:szCs w:val="24"/>
        </w:rPr>
        <w:t>Freedom of religion and freedom of expression in Malaysia</w:t>
      </w:r>
    </w:p>
    <w:p w:rsidR="002F4F56" w:rsidRPr="00B619FF" w:rsidRDefault="002F4F56">
      <w:pPr>
        <w:pStyle w:val="ListParagraph"/>
        <w:numPr>
          <w:ilvl w:val="0"/>
          <w:numId w:val="8"/>
        </w:numPr>
        <w:ind w:left="851" w:hanging="425"/>
        <w:rPr>
          <w:rFonts w:ascii="Arial" w:hAnsi="Arial" w:cs="Arial"/>
          <w:sz w:val="24"/>
          <w:szCs w:val="24"/>
        </w:rPr>
      </w:pPr>
      <w:r w:rsidRPr="00B619FF">
        <w:rPr>
          <w:rFonts w:ascii="Arial" w:hAnsi="Arial" w:cs="Arial"/>
          <w:sz w:val="24"/>
          <w:szCs w:val="24"/>
        </w:rPr>
        <w:t>The internal registration system in China and the difficulty of relocating to a different city or province</w:t>
      </w:r>
    </w:p>
    <w:p w:rsidR="002F4F56" w:rsidRPr="00B619FF" w:rsidRDefault="002F4F56">
      <w:pPr>
        <w:pStyle w:val="ListParagraph"/>
        <w:numPr>
          <w:ilvl w:val="0"/>
          <w:numId w:val="8"/>
        </w:numPr>
        <w:ind w:left="851" w:hanging="425"/>
        <w:rPr>
          <w:rFonts w:ascii="Arial" w:hAnsi="Arial" w:cs="Arial"/>
          <w:sz w:val="24"/>
          <w:szCs w:val="24"/>
        </w:rPr>
      </w:pPr>
      <w:r w:rsidRPr="00B619FF">
        <w:rPr>
          <w:rFonts w:ascii="Arial" w:hAnsi="Arial" w:cs="Arial"/>
          <w:sz w:val="24"/>
          <w:szCs w:val="24"/>
        </w:rPr>
        <w:t>Discrimination against people with HIV in Malawi</w:t>
      </w:r>
    </w:p>
    <w:p w:rsidR="002F4F56" w:rsidRPr="00B619FF" w:rsidRDefault="002F4F56">
      <w:pPr>
        <w:pStyle w:val="ListParagraph"/>
        <w:numPr>
          <w:ilvl w:val="0"/>
          <w:numId w:val="8"/>
        </w:numPr>
        <w:ind w:left="851" w:hanging="425"/>
        <w:rPr>
          <w:rFonts w:ascii="Arial" w:hAnsi="Arial" w:cs="Arial"/>
          <w:sz w:val="24"/>
          <w:szCs w:val="24"/>
        </w:rPr>
      </w:pPr>
      <w:r w:rsidRPr="00B619FF">
        <w:rPr>
          <w:rFonts w:ascii="Arial" w:hAnsi="Arial" w:cs="Arial"/>
          <w:sz w:val="24"/>
          <w:szCs w:val="24"/>
        </w:rPr>
        <w:t xml:space="preserve">The </w:t>
      </w:r>
      <w:proofErr w:type="spellStart"/>
      <w:r w:rsidRPr="00B619FF">
        <w:rPr>
          <w:rFonts w:ascii="Arial" w:hAnsi="Arial" w:cs="Arial"/>
          <w:sz w:val="24"/>
          <w:szCs w:val="24"/>
        </w:rPr>
        <w:t>Awami</w:t>
      </w:r>
      <w:proofErr w:type="spellEnd"/>
      <w:r w:rsidRPr="00B619FF">
        <w:rPr>
          <w:rFonts w:ascii="Arial" w:hAnsi="Arial" w:cs="Arial"/>
          <w:sz w:val="24"/>
          <w:szCs w:val="24"/>
        </w:rPr>
        <w:t xml:space="preserve"> League in Bangladesh </w:t>
      </w:r>
    </w:p>
    <w:p w:rsidR="002F4F56" w:rsidRPr="00B619FF" w:rsidRDefault="002F4F56">
      <w:pPr>
        <w:pStyle w:val="ListParagraph"/>
        <w:numPr>
          <w:ilvl w:val="0"/>
          <w:numId w:val="8"/>
        </w:numPr>
        <w:ind w:left="851" w:hanging="425"/>
        <w:rPr>
          <w:rFonts w:ascii="Arial" w:hAnsi="Arial" w:cs="Arial"/>
          <w:sz w:val="24"/>
          <w:szCs w:val="24"/>
        </w:rPr>
      </w:pPr>
      <w:r w:rsidRPr="00B619FF">
        <w:rPr>
          <w:rFonts w:ascii="Arial" w:hAnsi="Arial" w:cs="Arial"/>
          <w:sz w:val="24"/>
          <w:szCs w:val="24"/>
        </w:rPr>
        <w:t>Treatment of failed asylum seekers in Ghana</w:t>
      </w:r>
    </w:p>
    <w:p w:rsidR="002F4F56" w:rsidRPr="00B619FF" w:rsidRDefault="002F4F56">
      <w:pPr>
        <w:pStyle w:val="ListParagraph"/>
        <w:numPr>
          <w:ilvl w:val="0"/>
          <w:numId w:val="8"/>
        </w:numPr>
        <w:ind w:left="851" w:hanging="425"/>
        <w:rPr>
          <w:rFonts w:ascii="Arial" w:hAnsi="Arial" w:cs="Arial"/>
          <w:sz w:val="24"/>
          <w:szCs w:val="24"/>
        </w:rPr>
      </w:pPr>
      <w:r w:rsidRPr="00B619FF">
        <w:rPr>
          <w:rFonts w:ascii="Arial" w:hAnsi="Arial" w:cs="Arial"/>
          <w:sz w:val="24"/>
          <w:szCs w:val="24"/>
        </w:rPr>
        <w:t xml:space="preserve">The </w:t>
      </w:r>
      <w:proofErr w:type="spellStart"/>
      <w:r w:rsidRPr="00B619FF">
        <w:rPr>
          <w:rFonts w:ascii="Arial" w:hAnsi="Arial" w:cs="Arial"/>
          <w:sz w:val="24"/>
          <w:szCs w:val="24"/>
        </w:rPr>
        <w:t>Hazara</w:t>
      </w:r>
      <w:proofErr w:type="spellEnd"/>
      <w:r w:rsidRPr="00B619FF">
        <w:rPr>
          <w:rFonts w:ascii="Arial" w:hAnsi="Arial" w:cs="Arial"/>
          <w:sz w:val="24"/>
          <w:szCs w:val="24"/>
        </w:rPr>
        <w:t xml:space="preserve"> people in Afghanistan</w:t>
      </w:r>
    </w:p>
    <w:p w:rsidR="002F4F56" w:rsidRPr="00B619FF" w:rsidRDefault="002F4F56">
      <w:pPr>
        <w:pStyle w:val="ListParagraph"/>
        <w:numPr>
          <w:ilvl w:val="0"/>
          <w:numId w:val="8"/>
        </w:numPr>
        <w:spacing w:after="120"/>
        <w:ind w:left="851" w:hanging="425"/>
        <w:rPr>
          <w:rFonts w:ascii="Arial" w:hAnsi="Arial" w:cs="Arial"/>
          <w:sz w:val="24"/>
          <w:szCs w:val="24"/>
        </w:rPr>
      </w:pPr>
      <w:r w:rsidRPr="00B619FF">
        <w:rPr>
          <w:rFonts w:ascii="Arial" w:hAnsi="Arial" w:cs="Arial"/>
          <w:sz w:val="24"/>
          <w:szCs w:val="24"/>
        </w:rPr>
        <w:lastRenderedPageBreak/>
        <w:t>Criminal gangs in Ukraine</w:t>
      </w:r>
    </w:p>
    <w:p w:rsidR="002F4F56" w:rsidRPr="00B619FF" w:rsidRDefault="002F4F56">
      <w:pPr>
        <w:pStyle w:val="ListParagraph"/>
        <w:numPr>
          <w:ilvl w:val="0"/>
          <w:numId w:val="8"/>
        </w:numPr>
        <w:spacing w:after="120"/>
        <w:ind w:left="851" w:hanging="425"/>
        <w:rPr>
          <w:rFonts w:ascii="Arial" w:hAnsi="Arial" w:cs="Arial"/>
          <w:sz w:val="24"/>
          <w:szCs w:val="24"/>
        </w:rPr>
      </w:pPr>
      <w:r w:rsidRPr="00B619FF">
        <w:rPr>
          <w:rFonts w:ascii="Arial" w:hAnsi="Arial" w:cs="Arial"/>
          <w:sz w:val="24"/>
          <w:szCs w:val="24"/>
        </w:rPr>
        <w:t>Gender violence in Albania and the police response</w:t>
      </w:r>
    </w:p>
    <w:p w:rsidR="002F4F56" w:rsidRPr="00B619FF" w:rsidRDefault="002F4F56">
      <w:pPr>
        <w:pStyle w:val="ListParagraph"/>
        <w:numPr>
          <w:ilvl w:val="0"/>
          <w:numId w:val="8"/>
        </w:numPr>
        <w:spacing w:after="120"/>
        <w:ind w:left="851" w:hanging="425"/>
        <w:rPr>
          <w:rFonts w:ascii="Arial" w:hAnsi="Arial" w:cs="Arial"/>
          <w:sz w:val="24"/>
          <w:szCs w:val="24"/>
        </w:rPr>
      </w:pPr>
      <w:r w:rsidRPr="00B619FF">
        <w:rPr>
          <w:rFonts w:ascii="Arial" w:hAnsi="Arial" w:cs="Arial"/>
          <w:sz w:val="24"/>
          <w:szCs w:val="24"/>
        </w:rPr>
        <w:t xml:space="preserve">Treatment of converts to Christianity in Iran </w:t>
      </w:r>
    </w:p>
    <w:p w:rsidR="002F4F56" w:rsidRPr="00B619FF" w:rsidRDefault="002F4F56">
      <w:pPr>
        <w:pStyle w:val="ListParagraph"/>
        <w:numPr>
          <w:ilvl w:val="0"/>
          <w:numId w:val="8"/>
        </w:numPr>
        <w:spacing w:after="120"/>
        <w:ind w:left="851" w:hanging="425"/>
        <w:rPr>
          <w:rFonts w:ascii="Arial" w:hAnsi="Arial" w:cs="Arial"/>
          <w:sz w:val="24"/>
          <w:szCs w:val="24"/>
        </w:rPr>
      </w:pPr>
      <w:r w:rsidRPr="00B619FF">
        <w:rPr>
          <w:rFonts w:ascii="Arial" w:hAnsi="Arial" w:cs="Arial"/>
          <w:sz w:val="24"/>
          <w:szCs w:val="24"/>
        </w:rPr>
        <w:t>The Jammu Kashmir Peoples National Party (JKPNP) in Pakistan</w:t>
      </w:r>
    </w:p>
    <w:p w:rsidR="002F4F56" w:rsidRPr="00B619FF" w:rsidRDefault="002F4F56">
      <w:pPr>
        <w:pStyle w:val="ListParagraph"/>
        <w:numPr>
          <w:ilvl w:val="0"/>
          <w:numId w:val="8"/>
        </w:numPr>
        <w:spacing w:after="120"/>
        <w:ind w:left="851" w:hanging="425"/>
        <w:rPr>
          <w:rFonts w:ascii="Arial" w:hAnsi="Arial" w:cs="Arial"/>
          <w:sz w:val="24"/>
          <w:szCs w:val="24"/>
        </w:rPr>
      </w:pPr>
      <w:r w:rsidRPr="00B619FF">
        <w:rPr>
          <w:rFonts w:ascii="Arial" w:hAnsi="Arial" w:cs="Arial"/>
          <w:sz w:val="24"/>
          <w:szCs w:val="24"/>
        </w:rPr>
        <w:t>M23 rebels in the Democratic Republic of the Congo</w:t>
      </w:r>
    </w:p>
    <w:p w:rsidR="002F4F56" w:rsidRPr="00B619FF" w:rsidRDefault="002F4F56">
      <w:pPr>
        <w:spacing w:after="120"/>
        <w:rPr>
          <w:rFonts w:ascii="Arial" w:hAnsi="Arial" w:cs="Arial"/>
          <w:sz w:val="24"/>
          <w:szCs w:val="24"/>
        </w:rPr>
      </w:pPr>
      <w:r w:rsidRPr="00B619FF">
        <w:rPr>
          <w:rFonts w:ascii="Arial" w:hAnsi="Arial" w:cs="Arial"/>
          <w:sz w:val="24"/>
          <w:szCs w:val="24"/>
        </w:rPr>
        <w:t xml:space="preserve">The RDC continued to work closely with </w:t>
      </w:r>
      <w:r w:rsidR="000B302C" w:rsidRPr="00B619FF">
        <w:rPr>
          <w:rFonts w:ascii="Arial" w:hAnsi="Arial" w:cs="Arial"/>
          <w:sz w:val="24"/>
          <w:szCs w:val="24"/>
        </w:rPr>
        <w:t xml:space="preserve">the </w:t>
      </w:r>
      <w:r w:rsidRPr="00B619FF">
        <w:rPr>
          <w:rFonts w:ascii="Arial" w:hAnsi="Arial" w:cs="Arial"/>
          <w:sz w:val="24"/>
          <w:szCs w:val="24"/>
        </w:rPr>
        <w:t xml:space="preserve">ORAC and other users of its services in 2014 with a view to strengthening co-operation and meeting the various needs of its users. Of particular importance was customising </w:t>
      </w:r>
      <w:r w:rsidR="000B302C" w:rsidRPr="00B619FF">
        <w:rPr>
          <w:rFonts w:ascii="Arial" w:hAnsi="Arial" w:cs="Arial"/>
          <w:sz w:val="24"/>
          <w:szCs w:val="24"/>
        </w:rPr>
        <w:t xml:space="preserve">the </w:t>
      </w:r>
      <w:r w:rsidRPr="00B619FF">
        <w:rPr>
          <w:rFonts w:ascii="Arial" w:hAnsi="Arial" w:cs="Arial"/>
          <w:sz w:val="24"/>
          <w:szCs w:val="24"/>
        </w:rPr>
        <w:t xml:space="preserve">provision </w:t>
      </w:r>
      <w:r w:rsidR="000B302C" w:rsidRPr="00B619FF">
        <w:rPr>
          <w:rFonts w:ascii="Arial" w:hAnsi="Arial" w:cs="Arial"/>
          <w:sz w:val="24"/>
          <w:szCs w:val="24"/>
        </w:rPr>
        <w:t xml:space="preserve">of </w:t>
      </w:r>
      <w:r w:rsidR="00BB3A0A" w:rsidRPr="00B619FF">
        <w:rPr>
          <w:rFonts w:ascii="Arial" w:hAnsi="Arial" w:cs="Arial"/>
          <w:sz w:val="24"/>
          <w:szCs w:val="24"/>
        </w:rPr>
        <w:t xml:space="preserve">COI </w:t>
      </w:r>
      <w:r w:rsidRPr="00B619FF">
        <w:rPr>
          <w:rFonts w:ascii="Arial" w:hAnsi="Arial" w:cs="Arial"/>
          <w:sz w:val="24"/>
          <w:szCs w:val="24"/>
        </w:rPr>
        <w:t xml:space="preserve">to meet the requirements arising from new subsidiary protection procedures introduced in late 2013 and preparation for anticipated legislation regarding a single procedure for </w:t>
      </w:r>
      <w:r w:rsidR="000B302C" w:rsidRPr="00B619FF">
        <w:rPr>
          <w:rFonts w:ascii="Arial" w:hAnsi="Arial" w:cs="Arial"/>
          <w:sz w:val="24"/>
          <w:szCs w:val="24"/>
        </w:rPr>
        <w:t xml:space="preserve">protection </w:t>
      </w:r>
      <w:r w:rsidRPr="00B619FF">
        <w:rPr>
          <w:rFonts w:ascii="Arial" w:hAnsi="Arial" w:cs="Arial"/>
          <w:sz w:val="24"/>
          <w:szCs w:val="24"/>
        </w:rPr>
        <w:t>applications.</w:t>
      </w:r>
    </w:p>
    <w:p w:rsidR="002F4F56" w:rsidRPr="00B619FF" w:rsidRDefault="002F4F56">
      <w:pPr>
        <w:spacing w:after="120"/>
        <w:rPr>
          <w:rFonts w:ascii="Arial" w:hAnsi="Arial" w:cs="Arial"/>
          <w:sz w:val="24"/>
          <w:szCs w:val="24"/>
        </w:rPr>
      </w:pPr>
      <w:r w:rsidRPr="00B619FF">
        <w:rPr>
          <w:rFonts w:ascii="Arial" w:hAnsi="Arial" w:cs="Arial"/>
          <w:sz w:val="24"/>
          <w:szCs w:val="24"/>
        </w:rPr>
        <w:t>Two editions of the RDC’s periodical</w:t>
      </w:r>
      <w:r w:rsidR="000B302C" w:rsidRPr="00B619FF">
        <w:rPr>
          <w:rFonts w:ascii="Arial" w:hAnsi="Arial" w:cs="Arial"/>
          <w:sz w:val="24"/>
          <w:szCs w:val="24"/>
        </w:rPr>
        <w:t>,</w:t>
      </w:r>
      <w:r w:rsidRPr="00B619FF">
        <w:rPr>
          <w:rFonts w:ascii="Arial" w:hAnsi="Arial" w:cs="Arial"/>
          <w:sz w:val="24"/>
          <w:szCs w:val="24"/>
        </w:rPr>
        <w:t xml:space="preserve"> </w:t>
      </w:r>
      <w:r w:rsidRPr="0025377E">
        <w:rPr>
          <w:rFonts w:ascii="Arial" w:hAnsi="Arial" w:cs="Arial"/>
          <w:sz w:val="24"/>
          <w:szCs w:val="24"/>
        </w:rPr>
        <w:t>The Researcher</w:t>
      </w:r>
      <w:r w:rsidR="000B302C" w:rsidRPr="0025377E">
        <w:rPr>
          <w:rFonts w:ascii="Arial" w:hAnsi="Arial" w:cs="Arial"/>
          <w:sz w:val="24"/>
          <w:szCs w:val="24"/>
        </w:rPr>
        <w:t>,</w:t>
      </w:r>
      <w:r w:rsidRPr="00B619FF">
        <w:rPr>
          <w:rFonts w:ascii="Arial" w:hAnsi="Arial" w:cs="Arial"/>
          <w:sz w:val="24"/>
          <w:szCs w:val="24"/>
        </w:rPr>
        <w:t xml:space="preserve"> were published in 2014. These were made available internally and to relevant external agencies. A further 17 Country Information Packs were prepared by the RDC in 2014 bringing the total number of packs available to 40 Country Information Packs, 37 Country Marriage Packs and 28 Country Adoption Packs. An additional 80 </w:t>
      </w:r>
      <w:r w:rsidR="00703D24" w:rsidRPr="00B619FF">
        <w:rPr>
          <w:rFonts w:ascii="Arial" w:hAnsi="Arial" w:cs="Arial"/>
          <w:sz w:val="24"/>
          <w:szCs w:val="24"/>
        </w:rPr>
        <w:t xml:space="preserve">shorter </w:t>
      </w:r>
      <w:r w:rsidRPr="00B619FF">
        <w:rPr>
          <w:rFonts w:ascii="Arial" w:hAnsi="Arial" w:cs="Arial"/>
          <w:sz w:val="24"/>
          <w:szCs w:val="24"/>
        </w:rPr>
        <w:t xml:space="preserve">Subsidiary Protection Packs were also created in 2014 in response to needs identified by the agencies following changes to the procedures for processing subsidiary protection cases. </w:t>
      </w:r>
      <w:r w:rsidR="00703D24" w:rsidRPr="00B619FF">
        <w:rPr>
          <w:rFonts w:ascii="Arial" w:hAnsi="Arial" w:cs="Arial"/>
          <w:sz w:val="24"/>
          <w:szCs w:val="24"/>
        </w:rPr>
        <w:t xml:space="preserve">These shorter packs focused solely on protection issues rather than the more detailed country information provided in the 40 standard Country Information </w:t>
      </w:r>
      <w:r w:rsidR="005844DB">
        <w:rPr>
          <w:rFonts w:ascii="Arial" w:hAnsi="Arial" w:cs="Arial"/>
          <w:sz w:val="24"/>
          <w:szCs w:val="24"/>
        </w:rPr>
        <w:t>P</w:t>
      </w:r>
      <w:r w:rsidR="005844DB" w:rsidRPr="00B619FF">
        <w:rPr>
          <w:rFonts w:ascii="Arial" w:hAnsi="Arial" w:cs="Arial"/>
          <w:sz w:val="24"/>
          <w:szCs w:val="24"/>
        </w:rPr>
        <w:t>acks</w:t>
      </w:r>
      <w:r w:rsidR="00703D24" w:rsidRPr="00B619FF">
        <w:rPr>
          <w:rFonts w:ascii="Arial" w:hAnsi="Arial" w:cs="Arial"/>
          <w:sz w:val="24"/>
          <w:szCs w:val="24"/>
        </w:rPr>
        <w:t xml:space="preserve">. </w:t>
      </w:r>
    </w:p>
    <w:p w:rsidR="002F4F56" w:rsidRPr="00B619FF" w:rsidRDefault="002F4F56">
      <w:pPr>
        <w:spacing w:after="120"/>
        <w:rPr>
          <w:rFonts w:ascii="Arial" w:hAnsi="Arial" w:cs="Arial"/>
          <w:sz w:val="24"/>
          <w:szCs w:val="24"/>
        </w:rPr>
      </w:pPr>
      <w:r w:rsidRPr="00B619FF">
        <w:rPr>
          <w:rFonts w:ascii="Arial" w:hAnsi="Arial" w:cs="Arial"/>
          <w:sz w:val="24"/>
          <w:szCs w:val="24"/>
        </w:rPr>
        <w:t xml:space="preserve">The RDC participated in two international projects in the area of COI, </w:t>
      </w:r>
      <w:proofErr w:type="spellStart"/>
      <w:r w:rsidRPr="00B619FF">
        <w:rPr>
          <w:rFonts w:ascii="Arial" w:hAnsi="Arial" w:cs="Arial"/>
          <w:sz w:val="24"/>
          <w:szCs w:val="24"/>
        </w:rPr>
        <w:t>MedCOI</w:t>
      </w:r>
      <w:proofErr w:type="spellEnd"/>
      <w:r w:rsidRPr="00B619FF">
        <w:rPr>
          <w:rFonts w:ascii="Arial" w:hAnsi="Arial" w:cs="Arial"/>
          <w:sz w:val="24"/>
          <w:szCs w:val="24"/>
        </w:rPr>
        <w:t xml:space="preserve"> (medical COI) and the European COI Portal. Substantial work took place throughout the year on preparing to connect the RDC E-Library’s digital archive to the European COI Portal and this </w:t>
      </w:r>
      <w:r w:rsidR="00B42F2E" w:rsidRPr="00B619FF">
        <w:rPr>
          <w:rFonts w:ascii="Arial" w:hAnsi="Arial" w:cs="Arial"/>
          <w:sz w:val="24"/>
          <w:szCs w:val="24"/>
        </w:rPr>
        <w:t xml:space="preserve">European Refugee Fund supported </w:t>
      </w:r>
      <w:r w:rsidRPr="00B619FF">
        <w:rPr>
          <w:rFonts w:ascii="Arial" w:hAnsi="Arial" w:cs="Arial"/>
          <w:sz w:val="24"/>
          <w:szCs w:val="24"/>
        </w:rPr>
        <w:t>project is due for completion in June 2015.</w:t>
      </w:r>
    </w:p>
    <w:p w:rsidR="002F4F56" w:rsidRPr="00B619FF" w:rsidRDefault="002F4F56">
      <w:pPr>
        <w:spacing w:after="120"/>
        <w:rPr>
          <w:rFonts w:ascii="Arial" w:hAnsi="Arial" w:cs="Arial"/>
          <w:sz w:val="24"/>
          <w:szCs w:val="24"/>
        </w:rPr>
      </w:pPr>
      <w:r w:rsidRPr="00B619FF">
        <w:rPr>
          <w:rFonts w:ascii="Arial" w:hAnsi="Arial" w:cs="Arial"/>
          <w:sz w:val="24"/>
          <w:szCs w:val="24"/>
        </w:rPr>
        <w:t>The RDC is part of the Board’s Research and Information Unit (RIU) which also manages the Legal Aid Board Library. The Library provides an information and research service for Board staff. This includes a query service and the preparation of research products including general library alerts, bulletins, information documents on specific areas of law and targeted alerts for Family Mediation, Criminal Legal Aid and Medical Negligence</w:t>
      </w:r>
      <w:r w:rsidR="00C73045">
        <w:rPr>
          <w:rFonts w:ascii="Arial" w:hAnsi="Arial" w:cs="Arial"/>
          <w:sz w:val="24"/>
          <w:szCs w:val="24"/>
        </w:rPr>
        <w:t xml:space="preserve">. </w:t>
      </w:r>
    </w:p>
    <w:p w:rsidR="00580B28" w:rsidRPr="00B619FF" w:rsidRDefault="00580B28">
      <w:pPr>
        <w:rPr>
          <w:rFonts w:ascii="Arial" w:hAnsi="Arial" w:cs="Arial"/>
          <w:sz w:val="24"/>
          <w:szCs w:val="24"/>
        </w:rPr>
      </w:pPr>
      <w:r w:rsidRPr="00B619FF">
        <w:rPr>
          <w:rFonts w:ascii="Arial" w:hAnsi="Arial" w:cs="Arial"/>
          <w:sz w:val="24"/>
          <w:szCs w:val="24"/>
        </w:rPr>
        <w:br w:type="page"/>
      </w:r>
    </w:p>
    <w:p w:rsidR="00580B28" w:rsidRDefault="00594F12">
      <w:pPr>
        <w:pStyle w:val="ARSectionTitle"/>
        <w:spacing w:after="120" w:line="276" w:lineRule="auto"/>
        <w:rPr>
          <w:rFonts w:ascii="Arial" w:eastAsiaTheme="minorHAnsi" w:hAnsi="Arial" w:cs="Arial"/>
          <w:sz w:val="28"/>
          <w:szCs w:val="28"/>
          <w:lang w:eastAsia="en-US"/>
        </w:rPr>
      </w:pPr>
      <w:r>
        <w:rPr>
          <w:rFonts w:ascii="Arial" w:eastAsiaTheme="minorHAnsi" w:hAnsi="Arial" w:cs="Arial"/>
          <w:sz w:val="28"/>
          <w:szCs w:val="28"/>
          <w:lang w:eastAsia="en-US"/>
        </w:rPr>
        <w:lastRenderedPageBreak/>
        <w:t xml:space="preserve">Sample </w:t>
      </w:r>
      <w:r w:rsidR="00580B28" w:rsidRPr="00945677">
        <w:rPr>
          <w:rFonts w:ascii="Arial" w:eastAsiaTheme="minorHAnsi" w:hAnsi="Arial" w:cs="Arial"/>
          <w:sz w:val="28"/>
          <w:szCs w:val="28"/>
          <w:lang w:eastAsia="en-US"/>
        </w:rPr>
        <w:t>cases – Civil Legal Aid</w:t>
      </w:r>
    </w:p>
    <w:p w:rsidR="00594F12" w:rsidRPr="00594F12" w:rsidRDefault="00594F12">
      <w:pPr>
        <w:pStyle w:val="ARSectionTitle"/>
        <w:spacing w:after="120" w:line="276" w:lineRule="auto"/>
        <w:rPr>
          <w:rFonts w:ascii="Arial" w:eastAsiaTheme="minorHAnsi" w:hAnsi="Arial" w:cs="Arial"/>
          <w:sz w:val="20"/>
          <w:szCs w:val="20"/>
          <w:lang w:eastAsia="en-US"/>
        </w:rPr>
      </w:pPr>
      <w:r w:rsidRPr="00594F12">
        <w:rPr>
          <w:rFonts w:ascii="Arial" w:eastAsiaTheme="minorHAnsi" w:hAnsi="Arial" w:cs="Arial"/>
          <w:sz w:val="20"/>
          <w:szCs w:val="20"/>
          <w:lang w:eastAsia="en-US"/>
        </w:rPr>
        <w:t xml:space="preserve">(These cases have been redacted to prevent identification of the parties. Some of the cases are composites of more than one case in order both to protect the identities of individuals and to provide an illustration </w:t>
      </w:r>
      <w:r>
        <w:rPr>
          <w:rFonts w:ascii="Arial" w:eastAsiaTheme="minorHAnsi" w:hAnsi="Arial" w:cs="Arial"/>
          <w:sz w:val="20"/>
          <w:szCs w:val="20"/>
          <w:lang w:eastAsia="en-US"/>
        </w:rPr>
        <w:t>of the breadth of legal service provided</w:t>
      </w:r>
      <w:r w:rsidR="00C73045">
        <w:rPr>
          <w:rFonts w:ascii="Arial" w:eastAsiaTheme="minorHAnsi" w:hAnsi="Arial" w:cs="Arial"/>
          <w:sz w:val="20"/>
          <w:szCs w:val="20"/>
          <w:lang w:eastAsia="en-US"/>
        </w:rPr>
        <w:t>.</w:t>
      </w:r>
      <w:r w:rsidRPr="00594F12">
        <w:rPr>
          <w:rFonts w:ascii="Arial" w:eastAsiaTheme="minorHAnsi" w:hAnsi="Arial" w:cs="Arial"/>
          <w:sz w:val="20"/>
          <w:szCs w:val="20"/>
          <w:lang w:eastAsia="en-US"/>
        </w:rPr>
        <w:t xml:space="preserve">) </w:t>
      </w:r>
    </w:p>
    <w:p w:rsidR="00580B28" w:rsidRPr="00B619FF" w:rsidRDefault="00580B28">
      <w:pPr>
        <w:pStyle w:val="ARSectionTitle"/>
        <w:spacing w:after="120" w:line="276" w:lineRule="auto"/>
        <w:rPr>
          <w:rFonts w:ascii="Arial" w:eastAsiaTheme="minorHAnsi" w:hAnsi="Arial" w:cs="Arial"/>
          <w:sz w:val="24"/>
          <w:szCs w:val="24"/>
          <w:lang w:eastAsia="en-US"/>
        </w:rPr>
      </w:pPr>
      <w:r w:rsidRPr="00B619FF">
        <w:rPr>
          <w:rFonts w:ascii="Arial" w:eastAsiaTheme="minorHAnsi" w:hAnsi="Arial" w:cs="Arial"/>
          <w:sz w:val="24"/>
          <w:szCs w:val="24"/>
          <w:lang w:eastAsia="en-US"/>
        </w:rPr>
        <w:t>Access and Guardianship (mediated outcome)</w:t>
      </w:r>
    </w:p>
    <w:p w:rsidR="00580B28" w:rsidRPr="00A64573" w:rsidRDefault="00580B28">
      <w:pPr>
        <w:spacing w:after="120"/>
        <w:rPr>
          <w:rFonts w:ascii="Arial" w:hAnsi="Arial" w:cs="Arial"/>
          <w:b/>
          <w:sz w:val="24"/>
          <w:szCs w:val="24"/>
        </w:rPr>
      </w:pPr>
      <w:r w:rsidRPr="00A64573">
        <w:rPr>
          <w:rFonts w:ascii="Arial" w:hAnsi="Arial" w:cs="Arial"/>
          <w:sz w:val="24"/>
          <w:szCs w:val="24"/>
        </w:rPr>
        <w:t xml:space="preserve">The client was a young unmarried father who had never resided with the mother of the child. Their relationship had been brief and had ended shortly before the child was born. Following the birth of the child the client had only seen his child on a very few occasions and he felt he was being deliberately excluded from contact with the child. He was not named as the father on the birth certificate. </w:t>
      </w:r>
    </w:p>
    <w:p w:rsidR="00D73FBC" w:rsidRPr="00B619FF" w:rsidRDefault="00580B28">
      <w:pPr>
        <w:spacing w:after="120"/>
        <w:rPr>
          <w:rFonts w:eastAsiaTheme="minorHAnsi"/>
          <w:lang w:eastAsia="en-US"/>
        </w:rPr>
      </w:pPr>
      <w:r w:rsidRPr="00A64573">
        <w:rPr>
          <w:rFonts w:ascii="Arial" w:hAnsi="Arial" w:cs="Arial"/>
          <w:sz w:val="24"/>
          <w:szCs w:val="24"/>
        </w:rPr>
        <w:t xml:space="preserve">When the father sought legal aid </w:t>
      </w:r>
      <w:r w:rsidR="00561D96" w:rsidRPr="00A64573">
        <w:rPr>
          <w:rFonts w:ascii="Arial" w:hAnsi="Arial" w:cs="Arial"/>
          <w:sz w:val="24"/>
          <w:szCs w:val="24"/>
        </w:rPr>
        <w:t xml:space="preserve">at the Board’s office </w:t>
      </w:r>
      <w:r w:rsidRPr="00A64573">
        <w:rPr>
          <w:rFonts w:ascii="Arial" w:hAnsi="Arial" w:cs="Arial"/>
          <w:sz w:val="24"/>
          <w:szCs w:val="24"/>
        </w:rPr>
        <w:t>in Dolphin House</w:t>
      </w:r>
      <w:r w:rsidR="00561D96" w:rsidRPr="00A64573">
        <w:rPr>
          <w:rFonts w:ascii="Arial" w:hAnsi="Arial" w:cs="Arial"/>
          <w:sz w:val="24"/>
          <w:szCs w:val="24"/>
        </w:rPr>
        <w:t>,</w:t>
      </w:r>
      <w:r w:rsidRPr="00A64573">
        <w:rPr>
          <w:rFonts w:ascii="Arial" w:hAnsi="Arial" w:cs="Arial"/>
          <w:sz w:val="24"/>
          <w:szCs w:val="24"/>
        </w:rPr>
        <w:t xml:space="preserve"> his application for access to the child and to be appointed a legal guardian of the child had already been issued and a date given for the court hearing. The Law Centre staff referred him to the Board’s mediation service which is located in Dolphin House courthouse and explained to him that his case might be suitable for mediation. They also explained to him the benefits of a mediated outcome over a contested hearing. As the case was listed for hearing within </w:t>
      </w:r>
      <w:r w:rsidR="00561D96" w:rsidRPr="00A64573">
        <w:rPr>
          <w:rFonts w:ascii="Arial" w:hAnsi="Arial" w:cs="Arial"/>
          <w:sz w:val="24"/>
          <w:szCs w:val="24"/>
        </w:rPr>
        <w:t>ten</w:t>
      </w:r>
      <w:r w:rsidR="00AB4F2E" w:rsidRPr="00A64573">
        <w:rPr>
          <w:rFonts w:ascii="Arial" w:hAnsi="Arial" w:cs="Arial"/>
          <w:sz w:val="24"/>
          <w:szCs w:val="24"/>
        </w:rPr>
        <w:t xml:space="preserve"> </w:t>
      </w:r>
      <w:r w:rsidRPr="00A64573">
        <w:rPr>
          <w:rFonts w:ascii="Arial" w:hAnsi="Arial" w:cs="Arial"/>
          <w:sz w:val="24"/>
          <w:szCs w:val="24"/>
        </w:rPr>
        <w:t>days</w:t>
      </w:r>
      <w:r w:rsidR="00561D96" w:rsidRPr="00A64573">
        <w:rPr>
          <w:rFonts w:ascii="Arial" w:hAnsi="Arial" w:cs="Arial"/>
          <w:sz w:val="24"/>
          <w:szCs w:val="24"/>
        </w:rPr>
        <w:t>,</w:t>
      </w:r>
      <w:r w:rsidRPr="00A64573">
        <w:rPr>
          <w:rFonts w:ascii="Arial" w:hAnsi="Arial" w:cs="Arial"/>
          <w:sz w:val="24"/>
          <w:szCs w:val="24"/>
        </w:rPr>
        <w:t xml:space="preserve"> the mediator who informed the client about mediation contacted the mother </w:t>
      </w:r>
      <w:r w:rsidR="00561D96" w:rsidRPr="00A64573">
        <w:rPr>
          <w:rFonts w:ascii="Arial" w:hAnsi="Arial" w:cs="Arial"/>
          <w:sz w:val="24"/>
          <w:szCs w:val="24"/>
        </w:rPr>
        <w:t xml:space="preserve">who </w:t>
      </w:r>
      <w:r w:rsidRPr="00A64573">
        <w:rPr>
          <w:rFonts w:ascii="Arial" w:hAnsi="Arial" w:cs="Arial"/>
          <w:sz w:val="24"/>
          <w:szCs w:val="24"/>
        </w:rPr>
        <w:t xml:space="preserve">confirmed that she would be open to a mediated settlement on access. The mediator met with both parties on two occasions. The parties came to an agreement that access would take place in the mother’s parents’ home. The mother was moreover not opposed to the father being appointed a guardian. With the assistance of the District Court staff the case was notified to the sitting judge as having been successfully mediated. The parties agreed that the only formal order required from the court was that appointing the father a guardian as they were satisfied that access could be agreed between them on an ongoing basis. </w:t>
      </w:r>
    </w:p>
    <w:p w:rsidR="00CE0727" w:rsidRPr="00B619FF" w:rsidRDefault="00CE0727">
      <w:pPr>
        <w:pStyle w:val="ARSectionTitle"/>
        <w:spacing w:after="120" w:line="276" w:lineRule="auto"/>
        <w:rPr>
          <w:rFonts w:ascii="Arial" w:eastAsiaTheme="minorHAnsi" w:hAnsi="Arial" w:cs="Arial"/>
          <w:sz w:val="24"/>
          <w:szCs w:val="24"/>
          <w:lang w:eastAsia="en-US"/>
        </w:rPr>
      </w:pPr>
      <w:r w:rsidRPr="00B619FF">
        <w:rPr>
          <w:rFonts w:ascii="Arial" w:eastAsiaTheme="minorHAnsi" w:hAnsi="Arial" w:cs="Arial"/>
          <w:sz w:val="24"/>
          <w:szCs w:val="24"/>
          <w:lang w:eastAsia="en-US"/>
        </w:rPr>
        <w:t>Access and Guardianship (</w:t>
      </w:r>
      <w:r>
        <w:rPr>
          <w:rFonts w:ascii="Arial" w:eastAsiaTheme="minorHAnsi" w:hAnsi="Arial" w:cs="Arial"/>
          <w:sz w:val="24"/>
          <w:szCs w:val="24"/>
          <w:lang w:eastAsia="en-US"/>
        </w:rPr>
        <w:t>court hearing)</w:t>
      </w:r>
    </w:p>
    <w:p w:rsidR="00CE0727" w:rsidRPr="00A64573" w:rsidRDefault="00CE0727">
      <w:pPr>
        <w:spacing w:after="120"/>
        <w:rPr>
          <w:rFonts w:ascii="Arial" w:hAnsi="Arial" w:cs="Arial"/>
          <w:sz w:val="24"/>
          <w:szCs w:val="24"/>
        </w:rPr>
      </w:pPr>
      <w:r w:rsidRPr="00A64573">
        <w:rPr>
          <w:rFonts w:ascii="Arial" w:hAnsi="Arial" w:cs="Arial"/>
          <w:sz w:val="24"/>
          <w:szCs w:val="24"/>
        </w:rPr>
        <w:t xml:space="preserve">The client is the father of two children and had been living with the mother of the children. He was not their guardian and no application for guardianship had been brought in the District Court. No consent forms had been signed to agree guardianship. The client was involved in a serious accident and suffered severe injuries. He resided in a residential care institution because of those injuries. The mother of the children denied him access to their children. </w:t>
      </w:r>
    </w:p>
    <w:p w:rsidR="00840F1B" w:rsidRDefault="00840F1B">
      <w:pPr>
        <w:spacing w:after="120"/>
        <w:rPr>
          <w:rFonts w:ascii="Arial" w:hAnsi="Arial" w:cs="Arial"/>
          <w:color w:val="000000"/>
          <w:sz w:val="24"/>
          <w:szCs w:val="24"/>
          <w:lang w:val="en-GB"/>
        </w:rPr>
      </w:pPr>
      <w:r w:rsidRPr="00A64573">
        <w:rPr>
          <w:rFonts w:ascii="Arial" w:hAnsi="Arial" w:cs="Arial"/>
          <w:sz w:val="24"/>
          <w:szCs w:val="24"/>
        </w:rPr>
        <w:t xml:space="preserve">The client brought an application for guardianship to the District Court. The application for guardianship was opposed by the mother of the children. A psychiatric report and a Section 20 report were available to the court which made an interim access order for monthly supervised access and telephone access to the two children. A subsequent report recommended that the father be appointed joint guardian and the fact that access to his children would need to remain supervised was not a reason not to grant guardianship. The report also recommended that the father would be consulted in matters concerning their education and other decisions regarding their lives.  The mother disputed the report and the psychologist who prepared the report was called to </w:t>
      </w:r>
      <w:r w:rsidRPr="00A64573">
        <w:rPr>
          <w:rFonts w:ascii="Arial" w:hAnsi="Arial" w:cs="Arial"/>
          <w:sz w:val="24"/>
          <w:szCs w:val="24"/>
        </w:rPr>
        <w:lastRenderedPageBreak/>
        <w:t>give evidence. After hearing the evidence the court appointed the applicant joint guardian with the mother</w:t>
      </w:r>
      <w:r w:rsidRPr="00CE0727">
        <w:rPr>
          <w:rFonts w:ascii="Arial" w:hAnsi="Arial" w:cs="Arial"/>
          <w:color w:val="000000"/>
          <w:sz w:val="24"/>
          <w:szCs w:val="24"/>
          <w:lang w:val="en-GB"/>
        </w:rPr>
        <w:t>.</w:t>
      </w:r>
    </w:p>
    <w:p w:rsidR="00580B28" w:rsidRPr="00B619FF" w:rsidRDefault="00580B28">
      <w:pPr>
        <w:spacing w:after="120"/>
        <w:rPr>
          <w:rFonts w:ascii="Arial" w:eastAsiaTheme="minorHAnsi" w:hAnsi="Arial" w:cs="Arial"/>
          <w:b/>
          <w:color w:val="000000"/>
          <w:sz w:val="24"/>
          <w:szCs w:val="24"/>
          <w:lang w:eastAsia="en-US"/>
        </w:rPr>
      </w:pPr>
      <w:r w:rsidRPr="00B619FF">
        <w:rPr>
          <w:rFonts w:ascii="Arial" w:eastAsiaTheme="minorHAnsi" w:hAnsi="Arial" w:cs="Arial"/>
          <w:b/>
          <w:color w:val="000000"/>
          <w:sz w:val="24"/>
          <w:szCs w:val="24"/>
          <w:lang w:eastAsia="en-US"/>
        </w:rPr>
        <w:t>Cohabitee – Repossession order for family home</w:t>
      </w:r>
    </w:p>
    <w:p w:rsidR="00580B28" w:rsidRPr="00B619FF" w:rsidRDefault="00580B28">
      <w:pPr>
        <w:spacing w:after="120"/>
        <w:rPr>
          <w:rFonts w:ascii="Arial" w:eastAsiaTheme="minorHAnsi" w:hAnsi="Arial" w:cs="Arial"/>
          <w:color w:val="000000"/>
          <w:sz w:val="24"/>
          <w:szCs w:val="24"/>
          <w:lang w:eastAsia="en-US"/>
        </w:rPr>
      </w:pPr>
      <w:r w:rsidRPr="00B619FF">
        <w:rPr>
          <w:rFonts w:ascii="Arial" w:eastAsiaTheme="minorHAnsi" w:hAnsi="Arial" w:cs="Arial"/>
          <w:color w:val="000000"/>
          <w:sz w:val="24"/>
          <w:szCs w:val="24"/>
          <w:lang w:eastAsia="en-US"/>
        </w:rPr>
        <w:t xml:space="preserve">The client mother had been in a long term relationship. The children of the relationship all lived with the client. </w:t>
      </w:r>
    </w:p>
    <w:p w:rsidR="00580B28" w:rsidRPr="00B619FF" w:rsidRDefault="00580B28">
      <w:pPr>
        <w:spacing w:after="120"/>
        <w:rPr>
          <w:rFonts w:ascii="Arial" w:eastAsiaTheme="minorHAnsi" w:hAnsi="Arial" w:cs="Arial"/>
          <w:color w:val="000000"/>
          <w:sz w:val="24"/>
          <w:szCs w:val="24"/>
          <w:lang w:eastAsia="en-US"/>
        </w:rPr>
      </w:pPr>
      <w:r w:rsidRPr="00B619FF">
        <w:rPr>
          <w:rFonts w:ascii="Arial" w:eastAsiaTheme="minorHAnsi" w:hAnsi="Arial" w:cs="Arial"/>
          <w:color w:val="000000"/>
          <w:sz w:val="24"/>
          <w:szCs w:val="24"/>
          <w:lang w:eastAsia="en-US"/>
        </w:rPr>
        <w:t xml:space="preserve">The other party’s’ mother </w:t>
      </w:r>
      <w:r w:rsidR="00561D96">
        <w:rPr>
          <w:rFonts w:ascii="Arial" w:eastAsiaTheme="minorHAnsi" w:hAnsi="Arial" w:cs="Arial"/>
          <w:color w:val="000000"/>
          <w:sz w:val="24"/>
          <w:szCs w:val="24"/>
          <w:lang w:eastAsia="en-US"/>
        </w:rPr>
        <w:t xml:space="preserve">assisted with the purchase of </w:t>
      </w:r>
      <w:r w:rsidRPr="00B619FF">
        <w:rPr>
          <w:rFonts w:ascii="Arial" w:eastAsiaTheme="minorHAnsi" w:hAnsi="Arial" w:cs="Arial"/>
          <w:color w:val="000000"/>
          <w:sz w:val="24"/>
          <w:szCs w:val="24"/>
          <w:lang w:eastAsia="en-US"/>
        </w:rPr>
        <w:t xml:space="preserve">a house </w:t>
      </w:r>
      <w:r w:rsidR="00561D96">
        <w:rPr>
          <w:rFonts w:ascii="Arial" w:eastAsiaTheme="minorHAnsi" w:hAnsi="Arial" w:cs="Arial"/>
          <w:color w:val="000000"/>
          <w:sz w:val="24"/>
          <w:szCs w:val="24"/>
          <w:lang w:eastAsia="en-US"/>
        </w:rPr>
        <w:t xml:space="preserve">the ownership of which was registered in </w:t>
      </w:r>
      <w:r w:rsidRPr="00B619FF">
        <w:rPr>
          <w:rFonts w:ascii="Arial" w:eastAsiaTheme="minorHAnsi" w:hAnsi="Arial" w:cs="Arial"/>
          <w:color w:val="000000"/>
          <w:sz w:val="24"/>
          <w:szCs w:val="24"/>
          <w:lang w:eastAsia="en-US"/>
        </w:rPr>
        <w:t xml:space="preserve">his sole name. </w:t>
      </w:r>
      <w:r w:rsidR="00561D96">
        <w:rPr>
          <w:rFonts w:ascii="Arial" w:eastAsiaTheme="minorHAnsi" w:hAnsi="Arial" w:cs="Arial"/>
          <w:color w:val="000000"/>
          <w:sz w:val="24"/>
          <w:szCs w:val="24"/>
          <w:lang w:eastAsia="en-US"/>
        </w:rPr>
        <w:t>The client, her partner and their children lived in the property. T</w:t>
      </w:r>
      <w:r w:rsidRPr="00B619FF">
        <w:rPr>
          <w:rFonts w:ascii="Arial" w:eastAsiaTheme="minorHAnsi" w:hAnsi="Arial" w:cs="Arial"/>
          <w:color w:val="000000"/>
          <w:sz w:val="24"/>
          <w:szCs w:val="24"/>
          <w:lang w:eastAsia="en-US"/>
        </w:rPr>
        <w:t xml:space="preserve">he parties split up </w:t>
      </w:r>
      <w:r w:rsidR="00561D96">
        <w:rPr>
          <w:rFonts w:ascii="Arial" w:eastAsiaTheme="minorHAnsi" w:hAnsi="Arial" w:cs="Arial"/>
          <w:color w:val="000000"/>
          <w:sz w:val="24"/>
          <w:szCs w:val="24"/>
          <w:lang w:eastAsia="en-US"/>
        </w:rPr>
        <w:t xml:space="preserve">and </w:t>
      </w:r>
      <w:r w:rsidRPr="00B619FF">
        <w:rPr>
          <w:rFonts w:ascii="Arial" w:eastAsiaTheme="minorHAnsi" w:hAnsi="Arial" w:cs="Arial"/>
          <w:color w:val="000000"/>
          <w:sz w:val="24"/>
          <w:szCs w:val="24"/>
          <w:lang w:eastAsia="en-US"/>
        </w:rPr>
        <w:t xml:space="preserve">the client remained in the </w:t>
      </w:r>
      <w:r w:rsidR="00561D96">
        <w:rPr>
          <w:rFonts w:ascii="Arial" w:eastAsiaTheme="minorHAnsi" w:hAnsi="Arial" w:cs="Arial"/>
          <w:color w:val="000000"/>
          <w:sz w:val="24"/>
          <w:szCs w:val="24"/>
          <w:lang w:eastAsia="en-US"/>
        </w:rPr>
        <w:t>home</w:t>
      </w:r>
      <w:r w:rsidRPr="00B619FF">
        <w:rPr>
          <w:rFonts w:ascii="Arial" w:eastAsiaTheme="minorHAnsi" w:hAnsi="Arial" w:cs="Arial"/>
          <w:color w:val="000000"/>
          <w:sz w:val="24"/>
          <w:szCs w:val="24"/>
          <w:lang w:eastAsia="en-US"/>
        </w:rPr>
        <w:t xml:space="preserve"> with the children</w:t>
      </w:r>
      <w:r w:rsidR="00C73045">
        <w:rPr>
          <w:rFonts w:ascii="Arial" w:eastAsiaTheme="minorHAnsi" w:hAnsi="Arial" w:cs="Arial"/>
          <w:color w:val="000000"/>
          <w:sz w:val="24"/>
          <w:szCs w:val="24"/>
          <w:lang w:eastAsia="en-US"/>
        </w:rPr>
        <w:t>.</w:t>
      </w:r>
      <w:r w:rsidRPr="00B619FF">
        <w:rPr>
          <w:rFonts w:ascii="Arial" w:eastAsiaTheme="minorHAnsi" w:hAnsi="Arial" w:cs="Arial"/>
          <w:color w:val="000000"/>
          <w:sz w:val="24"/>
          <w:szCs w:val="24"/>
          <w:lang w:eastAsia="en-US"/>
        </w:rPr>
        <w:t xml:space="preserve"> </w:t>
      </w:r>
    </w:p>
    <w:p w:rsidR="00580B28" w:rsidRPr="00B619FF" w:rsidRDefault="00580B28">
      <w:pPr>
        <w:spacing w:after="120"/>
        <w:rPr>
          <w:rFonts w:ascii="Arial" w:eastAsiaTheme="minorHAnsi" w:hAnsi="Arial" w:cs="Arial"/>
          <w:color w:val="000000"/>
          <w:sz w:val="24"/>
          <w:szCs w:val="24"/>
          <w:lang w:eastAsia="en-US"/>
        </w:rPr>
      </w:pPr>
      <w:r w:rsidRPr="00B619FF">
        <w:rPr>
          <w:rFonts w:ascii="Arial" w:eastAsiaTheme="minorHAnsi" w:hAnsi="Arial" w:cs="Arial"/>
          <w:color w:val="000000"/>
          <w:sz w:val="24"/>
          <w:szCs w:val="24"/>
          <w:lang w:eastAsia="en-US"/>
        </w:rPr>
        <w:t xml:space="preserve">The other party instituted Circuit Court proceedings seeking to repossess the home. The client was granted legal aid to defend the claim and in her Counterclaim she sought title to the property on the grounds that her ex partner was holding legal title in the property on trust for her and / or the children. A claim was made that the client’s ex partner was prevented from denying the client’s beneficial ownership in the property, as it was the intention of his mother to provide for future accommodation needs for the client and the children. The case was subsequently settled after having been set down for hearing on the basis that the property was to be sold and the proceeds divided. </w:t>
      </w:r>
    </w:p>
    <w:p w:rsidR="00BA69B3" w:rsidRPr="00B619FF" w:rsidRDefault="00BA69B3">
      <w:pPr>
        <w:spacing w:after="120"/>
        <w:rPr>
          <w:rFonts w:ascii="Arial" w:hAnsi="Arial" w:cs="Arial"/>
          <w:b/>
          <w:bCs/>
          <w:sz w:val="24"/>
          <w:szCs w:val="24"/>
        </w:rPr>
      </w:pPr>
      <w:r w:rsidRPr="00B619FF">
        <w:rPr>
          <w:rFonts w:ascii="Arial" w:hAnsi="Arial" w:cs="Arial"/>
          <w:b/>
          <w:bCs/>
          <w:sz w:val="24"/>
          <w:szCs w:val="24"/>
        </w:rPr>
        <w:t>Asylum</w:t>
      </w:r>
    </w:p>
    <w:p w:rsidR="00BA69B3" w:rsidRDefault="00BA69B3" w:rsidP="00325A3B">
      <w:pPr>
        <w:spacing w:after="120"/>
        <w:rPr>
          <w:rFonts w:ascii="Arial" w:hAnsi="Arial" w:cs="Arial"/>
          <w:bCs/>
          <w:sz w:val="24"/>
          <w:szCs w:val="24"/>
          <w:lang w:val="en-GB"/>
        </w:rPr>
      </w:pPr>
      <w:r w:rsidRPr="00B619FF">
        <w:rPr>
          <w:rFonts w:ascii="Arial" w:hAnsi="Arial" w:cs="Arial"/>
          <w:bCs/>
          <w:sz w:val="24"/>
          <w:szCs w:val="24"/>
          <w:lang w:val="en-GB"/>
        </w:rPr>
        <w:t xml:space="preserve">An asylum seeker sought advice from the Board with regards to his asylum case shortly after applying for asylum in Ireland. He had fled from a war torn country, and due to the chaotic circumstances in which he fled, he became separated from his other family members. His application for asylum was refused by the ORAC. After taking his instructions and reviewing with him facts of his application and his interview with </w:t>
      </w:r>
      <w:r>
        <w:rPr>
          <w:rFonts w:ascii="Arial" w:hAnsi="Arial" w:cs="Arial"/>
          <w:bCs/>
          <w:sz w:val="24"/>
          <w:szCs w:val="24"/>
          <w:lang w:val="en-GB"/>
        </w:rPr>
        <w:t xml:space="preserve">the </w:t>
      </w:r>
      <w:r w:rsidRPr="00B619FF">
        <w:rPr>
          <w:rFonts w:ascii="Arial" w:hAnsi="Arial" w:cs="Arial"/>
          <w:bCs/>
          <w:sz w:val="24"/>
          <w:szCs w:val="24"/>
          <w:lang w:val="en-GB"/>
        </w:rPr>
        <w:t>ORAC it was felt he had a strong case. Representations were made to</w:t>
      </w:r>
      <w:r>
        <w:rPr>
          <w:rFonts w:ascii="Arial" w:hAnsi="Arial" w:cs="Arial"/>
          <w:bCs/>
          <w:sz w:val="24"/>
          <w:szCs w:val="24"/>
          <w:lang w:val="en-GB"/>
        </w:rPr>
        <w:t xml:space="preserve"> the</w:t>
      </w:r>
      <w:r w:rsidRPr="00B619FF">
        <w:rPr>
          <w:rFonts w:ascii="Arial" w:hAnsi="Arial" w:cs="Arial"/>
          <w:bCs/>
          <w:sz w:val="24"/>
          <w:szCs w:val="24"/>
          <w:lang w:val="en-GB"/>
        </w:rPr>
        <w:t xml:space="preserve"> ORAC to withdraw the negative recommendation, which they agreed to do, and the client was re- interviewed. Detailed Country of Origin was sourced by the Board from the Refugee Documentation Centre. </w:t>
      </w:r>
      <w:r>
        <w:rPr>
          <w:rFonts w:ascii="Arial" w:hAnsi="Arial" w:cs="Arial"/>
          <w:bCs/>
          <w:sz w:val="24"/>
          <w:szCs w:val="24"/>
          <w:lang w:val="en-GB"/>
        </w:rPr>
        <w:t xml:space="preserve">The </w:t>
      </w:r>
      <w:r w:rsidRPr="00B619FF">
        <w:rPr>
          <w:rFonts w:ascii="Arial" w:hAnsi="Arial" w:cs="Arial"/>
          <w:bCs/>
          <w:sz w:val="24"/>
          <w:szCs w:val="24"/>
          <w:lang w:val="en-GB"/>
        </w:rPr>
        <w:t>ORAC however recommended refusal of his application. The client</w:t>
      </w:r>
      <w:r>
        <w:rPr>
          <w:rFonts w:ascii="Arial" w:hAnsi="Arial" w:cs="Arial"/>
          <w:bCs/>
          <w:sz w:val="24"/>
          <w:szCs w:val="24"/>
          <w:lang w:val="en-GB"/>
        </w:rPr>
        <w:t>,</w:t>
      </w:r>
      <w:r w:rsidRPr="00B619FF">
        <w:rPr>
          <w:rFonts w:ascii="Arial" w:hAnsi="Arial" w:cs="Arial"/>
          <w:bCs/>
          <w:sz w:val="24"/>
          <w:szCs w:val="24"/>
          <w:lang w:val="en-GB"/>
        </w:rPr>
        <w:t xml:space="preserve"> although advised he had a </w:t>
      </w:r>
      <w:r w:rsidR="008A0898" w:rsidRPr="00B619FF">
        <w:rPr>
          <w:rFonts w:ascii="Arial" w:hAnsi="Arial" w:cs="Arial"/>
          <w:bCs/>
          <w:sz w:val="24"/>
          <w:szCs w:val="24"/>
          <w:lang w:val="en-GB"/>
        </w:rPr>
        <w:t>good case</w:t>
      </w:r>
      <w:r w:rsidRPr="00B619FF">
        <w:rPr>
          <w:rFonts w:ascii="Arial" w:hAnsi="Arial" w:cs="Arial"/>
          <w:bCs/>
          <w:sz w:val="24"/>
          <w:szCs w:val="24"/>
          <w:lang w:val="en-GB"/>
        </w:rPr>
        <w:t xml:space="preserve"> to appeal the decision</w:t>
      </w:r>
      <w:r>
        <w:rPr>
          <w:rFonts w:ascii="Arial" w:hAnsi="Arial" w:cs="Arial"/>
          <w:bCs/>
          <w:sz w:val="24"/>
          <w:szCs w:val="24"/>
          <w:lang w:val="en-GB"/>
        </w:rPr>
        <w:t>,</w:t>
      </w:r>
      <w:r w:rsidRPr="00B619FF">
        <w:rPr>
          <w:rFonts w:ascii="Arial" w:hAnsi="Arial" w:cs="Arial"/>
          <w:bCs/>
          <w:sz w:val="24"/>
          <w:szCs w:val="24"/>
          <w:lang w:val="en-GB"/>
        </w:rPr>
        <w:t xml:space="preserve"> decided he did not wish to do so but </w:t>
      </w:r>
      <w:r>
        <w:rPr>
          <w:rFonts w:ascii="Arial" w:hAnsi="Arial" w:cs="Arial"/>
          <w:bCs/>
          <w:sz w:val="24"/>
          <w:szCs w:val="24"/>
          <w:lang w:val="en-GB"/>
        </w:rPr>
        <w:t>wished</w:t>
      </w:r>
      <w:r w:rsidRPr="00B619FF">
        <w:rPr>
          <w:rFonts w:ascii="Arial" w:hAnsi="Arial" w:cs="Arial"/>
          <w:bCs/>
          <w:sz w:val="24"/>
          <w:szCs w:val="24"/>
          <w:lang w:val="en-GB"/>
        </w:rPr>
        <w:t xml:space="preserve"> to submit applications for Leave to Remain and Subsidiary Protection instead.</w:t>
      </w:r>
      <w:r>
        <w:rPr>
          <w:rFonts w:ascii="Arial" w:hAnsi="Arial" w:cs="Arial"/>
          <w:bCs/>
          <w:sz w:val="24"/>
          <w:szCs w:val="24"/>
          <w:lang w:val="en-GB"/>
        </w:rPr>
        <w:t xml:space="preserve"> These applications are pending.</w:t>
      </w:r>
    </w:p>
    <w:p w:rsidR="00BA69B3" w:rsidRDefault="00BA69B3" w:rsidP="00325A3B">
      <w:pPr>
        <w:spacing w:after="120"/>
        <w:rPr>
          <w:rFonts w:ascii="Arial" w:hAnsi="Arial" w:cs="Arial"/>
          <w:b/>
          <w:bCs/>
          <w:sz w:val="24"/>
          <w:szCs w:val="24"/>
          <w:lang w:val="en-GB"/>
        </w:rPr>
      </w:pPr>
      <w:r>
        <w:rPr>
          <w:rFonts w:ascii="Arial" w:hAnsi="Arial" w:cs="Arial"/>
          <w:b/>
          <w:bCs/>
          <w:sz w:val="24"/>
          <w:szCs w:val="24"/>
          <w:lang w:val="en-GB"/>
        </w:rPr>
        <w:t>Asylum</w:t>
      </w:r>
    </w:p>
    <w:p w:rsidR="00BA69B3" w:rsidRPr="00910563" w:rsidRDefault="00BA69B3" w:rsidP="00325A3B">
      <w:pPr>
        <w:spacing w:after="120"/>
        <w:rPr>
          <w:rFonts w:ascii="Arial" w:hAnsi="Arial" w:cs="Arial"/>
          <w:bCs/>
          <w:sz w:val="24"/>
          <w:szCs w:val="24"/>
        </w:rPr>
      </w:pPr>
      <w:r w:rsidRPr="00910563">
        <w:rPr>
          <w:rFonts w:ascii="Arial" w:hAnsi="Arial" w:cs="Arial"/>
          <w:bCs/>
          <w:sz w:val="24"/>
          <w:szCs w:val="24"/>
        </w:rPr>
        <w:t xml:space="preserve">An asylum seeker from a country in Africa sought advice from the Board. </w:t>
      </w:r>
      <w:r>
        <w:rPr>
          <w:rFonts w:ascii="Arial" w:hAnsi="Arial" w:cs="Arial"/>
          <w:bCs/>
          <w:sz w:val="24"/>
          <w:szCs w:val="24"/>
        </w:rPr>
        <w:t xml:space="preserve"> </w:t>
      </w:r>
      <w:r w:rsidRPr="00910563">
        <w:rPr>
          <w:rFonts w:ascii="Arial" w:hAnsi="Arial" w:cs="Arial"/>
          <w:bCs/>
          <w:sz w:val="24"/>
          <w:szCs w:val="24"/>
        </w:rPr>
        <w:t>He sought asylum on the basis that he would face persecution for reasons of his political opinion. He had been attacked in his country for failure to join an organisation.  He suffered injuries and was</w:t>
      </w:r>
      <w:r>
        <w:rPr>
          <w:rFonts w:ascii="Arial" w:hAnsi="Arial" w:cs="Arial"/>
          <w:bCs/>
          <w:sz w:val="24"/>
          <w:szCs w:val="24"/>
        </w:rPr>
        <w:t xml:space="preserve"> receiving medical care</w:t>
      </w:r>
      <w:r w:rsidRPr="00910563">
        <w:rPr>
          <w:rFonts w:ascii="Arial" w:hAnsi="Arial" w:cs="Arial"/>
          <w:bCs/>
          <w:sz w:val="24"/>
          <w:szCs w:val="24"/>
        </w:rPr>
        <w:t xml:space="preserve">. He was fearful that he would not have protection in his country because of the violent situation. </w:t>
      </w:r>
      <w:r>
        <w:rPr>
          <w:rFonts w:ascii="Arial" w:hAnsi="Arial" w:cs="Arial"/>
          <w:bCs/>
          <w:sz w:val="24"/>
          <w:szCs w:val="24"/>
        </w:rPr>
        <w:t xml:space="preserve"> </w:t>
      </w:r>
      <w:r w:rsidRPr="00910563">
        <w:rPr>
          <w:rFonts w:ascii="Arial" w:hAnsi="Arial" w:cs="Arial"/>
          <w:bCs/>
          <w:sz w:val="24"/>
          <w:szCs w:val="24"/>
        </w:rPr>
        <w:t xml:space="preserve">He did not </w:t>
      </w:r>
      <w:r>
        <w:rPr>
          <w:rFonts w:ascii="Arial" w:hAnsi="Arial" w:cs="Arial"/>
          <w:bCs/>
          <w:sz w:val="24"/>
          <w:szCs w:val="24"/>
        </w:rPr>
        <w:t xml:space="preserve">consider </w:t>
      </w:r>
      <w:r w:rsidRPr="00910563">
        <w:rPr>
          <w:rFonts w:ascii="Arial" w:hAnsi="Arial" w:cs="Arial"/>
          <w:bCs/>
          <w:sz w:val="24"/>
          <w:szCs w:val="24"/>
        </w:rPr>
        <w:t>that relocation within his country was possible</w:t>
      </w:r>
      <w:r>
        <w:rPr>
          <w:rFonts w:ascii="Arial" w:hAnsi="Arial" w:cs="Arial"/>
          <w:bCs/>
          <w:sz w:val="24"/>
          <w:szCs w:val="24"/>
        </w:rPr>
        <w:t xml:space="preserve">. </w:t>
      </w:r>
    </w:p>
    <w:p w:rsidR="00BA69B3" w:rsidRPr="00910563" w:rsidRDefault="00BA69B3" w:rsidP="00325A3B">
      <w:pPr>
        <w:spacing w:after="120"/>
        <w:rPr>
          <w:rFonts w:ascii="Arial" w:hAnsi="Arial" w:cs="Arial"/>
          <w:bCs/>
          <w:sz w:val="24"/>
          <w:szCs w:val="24"/>
        </w:rPr>
      </w:pPr>
      <w:r w:rsidRPr="00910563">
        <w:rPr>
          <w:rFonts w:ascii="Arial" w:hAnsi="Arial" w:cs="Arial"/>
          <w:bCs/>
          <w:sz w:val="24"/>
          <w:szCs w:val="24"/>
        </w:rPr>
        <w:t>The client’s application was refused by the ORAC. The client instructed that he wished to appeal his case to the Refugee Appeals Tribunal.</w:t>
      </w:r>
    </w:p>
    <w:p w:rsidR="00BA69B3" w:rsidRPr="00910563" w:rsidRDefault="00BA69B3" w:rsidP="00325A3B">
      <w:pPr>
        <w:spacing w:after="120"/>
        <w:rPr>
          <w:rFonts w:ascii="Arial" w:hAnsi="Arial" w:cs="Arial"/>
          <w:bCs/>
          <w:sz w:val="24"/>
          <w:szCs w:val="24"/>
        </w:rPr>
      </w:pPr>
      <w:r w:rsidRPr="00910563">
        <w:rPr>
          <w:rFonts w:ascii="Arial" w:hAnsi="Arial" w:cs="Arial"/>
          <w:bCs/>
          <w:sz w:val="24"/>
          <w:szCs w:val="24"/>
        </w:rPr>
        <w:lastRenderedPageBreak/>
        <w:t xml:space="preserve">The Tribunal Member accepted the </w:t>
      </w:r>
      <w:r>
        <w:rPr>
          <w:rFonts w:ascii="Arial" w:hAnsi="Arial" w:cs="Arial"/>
          <w:bCs/>
          <w:sz w:val="24"/>
          <w:szCs w:val="24"/>
        </w:rPr>
        <w:t xml:space="preserve">client’s </w:t>
      </w:r>
      <w:r w:rsidRPr="00910563">
        <w:rPr>
          <w:rFonts w:ascii="Arial" w:hAnsi="Arial" w:cs="Arial"/>
          <w:bCs/>
          <w:sz w:val="24"/>
          <w:szCs w:val="24"/>
        </w:rPr>
        <w:t>nationality, he further, having considered the evidence and the COI relevant to the case, found that it did appear that he would suffer persecution if returned to</w:t>
      </w:r>
      <w:r>
        <w:rPr>
          <w:rFonts w:ascii="Arial" w:hAnsi="Arial" w:cs="Arial"/>
          <w:bCs/>
          <w:sz w:val="24"/>
          <w:szCs w:val="24"/>
        </w:rPr>
        <w:t xml:space="preserve"> certain areas of his country. </w:t>
      </w:r>
      <w:r w:rsidRPr="00910563">
        <w:rPr>
          <w:rFonts w:ascii="Arial" w:hAnsi="Arial" w:cs="Arial"/>
          <w:bCs/>
          <w:sz w:val="24"/>
          <w:szCs w:val="24"/>
        </w:rPr>
        <w:t xml:space="preserve">The Member then proceeded to consider the Internal Protection Alternative and found that in view of the </w:t>
      </w:r>
      <w:r>
        <w:rPr>
          <w:rFonts w:ascii="Arial" w:hAnsi="Arial" w:cs="Arial"/>
          <w:bCs/>
          <w:sz w:val="24"/>
          <w:szCs w:val="24"/>
        </w:rPr>
        <w:t xml:space="preserve">applicant’s </w:t>
      </w:r>
      <w:r w:rsidRPr="00910563">
        <w:rPr>
          <w:rFonts w:ascii="Arial" w:hAnsi="Arial" w:cs="Arial"/>
          <w:bCs/>
          <w:sz w:val="24"/>
          <w:szCs w:val="24"/>
        </w:rPr>
        <w:t>medical condition that it would be impossible for him to relocate elsewhere within the country</w:t>
      </w:r>
      <w:r>
        <w:rPr>
          <w:rFonts w:ascii="Arial" w:hAnsi="Arial" w:cs="Arial"/>
          <w:bCs/>
          <w:sz w:val="24"/>
          <w:szCs w:val="24"/>
        </w:rPr>
        <w:t>. The Tribunal Member recommended a grant of refugee status.</w:t>
      </w:r>
    </w:p>
    <w:p w:rsidR="00BA69B3" w:rsidRPr="00B619FF" w:rsidRDefault="00BA69B3" w:rsidP="00BC2212">
      <w:pPr>
        <w:spacing w:after="120"/>
        <w:rPr>
          <w:rFonts w:ascii="Arial" w:hAnsi="Arial" w:cs="Arial"/>
          <w:b/>
          <w:bCs/>
          <w:sz w:val="24"/>
          <w:szCs w:val="24"/>
        </w:rPr>
      </w:pPr>
      <w:r w:rsidRPr="00B619FF">
        <w:rPr>
          <w:rFonts w:ascii="Arial" w:hAnsi="Arial" w:cs="Arial"/>
          <w:b/>
          <w:bCs/>
          <w:sz w:val="24"/>
          <w:szCs w:val="24"/>
        </w:rPr>
        <w:t xml:space="preserve">Child Care </w:t>
      </w:r>
    </w:p>
    <w:p w:rsidR="00BA69B3" w:rsidRDefault="00BA69B3" w:rsidP="00325A3B">
      <w:pPr>
        <w:spacing w:after="120"/>
        <w:rPr>
          <w:rFonts w:ascii="Arial" w:hAnsi="Arial" w:cs="Arial"/>
          <w:bCs/>
          <w:sz w:val="24"/>
          <w:szCs w:val="24"/>
        </w:rPr>
      </w:pPr>
      <w:r w:rsidRPr="00B619FF">
        <w:rPr>
          <w:rFonts w:ascii="Arial" w:hAnsi="Arial" w:cs="Arial"/>
          <w:bCs/>
          <w:sz w:val="24"/>
          <w:szCs w:val="24"/>
        </w:rPr>
        <w:t>The mother applied for legal aid to defend an application by the Child &amp; Family Agency for a Care Order some days after the birth of her child. There were concerns expressed by the Child &amp; Family Agency that the mother would not keep the child from contact with a relative who was the subject of allegations of serious abuse of an infant. The application for an Interim Care Order was refused in the District Court. The Judge put a Supervision Order in place with restrictions in relation to the alleged abuser of the child. The Child and Family Agency renewed its application for a Care Order a few months later based on renewed concerns. An updated parental capacity assessment on the mother was positive and was available to the court at the hearing. The full care order hearing was contested over a number of days. The District</w:t>
      </w:r>
      <w:r>
        <w:rPr>
          <w:rFonts w:ascii="Arial" w:hAnsi="Arial" w:cs="Arial"/>
          <w:bCs/>
          <w:sz w:val="24"/>
          <w:szCs w:val="24"/>
        </w:rPr>
        <w:t xml:space="preserve"> Court</w:t>
      </w:r>
      <w:r w:rsidRPr="00B619FF">
        <w:rPr>
          <w:rFonts w:ascii="Arial" w:hAnsi="Arial" w:cs="Arial"/>
          <w:bCs/>
          <w:sz w:val="24"/>
          <w:szCs w:val="24"/>
        </w:rPr>
        <w:t xml:space="preserve"> made a supervision order with specific directions with regard to access by the relative to the infant. </w:t>
      </w:r>
    </w:p>
    <w:p w:rsidR="00BA69B3" w:rsidRPr="00AC0A94" w:rsidRDefault="00BA69B3" w:rsidP="00325A3B">
      <w:pPr>
        <w:spacing w:after="120"/>
        <w:rPr>
          <w:rFonts w:ascii="Arial" w:hAnsi="Arial" w:cs="Arial"/>
          <w:b/>
          <w:sz w:val="24"/>
          <w:szCs w:val="24"/>
        </w:rPr>
      </w:pPr>
      <w:r w:rsidRPr="002E53A4">
        <w:rPr>
          <w:rFonts w:ascii="Arial" w:hAnsi="Arial" w:cs="Arial"/>
          <w:b/>
          <w:sz w:val="24"/>
          <w:szCs w:val="24"/>
        </w:rPr>
        <w:t>Judicial Separation</w:t>
      </w:r>
      <w:r>
        <w:rPr>
          <w:rFonts w:ascii="Arial" w:hAnsi="Arial" w:cs="Arial"/>
          <w:b/>
          <w:sz w:val="24"/>
          <w:szCs w:val="24"/>
        </w:rPr>
        <w:t xml:space="preserve"> </w:t>
      </w:r>
    </w:p>
    <w:p w:rsidR="00BA69B3" w:rsidRDefault="00BA69B3" w:rsidP="00325A3B">
      <w:pPr>
        <w:spacing w:after="120"/>
        <w:rPr>
          <w:rFonts w:ascii="Arial" w:hAnsi="Arial" w:cs="Arial"/>
          <w:iCs/>
          <w:sz w:val="24"/>
          <w:szCs w:val="24"/>
          <w:lang w:val="en-GB"/>
        </w:rPr>
      </w:pPr>
      <w:r w:rsidRPr="00AC0A94">
        <w:rPr>
          <w:rFonts w:ascii="Arial" w:hAnsi="Arial" w:cs="Arial"/>
          <w:iCs/>
          <w:sz w:val="24"/>
          <w:szCs w:val="24"/>
          <w:lang w:val="en-GB"/>
        </w:rPr>
        <w:t xml:space="preserve">A client sought legal aid in order to obtain a </w:t>
      </w:r>
      <w:r>
        <w:rPr>
          <w:rFonts w:ascii="Arial" w:hAnsi="Arial" w:cs="Arial"/>
          <w:iCs/>
          <w:sz w:val="24"/>
          <w:szCs w:val="24"/>
          <w:lang w:val="en-GB"/>
        </w:rPr>
        <w:t>Judicial Separation</w:t>
      </w:r>
      <w:r w:rsidRPr="00AC0A94">
        <w:rPr>
          <w:rFonts w:ascii="Arial" w:hAnsi="Arial" w:cs="Arial"/>
          <w:iCs/>
          <w:sz w:val="24"/>
          <w:szCs w:val="24"/>
          <w:lang w:val="en-GB"/>
        </w:rPr>
        <w:t xml:space="preserve">. The client had </w:t>
      </w:r>
      <w:r>
        <w:rPr>
          <w:rFonts w:ascii="Arial" w:hAnsi="Arial" w:cs="Arial"/>
          <w:iCs/>
          <w:sz w:val="24"/>
          <w:szCs w:val="24"/>
          <w:lang w:val="en-GB"/>
        </w:rPr>
        <w:t xml:space="preserve">been living separate and apart from her husband </w:t>
      </w:r>
      <w:r w:rsidRPr="00AC0A94">
        <w:rPr>
          <w:rFonts w:ascii="Arial" w:hAnsi="Arial" w:cs="Arial"/>
          <w:iCs/>
          <w:sz w:val="24"/>
          <w:szCs w:val="24"/>
        </w:rPr>
        <w:t>for</w:t>
      </w:r>
      <w:r>
        <w:rPr>
          <w:rFonts w:ascii="Arial" w:hAnsi="Arial" w:cs="Arial"/>
          <w:iCs/>
          <w:sz w:val="24"/>
          <w:szCs w:val="24"/>
        </w:rPr>
        <w:t xml:space="preserve"> just under one </w:t>
      </w:r>
      <w:r w:rsidRPr="00AC0A94">
        <w:rPr>
          <w:rFonts w:ascii="Arial" w:hAnsi="Arial" w:cs="Arial"/>
          <w:iCs/>
          <w:sz w:val="24"/>
          <w:szCs w:val="24"/>
        </w:rPr>
        <w:t xml:space="preserve">continuous year </w:t>
      </w:r>
      <w:r w:rsidR="008A0898">
        <w:rPr>
          <w:rFonts w:ascii="Arial" w:hAnsi="Arial" w:cs="Arial"/>
          <w:iCs/>
          <w:sz w:val="24"/>
          <w:szCs w:val="24"/>
        </w:rPr>
        <w:t xml:space="preserve">at </w:t>
      </w:r>
      <w:r w:rsidR="008A0898" w:rsidRPr="00AC0A94">
        <w:rPr>
          <w:rFonts w:ascii="Arial" w:hAnsi="Arial" w:cs="Arial"/>
          <w:iCs/>
          <w:sz w:val="24"/>
          <w:szCs w:val="24"/>
        </w:rPr>
        <w:t>the</w:t>
      </w:r>
      <w:r w:rsidRPr="00AC0A94">
        <w:rPr>
          <w:rFonts w:ascii="Arial" w:hAnsi="Arial" w:cs="Arial"/>
          <w:iCs/>
          <w:sz w:val="24"/>
          <w:szCs w:val="24"/>
        </w:rPr>
        <w:t xml:space="preserve"> time of </w:t>
      </w:r>
      <w:r>
        <w:rPr>
          <w:rFonts w:ascii="Arial" w:hAnsi="Arial" w:cs="Arial"/>
          <w:iCs/>
          <w:sz w:val="24"/>
          <w:szCs w:val="24"/>
        </w:rPr>
        <w:t xml:space="preserve">her </w:t>
      </w:r>
      <w:r w:rsidRPr="00AC0A94">
        <w:rPr>
          <w:rFonts w:ascii="Arial" w:hAnsi="Arial" w:cs="Arial"/>
          <w:iCs/>
          <w:sz w:val="24"/>
          <w:szCs w:val="24"/>
        </w:rPr>
        <w:t xml:space="preserve">application and </w:t>
      </w:r>
      <w:r>
        <w:rPr>
          <w:rFonts w:ascii="Arial" w:hAnsi="Arial" w:cs="Arial"/>
          <w:iCs/>
          <w:sz w:val="24"/>
          <w:szCs w:val="24"/>
        </w:rPr>
        <w:t xml:space="preserve">she said that her husband was agreeable to a decree of Judicial Separation </w:t>
      </w:r>
      <w:r w:rsidRPr="00AC0A94">
        <w:rPr>
          <w:rFonts w:ascii="Arial" w:hAnsi="Arial" w:cs="Arial"/>
          <w:iCs/>
          <w:sz w:val="24"/>
          <w:szCs w:val="24"/>
        </w:rPr>
        <w:t>being made</w:t>
      </w:r>
      <w:r>
        <w:rPr>
          <w:rFonts w:ascii="Arial" w:hAnsi="Arial" w:cs="Arial"/>
          <w:iCs/>
          <w:sz w:val="24"/>
          <w:szCs w:val="24"/>
        </w:rPr>
        <w:t xml:space="preserve">. She further instructed that </w:t>
      </w:r>
      <w:r w:rsidRPr="00AC0A94">
        <w:rPr>
          <w:rFonts w:ascii="Arial" w:hAnsi="Arial" w:cs="Arial"/>
          <w:iCs/>
          <w:sz w:val="24"/>
          <w:szCs w:val="24"/>
        </w:rPr>
        <w:t>no normal marital relationship ha</w:t>
      </w:r>
      <w:r>
        <w:rPr>
          <w:rFonts w:ascii="Arial" w:hAnsi="Arial" w:cs="Arial"/>
          <w:iCs/>
          <w:sz w:val="24"/>
          <w:szCs w:val="24"/>
        </w:rPr>
        <w:t>d</w:t>
      </w:r>
      <w:r w:rsidRPr="00AC0A94">
        <w:rPr>
          <w:rFonts w:ascii="Arial" w:hAnsi="Arial" w:cs="Arial"/>
          <w:iCs/>
          <w:sz w:val="24"/>
          <w:szCs w:val="24"/>
        </w:rPr>
        <w:t xml:space="preserve"> existed between </w:t>
      </w:r>
      <w:r>
        <w:rPr>
          <w:rFonts w:ascii="Arial" w:hAnsi="Arial" w:cs="Arial"/>
          <w:iCs/>
          <w:sz w:val="24"/>
          <w:szCs w:val="24"/>
        </w:rPr>
        <w:t xml:space="preserve">her and her husband </w:t>
      </w:r>
      <w:r w:rsidRPr="00AC0A94">
        <w:rPr>
          <w:rFonts w:ascii="Arial" w:hAnsi="Arial" w:cs="Arial"/>
          <w:iCs/>
          <w:sz w:val="24"/>
          <w:szCs w:val="24"/>
        </w:rPr>
        <w:t>for at least one year.</w:t>
      </w:r>
      <w:r w:rsidRPr="00AC0A94">
        <w:rPr>
          <w:rFonts w:ascii="Arial" w:hAnsi="Arial" w:cs="Arial"/>
          <w:iCs/>
          <w:sz w:val="24"/>
          <w:szCs w:val="24"/>
          <w:lang w:val="en-GB"/>
        </w:rPr>
        <w:t xml:space="preserve"> Her husband confirmed </w:t>
      </w:r>
      <w:r>
        <w:rPr>
          <w:rFonts w:ascii="Arial" w:hAnsi="Arial" w:cs="Arial"/>
          <w:iCs/>
          <w:sz w:val="24"/>
          <w:szCs w:val="24"/>
          <w:lang w:val="en-GB"/>
        </w:rPr>
        <w:t xml:space="preserve">in writing through his solicitor </w:t>
      </w:r>
      <w:r w:rsidRPr="00AC0A94">
        <w:rPr>
          <w:rFonts w:ascii="Arial" w:hAnsi="Arial" w:cs="Arial"/>
          <w:iCs/>
          <w:sz w:val="24"/>
          <w:szCs w:val="24"/>
          <w:lang w:val="en-GB"/>
        </w:rPr>
        <w:t xml:space="preserve">that he would consent to a </w:t>
      </w:r>
      <w:r>
        <w:rPr>
          <w:rFonts w:ascii="Arial" w:hAnsi="Arial" w:cs="Arial"/>
          <w:iCs/>
          <w:sz w:val="24"/>
          <w:szCs w:val="24"/>
          <w:lang w:val="en-GB"/>
        </w:rPr>
        <w:t>Judicial Separation</w:t>
      </w:r>
      <w:r w:rsidRPr="00AC0A94">
        <w:rPr>
          <w:rFonts w:ascii="Arial" w:hAnsi="Arial" w:cs="Arial"/>
          <w:iCs/>
          <w:sz w:val="24"/>
          <w:szCs w:val="24"/>
          <w:lang w:val="en-GB"/>
        </w:rPr>
        <w:t xml:space="preserve">. As the children of the marriage were no longer dependant, the </w:t>
      </w:r>
      <w:r>
        <w:rPr>
          <w:rFonts w:ascii="Arial" w:hAnsi="Arial" w:cs="Arial"/>
          <w:iCs/>
          <w:sz w:val="24"/>
          <w:szCs w:val="24"/>
          <w:lang w:val="en-GB"/>
        </w:rPr>
        <w:t>only major</w:t>
      </w:r>
      <w:r w:rsidRPr="00AC0A94">
        <w:rPr>
          <w:rFonts w:ascii="Arial" w:hAnsi="Arial" w:cs="Arial"/>
          <w:iCs/>
          <w:sz w:val="24"/>
          <w:szCs w:val="24"/>
          <w:lang w:val="en-GB"/>
        </w:rPr>
        <w:t xml:space="preserve"> issue to be </w:t>
      </w:r>
      <w:r>
        <w:rPr>
          <w:rFonts w:ascii="Arial" w:hAnsi="Arial" w:cs="Arial"/>
          <w:iCs/>
          <w:sz w:val="24"/>
          <w:szCs w:val="24"/>
          <w:lang w:val="en-GB"/>
        </w:rPr>
        <w:t>finalised</w:t>
      </w:r>
      <w:r w:rsidRPr="00AC0A94">
        <w:rPr>
          <w:rFonts w:ascii="Arial" w:hAnsi="Arial" w:cs="Arial"/>
          <w:iCs/>
          <w:sz w:val="24"/>
          <w:szCs w:val="24"/>
          <w:lang w:val="en-GB"/>
        </w:rPr>
        <w:t xml:space="preserve"> was the family home. </w:t>
      </w:r>
      <w:r>
        <w:rPr>
          <w:rFonts w:ascii="Arial" w:hAnsi="Arial" w:cs="Arial"/>
          <w:iCs/>
          <w:sz w:val="24"/>
          <w:szCs w:val="24"/>
          <w:lang w:val="en-GB"/>
        </w:rPr>
        <w:t xml:space="preserve">The parties had previously attended mediation but were no longer attending. </w:t>
      </w:r>
      <w:r w:rsidRPr="00AC0A94">
        <w:rPr>
          <w:rFonts w:ascii="Arial" w:hAnsi="Arial" w:cs="Arial"/>
          <w:iCs/>
          <w:sz w:val="24"/>
          <w:szCs w:val="24"/>
          <w:lang w:val="en-GB"/>
        </w:rPr>
        <w:t xml:space="preserve">The </w:t>
      </w:r>
      <w:r>
        <w:rPr>
          <w:rFonts w:ascii="Arial" w:hAnsi="Arial" w:cs="Arial"/>
          <w:iCs/>
          <w:sz w:val="24"/>
          <w:szCs w:val="24"/>
          <w:lang w:val="en-GB"/>
        </w:rPr>
        <w:t xml:space="preserve">husband had never had any pension arrangements. </w:t>
      </w:r>
      <w:r w:rsidRPr="00AC0A94">
        <w:rPr>
          <w:rFonts w:ascii="Arial" w:hAnsi="Arial" w:cs="Arial"/>
          <w:iCs/>
          <w:sz w:val="24"/>
          <w:szCs w:val="24"/>
          <w:lang w:val="en-GB"/>
        </w:rPr>
        <w:t xml:space="preserve">After some </w:t>
      </w:r>
      <w:r>
        <w:rPr>
          <w:rFonts w:ascii="Arial" w:hAnsi="Arial" w:cs="Arial"/>
          <w:iCs/>
          <w:sz w:val="24"/>
          <w:szCs w:val="24"/>
          <w:lang w:val="en-GB"/>
        </w:rPr>
        <w:t xml:space="preserve">very brief </w:t>
      </w:r>
      <w:r w:rsidRPr="00AC0A94">
        <w:rPr>
          <w:rFonts w:ascii="Arial" w:hAnsi="Arial" w:cs="Arial"/>
          <w:iCs/>
          <w:sz w:val="24"/>
          <w:szCs w:val="24"/>
          <w:lang w:val="en-GB"/>
        </w:rPr>
        <w:t>negotiation</w:t>
      </w:r>
      <w:r>
        <w:rPr>
          <w:rFonts w:ascii="Arial" w:hAnsi="Arial" w:cs="Arial"/>
          <w:iCs/>
          <w:sz w:val="24"/>
          <w:szCs w:val="24"/>
          <w:lang w:val="en-GB"/>
        </w:rPr>
        <w:t>,</w:t>
      </w:r>
      <w:r w:rsidRPr="00AC0A94">
        <w:rPr>
          <w:rFonts w:ascii="Arial" w:hAnsi="Arial" w:cs="Arial"/>
          <w:iCs/>
          <w:sz w:val="24"/>
          <w:szCs w:val="24"/>
          <w:lang w:val="en-GB"/>
        </w:rPr>
        <w:t xml:space="preserve"> </w:t>
      </w:r>
      <w:r>
        <w:rPr>
          <w:rFonts w:ascii="Arial" w:hAnsi="Arial" w:cs="Arial"/>
          <w:iCs/>
          <w:sz w:val="24"/>
          <w:szCs w:val="24"/>
          <w:lang w:val="en-GB"/>
        </w:rPr>
        <w:t xml:space="preserve">terms </w:t>
      </w:r>
      <w:r w:rsidRPr="00AC0A94">
        <w:rPr>
          <w:rFonts w:ascii="Arial" w:hAnsi="Arial" w:cs="Arial"/>
          <w:iCs/>
          <w:sz w:val="24"/>
          <w:szCs w:val="24"/>
          <w:lang w:val="en-GB"/>
        </w:rPr>
        <w:t xml:space="preserve">of agreement were drafted and signed. </w:t>
      </w:r>
      <w:r>
        <w:rPr>
          <w:rFonts w:ascii="Arial" w:hAnsi="Arial" w:cs="Arial"/>
          <w:iCs/>
          <w:sz w:val="24"/>
          <w:szCs w:val="24"/>
          <w:lang w:val="en-GB"/>
        </w:rPr>
        <w:t>Proceedings were issued as soon as the statutory period of one year had been met.</w:t>
      </w:r>
      <w:r w:rsidRPr="00AC0A94">
        <w:rPr>
          <w:rFonts w:ascii="Arial" w:hAnsi="Arial" w:cs="Arial"/>
          <w:iCs/>
          <w:sz w:val="24"/>
          <w:szCs w:val="24"/>
          <w:lang w:val="en-GB"/>
        </w:rPr>
        <w:t xml:space="preserve"> The matter came before the </w:t>
      </w:r>
      <w:r w:rsidR="008A0898">
        <w:rPr>
          <w:rFonts w:ascii="Arial" w:hAnsi="Arial" w:cs="Arial"/>
          <w:iCs/>
          <w:sz w:val="24"/>
          <w:szCs w:val="24"/>
          <w:lang w:val="en-GB"/>
        </w:rPr>
        <w:t>Circuit Court and the</w:t>
      </w:r>
      <w:r w:rsidRPr="00AC0A94">
        <w:rPr>
          <w:rFonts w:ascii="Arial" w:hAnsi="Arial" w:cs="Arial"/>
          <w:iCs/>
          <w:sz w:val="24"/>
          <w:szCs w:val="24"/>
          <w:lang w:val="en-GB"/>
        </w:rPr>
        <w:t xml:space="preserve"> settlement terms were approved and the parties granted </w:t>
      </w:r>
      <w:r w:rsidR="008A0898" w:rsidRPr="00AC0A94">
        <w:rPr>
          <w:rFonts w:ascii="Arial" w:hAnsi="Arial" w:cs="Arial"/>
          <w:iCs/>
          <w:sz w:val="24"/>
          <w:szCs w:val="24"/>
          <w:lang w:val="en-GB"/>
        </w:rPr>
        <w:t xml:space="preserve">a </w:t>
      </w:r>
      <w:r w:rsidR="008A0898">
        <w:rPr>
          <w:rFonts w:ascii="Arial" w:hAnsi="Arial" w:cs="Arial"/>
          <w:iCs/>
          <w:sz w:val="24"/>
          <w:szCs w:val="24"/>
          <w:lang w:val="en-GB"/>
        </w:rPr>
        <w:t>Judicial</w:t>
      </w:r>
      <w:r>
        <w:rPr>
          <w:rFonts w:ascii="Arial" w:hAnsi="Arial" w:cs="Arial"/>
          <w:iCs/>
          <w:sz w:val="24"/>
          <w:szCs w:val="24"/>
          <w:lang w:val="en-GB"/>
        </w:rPr>
        <w:t xml:space="preserve"> Separation.  </w:t>
      </w:r>
    </w:p>
    <w:p w:rsidR="002E53A4" w:rsidRDefault="002E53A4" w:rsidP="00BC2212">
      <w:pPr>
        <w:rPr>
          <w:rFonts w:ascii="Arial" w:hAnsi="Arial" w:cs="Arial"/>
          <w:b/>
          <w:bCs/>
          <w:sz w:val="24"/>
          <w:szCs w:val="24"/>
        </w:rPr>
      </w:pPr>
      <w:r>
        <w:rPr>
          <w:rFonts w:ascii="Arial" w:hAnsi="Arial" w:cs="Arial"/>
          <w:b/>
          <w:bCs/>
          <w:sz w:val="24"/>
          <w:szCs w:val="24"/>
        </w:rPr>
        <w:br w:type="page"/>
      </w:r>
    </w:p>
    <w:p w:rsidR="00982E71" w:rsidRPr="00A64573" w:rsidRDefault="00982E71" w:rsidP="00BC2212">
      <w:pPr>
        <w:rPr>
          <w:rFonts w:ascii="Arial" w:hAnsi="Arial" w:cs="Arial"/>
          <w:b/>
          <w:bCs/>
          <w:sz w:val="28"/>
          <w:szCs w:val="28"/>
        </w:rPr>
      </w:pPr>
      <w:r w:rsidRPr="00A64573">
        <w:rPr>
          <w:rFonts w:ascii="Arial" w:hAnsi="Arial" w:cs="Arial"/>
          <w:b/>
          <w:bCs/>
          <w:sz w:val="28"/>
          <w:szCs w:val="28"/>
        </w:rPr>
        <w:lastRenderedPageBreak/>
        <w:t xml:space="preserve">Family Mediation </w:t>
      </w:r>
    </w:p>
    <w:p w:rsidR="00982E71" w:rsidRPr="00B619FF" w:rsidRDefault="00982E71" w:rsidP="00325A3B">
      <w:pPr>
        <w:rPr>
          <w:rFonts w:ascii="Arial" w:hAnsi="Arial" w:cs="Arial"/>
          <w:sz w:val="24"/>
          <w:szCs w:val="24"/>
        </w:rPr>
      </w:pPr>
      <w:r w:rsidRPr="00B619FF">
        <w:rPr>
          <w:rFonts w:ascii="Arial" w:hAnsi="Arial" w:cs="Arial"/>
          <w:sz w:val="24"/>
          <w:szCs w:val="24"/>
        </w:rPr>
        <w:t>The Family Mediation Service (FMS) became part of the Legal Aid Board in November 2011 following the enactment of the Civil Law (Miscellaneous Provisions) Act 2011.</w:t>
      </w:r>
    </w:p>
    <w:p w:rsidR="00982E71" w:rsidRPr="00B619FF" w:rsidRDefault="00982E71" w:rsidP="00325A3B">
      <w:pPr>
        <w:rPr>
          <w:rFonts w:ascii="Arial" w:hAnsi="Arial" w:cs="Arial"/>
          <w:sz w:val="24"/>
          <w:szCs w:val="24"/>
        </w:rPr>
      </w:pPr>
      <w:r>
        <w:rPr>
          <w:rFonts w:ascii="Arial" w:hAnsi="Arial" w:cs="Arial"/>
          <w:sz w:val="24"/>
          <w:szCs w:val="24"/>
        </w:rPr>
        <w:t>The Board’s f</w:t>
      </w:r>
      <w:r w:rsidRPr="00B619FF">
        <w:rPr>
          <w:rFonts w:ascii="Arial" w:hAnsi="Arial" w:cs="Arial"/>
          <w:sz w:val="24"/>
          <w:szCs w:val="24"/>
        </w:rPr>
        <w:t>amily mediation service is a free, confidential service in which a professional mediator assists those involved in family breakdown and in particular couples, including married, civil partners and non-married, to negotiate the terms of their separation or divorce in the case of a marriage and dissolution in the case of a civil partnership. The service is available for couples who have never lived together and persons who have not been in an ongoing relationship but have a child together. The mediator assists people to communicate better with one another and to reach their own agreed and informed decisions concerning some or all of the issues. The family mediation service also deals with a small number of cases which involve conflict between other members of a family (e.g. parents and children, adopted and step children, grandparents and grandchildren, brothers and sisters involved in disputes over elderly parents, wills etc.).</w:t>
      </w:r>
    </w:p>
    <w:p w:rsidR="00982E71" w:rsidRPr="00B619FF" w:rsidRDefault="00982E71" w:rsidP="00325A3B">
      <w:pPr>
        <w:rPr>
          <w:rFonts w:ascii="Arial" w:hAnsi="Arial" w:cs="Arial"/>
          <w:sz w:val="24"/>
          <w:szCs w:val="24"/>
        </w:rPr>
      </w:pPr>
      <w:r w:rsidRPr="00B619FF">
        <w:rPr>
          <w:rFonts w:ascii="Arial" w:hAnsi="Arial" w:cs="Arial"/>
          <w:sz w:val="24"/>
          <w:szCs w:val="24"/>
        </w:rPr>
        <w:t xml:space="preserve">It is a national service based in 17 locations; there are 8 full-time offices (Ormond Quay, Dolphin House, </w:t>
      </w:r>
      <w:proofErr w:type="spellStart"/>
      <w:r w:rsidRPr="00B619FF">
        <w:rPr>
          <w:rFonts w:ascii="Arial" w:hAnsi="Arial" w:cs="Arial"/>
          <w:sz w:val="24"/>
          <w:szCs w:val="24"/>
        </w:rPr>
        <w:t>Raheny</w:t>
      </w:r>
      <w:proofErr w:type="spellEnd"/>
      <w:r w:rsidRPr="00B619FF">
        <w:rPr>
          <w:rFonts w:ascii="Arial" w:hAnsi="Arial" w:cs="Arial"/>
          <w:sz w:val="24"/>
          <w:szCs w:val="24"/>
        </w:rPr>
        <w:t xml:space="preserve">, </w:t>
      </w:r>
      <w:proofErr w:type="spellStart"/>
      <w:r w:rsidRPr="00B619FF">
        <w:rPr>
          <w:rFonts w:ascii="Arial" w:hAnsi="Arial" w:cs="Arial"/>
          <w:sz w:val="24"/>
          <w:szCs w:val="24"/>
        </w:rPr>
        <w:t>Blanchardstown</w:t>
      </w:r>
      <w:proofErr w:type="spellEnd"/>
      <w:r w:rsidRPr="00B619FF">
        <w:rPr>
          <w:rFonts w:ascii="Arial" w:hAnsi="Arial" w:cs="Arial"/>
          <w:sz w:val="24"/>
          <w:szCs w:val="24"/>
        </w:rPr>
        <w:t xml:space="preserve"> and Tallaght in Dublin, and also in Cork, Galway and Limerick. There are nine part-time offices open for family mediation two to three days a week.</w:t>
      </w:r>
    </w:p>
    <w:p w:rsidR="00982E71" w:rsidRPr="00B619FF" w:rsidRDefault="00982E71" w:rsidP="00325A3B">
      <w:pPr>
        <w:rPr>
          <w:rFonts w:ascii="Arial" w:hAnsi="Arial" w:cs="Arial"/>
          <w:sz w:val="24"/>
          <w:szCs w:val="24"/>
        </w:rPr>
      </w:pPr>
      <w:r w:rsidRPr="00B619FF">
        <w:rPr>
          <w:rFonts w:ascii="Arial" w:hAnsi="Arial" w:cs="Arial"/>
          <w:sz w:val="24"/>
          <w:szCs w:val="24"/>
        </w:rPr>
        <w:t xml:space="preserve">Since the Board </w:t>
      </w:r>
      <w:r>
        <w:rPr>
          <w:rFonts w:ascii="Arial" w:hAnsi="Arial" w:cs="Arial"/>
          <w:sz w:val="24"/>
          <w:szCs w:val="24"/>
        </w:rPr>
        <w:t xml:space="preserve">assumed responsibility for the provision of family mediation services </w:t>
      </w:r>
      <w:r w:rsidRPr="00B619FF">
        <w:rPr>
          <w:rFonts w:ascii="Arial" w:hAnsi="Arial" w:cs="Arial"/>
          <w:sz w:val="24"/>
          <w:szCs w:val="24"/>
        </w:rPr>
        <w:t>in November 2011</w:t>
      </w:r>
      <w:r>
        <w:rPr>
          <w:rFonts w:ascii="Arial" w:hAnsi="Arial" w:cs="Arial"/>
          <w:sz w:val="24"/>
          <w:szCs w:val="24"/>
        </w:rPr>
        <w:t>,</w:t>
      </w:r>
      <w:r w:rsidRPr="00B619FF">
        <w:rPr>
          <w:rFonts w:ascii="Arial" w:hAnsi="Arial" w:cs="Arial"/>
          <w:sz w:val="24"/>
          <w:szCs w:val="24"/>
        </w:rPr>
        <w:t xml:space="preserve"> a strong emphasis has been placed on shortening the waiting times nationally to ensure that the service complements that of the Board’s law centres and that people who wish to try and resolve matters through mediation are not waiting longer than eight to twelve weeks for an appointment with a mediator. This was largely achieved in 2014 although on the 31</w:t>
      </w:r>
      <w:r w:rsidRPr="00B619FF">
        <w:rPr>
          <w:rFonts w:ascii="Arial" w:hAnsi="Arial" w:cs="Arial"/>
          <w:sz w:val="24"/>
          <w:szCs w:val="24"/>
          <w:vertAlign w:val="superscript"/>
        </w:rPr>
        <w:t>st</w:t>
      </w:r>
      <w:r w:rsidRPr="00B619FF">
        <w:rPr>
          <w:rFonts w:ascii="Arial" w:hAnsi="Arial" w:cs="Arial"/>
          <w:sz w:val="24"/>
          <w:szCs w:val="24"/>
        </w:rPr>
        <w:t xml:space="preserve"> December 2014 the waiting time was longer in one Dublin office and in the Cork office.</w:t>
      </w:r>
    </w:p>
    <w:p w:rsidR="00982E71" w:rsidRPr="00B619FF" w:rsidRDefault="00982E71" w:rsidP="00325A3B">
      <w:pPr>
        <w:rPr>
          <w:rFonts w:ascii="Arial" w:hAnsi="Arial" w:cs="Arial"/>
          <w:b/>
          <w:bCs/>
          <w:sz w:val="24"/>
          <w:szCs w:val="24"/>
        </w:rPr>
      </w:pPr>
    </w:p>
    <w:p w:rsidR="00982E71" w:rsidRPr="00B619FF" w:rsidRDefault="00982E71" w:rsidP="00325A3B">
      <w:pPr>
        <w:rPr>
          <w:rFonts w:ascii="Arial" w:hAnsi="Arial" w:cs="Arial"/>
          <w:b/>
          <w:bCs/>
          <w:sz w:val="24"/>
          <w:szCs w:val="24"/>
        </w:rPr>
      </w:pPr>
    </w:p>
    <w:p w:rsidR="00982E71" w:rsidRPr="00B619FF" w:rsidRDefault="00982E71" w:rsidP="00325A3B">
      <w:pPr>
        <w:rPr>
          <w:rFonts w:ascii="Arial" w:hAnsi="Arial" w:cs="Arial"/>
          <w:b/>
          <w:bCs/>
          <w:sz w:val="24"/>
          <w:szCs w:val="24"/>
        </w:rPr>
      </w:pPr>
    </w:p>
    <w:p w:rsidR="00982E71" w:rsidRPr="00B619FF" w:rsidRDefault="00982E71" w:rsidP="00325A3B">
      <w:pPr>
        <w:rPr>
          <w:rFonts w:ascii="Arial" w:hAnsi="Arial" w:cs="Arial"/>
          <w:b/>
          <w:bCs/>
          <w:sz w:val="24"/>
          <w:szCs w:val="24"/>
        </w:rPr>
      </w:pPr>
    </w:p>
    <w:p w:rsidR="00982E71" w:rsidRPr="00B619FF" w:rsidRDefault="00982E71" w:rsidP="00325A3B">
      <w:pPr>
        <w:rPr>
          <w:rFonts w:ascii="Arial" w:hAnsi="Arial" w:cs="Arial"/>
          <w:b/>
          <w:bCs/>
          <w:sz w:val="24"/>
          <w:szCs w:val="24"/>
        </w:rPr>
      </w:pPr>
    </w:p>
    <w:p w:rsidR="00982E71" w:rsidRPr="00B619FF" w:rsidRDefault="00982E71" w:rsidP="00325A3B">
      <w:pPr>
        <w:rPr>
          <w:rFonts w:ascii="Arial" w:hAnsi="Arial" w:cs="Arial"/>
          <w:b/>
          <w:bCs/>
          <w:sz w:val="24"/>
          <w:szCs w:val="24"/>
        </w:rPr>
      </w:pPr>
    </w:p>
    <w:p w:rsidR="00982E71" w:rsidRPr="00B619FF" w:rsidRDefault="00982E71" w:rsidP="00325A3B">
      <w:pPr>
        <w:rPr>
          <w:rFonts w:ascii="Arial" w:hAnsi="Arial" w:cs="Arial"/>
          <w:b/>
          <w:bCs/>
          <w:sz w:val="24"/>
          <w:szCs w:val="24"/>
        </w:rPr>
      </w:pPr>
    </w:p>
    <w:p w:rsidR="00982E71" w:rsidRPr="00B619FF" w:rsidRDefault="00982E71" w:rsidP="00325A3B">
      <w:pPr>
        <w:rPr>
          <w:rFonts w:ascii="Arial" w:hAnsi="Arial" w:cs="Arial"/>
          <w:b/>
          <w:bCs/>
          <w:sz w:val="24"/>
          <w:szCs w:val="24"/>
        </w:rPr>
      </w:pPr>
    </w:p>
    <w:p w:rsidR="00982E71" w:rsidRDefault="00982E71" w:rsidP="00BC2212">
      <w:pPr>
        <w:rPr>
          <w:rFonts w:ascii="Arial" w:hAnsi="Arial" w:cs="Arial"/>
          <w:b/>
          <w:bCs/>
          <w:sz w:val="24"/>
          <w:szCs w:val="24"/>
        </w:rPr>
      </w:pPr>
    </w:p>
    <w:p w:rsidR="00982E71" w:rsidRDefault="00982E71" w:rsidP="00BC2212">
      <w:pPr>
        <w:rPr>
          <w:rFonts w:ascii="Arial" w:hAnsi="Arial" w:cs="Arial"/>
          <w:b/>
          <w:bCs/>
          <w:sz w:val="24"/>
          <w:szCs w:val="24"/>
        </w:rPr>
      </w:pPr>
      <w:r>
        <w:rPr>
          <w:rFonts w:ascii="Arial" w:hAnsi="Arial" w:cs="Arial"/>
          <w:b/>
          <w:bCs/>
          <w:sz w:val="24"/>
          <w:szCs w:val="24"/>
        </w:rPr>
        <w:lastRenderedPageBreak/>
        <w:t xml:space="preserve">Mediation </w:t>
      </w:r>
      <w:r w:rsidRPr="00B619FF">
        <w:rPr>
          <w:rFonts w:ascii="Arial" w:hAnsi="Arial" w:cs="Arial"/>
          <w:b/>
          <w:bCs/>
          <w:sz w:val="24"/>
          <w:szCs w:val="24"/>
        </w:rPr>
        <w:t xml:space="preserve">Service Provision </w:t>
      </w:r>
    </w:p>
    <w:p w:rsidR="00982E71" w:rsidRDefault="00982E71" w:rsidP="00325A3B">
      <w:pPr>
        <w:rPr>
          <w:rFonts w:ascii="Arial" w:hAnsi="Arial" w:cs="Arial"/>
          <w:sz w:val="24"/>
          <w:szCs w:val="24"/>
        </w:rPr>
      </w:pPr>
      <w:r w:rsidRPr="00B619FF">
        <w:rPr>
          <w:rFonts w:ascii="Arial" w:hAnsi="Arial" w:cs="Arial"/>
          <w:sz w:val="24"/>
          <w:szCs w:val="24"/>
        </w:rPr>
        <w:t>*Waiting times are calculated from the date both parties confirm interest in attending mediation to the date they are offered their first appointment.</w:t>
      </w:r>
    </w:p>
    <w:p w:rsidR="00BB23F1" w:rsidRPr="00484B6C" w:rsidRDefault="00BB23F1" w:rsidP="00BC2212">
      <w:pPr>
        <w:spacing w:after="120"/>
        <w:rPr>
          <w:rFonts w:ascii="Arial" w:hAnsi="Arial" w:cs="Arial"/>
          <w:b/>
          <w:sz w:val="24"/>
          <w:szCs w:val="24"/>
        </w:rPr>
      </w:pPr>
      <w:r w:rsidRPr="00484B6C">
        <w:rPr>
          <w:rFonts w:ascii="Arial" w:hAnsi="Arial" w:cs="Arial"/>
          <w:b/>
          <w:sz w:val="24"/>
          <w:szCs w:val="24"/>
        </w:rPr>
        <w:t>Table 14: Comparative waiting times December 2011 – 2014</w:t>
      </w:r>
    </w:p>
    <w:p w:rsidR="00495EC6" w:rsidRDefault="00713904">
      <w:pPr>
        <w:spacing w:after="120"/>
        <w:rPr>
          <w:rFonts w:ascii="Arial" w:hAnsi="Arial" w:cs="Arial"/>
          <w:sz w:val="24"/>
          <w:szCs w:val="24"/>
        </w:rPr>
      </w:pPr>
      <w:r>
        <w:rPr>
          <w:rFonts w:ascii="Arial" w:hAnsi="Arial" w:cs="Arial"/>
          <w:noProof/>
          <w:sz w:val="24"/>
          <w:szCs w:val="24"/>
        </w:rPr>
        <mc:AlternateContent>
          <mc:Choice Requires="wpc">
            <w:drawing>
              <wp:inline distT="0" distB="0" distL="0" distR="0">
                <wp:extent cx="5738495" cy="3405505"/>
                <wp:effectExtent l="9525" t="0" r="100330" b="13970"/>
                <wp:docPr id="786" name="Canvas 7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80" name="Rectangle 5"/>
                        <wps:cNvSpPr>
                          <a:spLocks noChangeArrowheads="1"/>
                        </wps:cNvSpPr>
                        <wps:spPr bwMode="auto">
                          <a:xfrm>
                            <a:off x="0" y="0"/>
                            <a:ext cx="5842635"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6"/>
                        <wps:cNvSpPr>
                          <a:spLocks noChangeArrowheads="1"/>
                        </wps:cNvSpPr>
                        <wps:spPr bwMode="auto">
                          <a:xfrm>
                            <a:off x="0" y="147955"/>
                            <a:ext cx="5738495" cy="599440"/>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7"/>
                        <wps:cNvSpPr>
                          <a:spLocks noChangeArrowheads="1"/>
                        </wps:cNvSpPr>
                        <wps:spPr bwMode="auto">
                          <a:xfrm>
                            <a:off x="5729605" y="147955"/>
                            <a:ext cx="11303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8"/>
                        <wps:cNvSpPr>
                          <a:spLocks noChangeArrowheads="1"/>
                        </wps:cNvSpPr>
                        <wps:spPr bwMode="auto">
                          <a:xfrm>
                            <a:off x="0" y="738505"/>
                            <a:ext cx="1189355" cy="251904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1" name="Rectangle 9"/>
                        <wps:cNvSpPr>
                          <a:spLocks noChangeArrowheads="1"/>
                        </wps:cNvSpPr>
                        <wps:spPr bwMode="auto">
                          <a:xfrm>
                            <a:off x="1180465" y="738505"/>
                            <a:ext cx="4662170" cy="2519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10"/>
                        <wps:cNvSpPr>
                          <a:spLocks noChangeArrowheads="1"/>
                        </wps:cNvSpPr>
                        <wps:spPr bwMode="auto">
                          <a:xfrm>
                            <a:off x="0" y="3249295"/>
                            <a:ext cx="5842635"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11"/>
                        <wps:cNvSpPr>
                          <a:spLocks noChangeArrowheads="1"/>
                        </wps:cNvSpPr>
                        <wps:spPr bwMode="auto">
                          <a:xfrm>
                            <a:off x="113030" y="373380"/>
                            <a:ext cx="42545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Centre</w:t>
                              </w:r>
                            </w:p>
                          </w:txbxContent>
                        </wps:txbx>
                        <wps:bodyPr rot="0" vert="horz" wrap="none" lIns="0" tIns="0" rIns="0" bIns="0" anchor="t" anchorCtr="0">
                          <a:spAutoFit/>
                        </wps:bodyPr>
                      </wps:wsp>
                      <wps:wsp>
                        <wps:cNvPr id="422" name="Rectangle 12"/>
                        <wps:cNvSpPr>
                          <a:spLocks noChangeArrowheads="1"/>
                        </wps:cNvSpPr>
                        <wps:spPr bwMode="auto">
                          <a:xfrm>
                            <a:off x="1293495" y="156210"/>
                            <a:ext cx="8921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 xml:space="preserve">Waiting times </w:t>
                              </w:r>
                            </w:p>
                          </w:txbxContent>
                        </wps:txbx>
                        <wps:bodyPr rot="0" vert="horz" wrap="none" lIns="0" tIns="0" rIns="0" bIns="0" anchor="t" anchorCtr="0">
                          <a:spAutoFit/>
                        </wps:bodyPr>
                      </wps:wsp>
                      <wps:wsp>
                        <wps:cNvPr id="423" name="Rectangle 13"/>
                        <wps:cNvSpPr>
                          <a:spLocks noChangeArrowheads="1"/>
                        </wps:cNvSpPr>
                        <wps:spPr bwMode="auto">
                          <a:xfrm>
                            <a:off x="1293495" y="304165"/>
                            <a:ext cx="8115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 xml:space="preserve">(weeks) End </w:t>
                              </w:r>
                            </w:p>
                          </w:txbxContent>
                        </wps:txbx>
                        <wps:bodyPr rot="0" vert="horz" wrap="none" lIns="0" tIns="0" rIns="0" bIns="0" anchor="t" anchorCtr="0">
                          <a:spAutoFit/>
                        </wps:bodyPr>
                      </wps:wsp>
                      <wps:wsp>
                        <wps:cNvPr id="426" name="Rectangle 14"/>
                        <wps:cNvSpPr>
                          <a:spLocks noChangeArrowheads="1"/>
                        </wps:cNvSpPr>
                        <wps:spPr bwMode="auto">
                          <a:xfrm>
                            <a:off x="1293495" y="451485"/>
                            <a:ext cx="10121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 xml:space="preserve">December 2014 </w:t>
                              </w:r>
                            </w:p>
                          </w:txbxContent>
                        </wps:txbx>
                        <wps:bodyPr rot="0" vert="horz" wrap="none" lIns="0" tIns="0" rIns="0" bIns="0" anchor="t" anchorCtr="0">
                          <a:spAutoFit/>
                        </wps:bodyPr>
                      </wps:wsp>
                      <wps:wsp>
                        <wps:cNvPr id="427" name="Rectangle 15"/>
                        <wps:cNvSpPr>
                          <a:spLocks noChangeArrowheads="1"/>
                        </wps:cNvSpPr>
                        <wps:spPr bwMode="auto">
                          <a:xfrm>
                            <a:off x="2430780" y="156210"/>
                            <a:ext cx="8921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 xml:space="preserve">Waiting times  </w:t>
                              </w:r>
                            </w:p>
                          </w:txbxContent>
                        </wps:txbx>
                        <wps:bodyPr rot="0" vert="horz" wrap="none" lIns="0" tIns="0" rIns="0" bIns="0" anchor="t" anchorCtr="0">
                          <a:spAutoFit/>
                        </wps:bodyPr>
                      </wps:wsp>
                      <wps:wsp>
                        <wps:cNvPr id="428" name="Rectangle 16"/>
                        <wps:cNvSpPr>
                          <a:spLocks noChangeArrowheads="1"/>
                        </wps:cNvSpPr>
                        <wps:spPr bwMode="auto">
                          <a:xfrm>
                            <a:off x="2430780" y="304165"/>
                            <a:ext cx="8115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 xml:space="preserve">(weeks) End </w:t>
                              </w:r>
                            </w:p>
                          </w:txbxContent>
                        </wps:txbx>
                        <wps:bodyPr rot="0" vert="horz" wrap="none" lIns="0" tIns="0" rIns="0" bIns="0" anchor="t" anchorCtr="0">
                          <a:spAutoFit/>
                        </wps:bodyPr>
                      </wps:wsp>
                      <wps:wsp>
                        <wps:cNvPr id="429" name="Rectangle 17"/>
                        <wps:cNvSpPr>
                          <a:spLocks noChangeArrowheads="1"/>
                        </wps:cNvSpPr>
                        <wps:spPr bwMode="auto">
                          <a:xfrm>
                            <a:off x="2430780" y="451485"/>
                            <a:ext cx="10121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December 2013</w:t>
                              </w:r>
                            </w:p>
                          </w:txbxContent>
                        </wps:txbx>
                        <wps:bodyPr rot="0" vert="horz" wrap="none" lIns="0" tIns="0" rIns="0" bIns="0" anchor="t" anchorCtr="0">
                          <a:spAutoFit/>
                        </wps:bodyPr>
                      </wps:wsp>
                      <wps:wsp>
                        <wps:cNvPr id="430" name="Rectangle 18"/>
                        <wps:cNvSpPr>
                          <a:spLocks noChangeArrowheads="1"/>
                        </wps:cNvSpPr>
                        <wps:spPr bwMode="auto">
                          <a:xfrm>
                            <a:off x="3568065" y="156210"/>
                            <a:ext cx="8921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 xml:space="preserve">Waiting times </w:t>
                              </w:r>
                            </w:p>
                          </w:txbxContent>
                        </wps:txbx>
                        <wps:bodyPr rot="0" vert="horz" wrap="none" lIns="0" tIns="0" rIns="0" bIns="0" anchor="t" anchorCtr="0">
                          <a:spAutoFit/>
                        </wps:bodyPr>
                      </wps:wsp>
                      <wps:wsp>
                        <wps:cNvPr id="433" name="Rectangle 19"/>
                        <wps:cNvSpPr>
                          <a:spLocks noChangeArrowheads="1"/>
                        </wps:cNvSpPr>
                        <wps:spPr bwMode="auto">
                          <a:xfrm>
                            <a:off x="3568065" y="304165"/>
                            <a:ext cx="8115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 xml:space="preserve">(weeks) End </w:t>
                              </w:r>
                            </w:p>
                          </w:txbxContent>
                        </wps:txbx>
                        <wps:bodyPr rot="0" vert="horz" wrap="none" lIns="0" tIns="0" rIns="0" bIns="0" anchor="t" anchorCtr="0">
                          <a:spAutoFit/>
                        </wps:bodyPr>
                      </wps:wsp>
                      <wps:wsp>
                        <wps:cNvPr id="434" name="Rectangle 20"/>
                        <wps:cNvSpPr>
                          <a:spLocks noChangeArrowheads="1"/>
                        </wps:cNvSpPr>
                        <wps:spPr bwMode="auto">
                          <a:xfrm>
                            <a:off x="3568065" y="451485"/>
                            <a:ext cx="10121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 xml:space="preserve">December 2012 </w:t>
                              </w:r>
                            </w:p>
                          </w:txbxContent>
                        </wps:txbx>
                        <wps:bodyPr rot="0" vert="horz" wrap="none" lIns="0" tIns="0" rIns="0" bIns="0" anchor="t" anchorCtr="0">
                          <a:spAutoFit/>
                        </wps:bodyPr>
                      </wps:wsp>
                      <wps:wsp>
                        <wps:cNvPr id="435" name="Rectangle 21"/>
                        <wps:cNvSpPr>
                          <a:spLocks noChangeArrowheads="1"/>
                        </wps:cNvSpPr>
                        <wps:spPr bwMode="auto">
                          <a:xfrm>
                            <a:off x="4705350" y="156210"/>
                            <a:ext cx="8921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 xml:space="preserve">Waiting times </w:t>
                              </w:r>
                            </w:p>
                          </w:txbxContent>
                        </wps:txbx>
                        <wps:bodyPr rot="0" vert="horz" wrap="none" lIns="0" tIns="0" rIns="0" bIns="0" anchor="t" anchorCtr="0">
                          <a:spAutoFit/>
                        </wps:bodyPr>
                      </wps:wsp>
                      <wps:wsp>
                        <wps:cNvPr id="437" name="Rectangle 22"/>
                        <wps:cNvSpPr>
                          <a:spLocks noChangeArrowheads="1"/>
                        </wps:cNvSpPr>
                        <wps:spPr bwMode="auto">
                          <a:xfrm>
                            <a:off x="4705350" y="304165"/>
                            <a:ext cx="8115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 xml:space="preserve">(weeks) End </w:t>
                              </w:r>
                            </w:p>
                          </w:txbxContent>
                        </wps:txbx>
                        <wps:bodyPr rot="0" vert="horz" wrap="none" lIns="0" tIns="0" rIns="0" bIns="0" anchor="t" anchorCtr="0">
                          <a:spAutoFit/>
                        </wps:bodyPr>
                      </wps:wsp>
                      <wps:wsp>
                        <wps:cNvPr id="441" name="Rectangle 23"/>
                        <wps:cNvSpPr>
                          <a:spLocks noChangeArrowheads="1"/>
                        </wps:cNvSpPr>
                        <wps:spPr bwMode="auto">
                          <a:xfrm>
                            <a:off x="4705350" y="451485"/>
                            <a:ext cx="10121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FFFFFF"/>
                                  <w:sz w:val="18"/>
                                  <w:szCs w:val="18"/>
                                  <w:lang w:val="en-US"/>
                                </w:rPr>
                                <w:t xml:space="preserve">December 2011 </w:t>
                              </w:r>
                            </w:p>
                          </w:txbxContent>
                        </wps:txbx>
                        <wps:bodyPr rot="0" vert="horz" wrap="none" lIns="0" tIns="0" rIns="0" bIns="0" anchor="t" anchorCtr="0">
                          <a:spAutoFit/>
                        </wps:bodyPr>
                      </wps:wsp>
                      <wps:wsp>
                        <wps:cNvPr id="443" name="Rectangle 24"/>
                        <wps:cNvSpPr>
                          <a:spLocks noChangeArrowheads="1"/>
                        </wps:cNvSpPr>
                        <wps:spPr bwMode="auto">
                          <a:xfrm>
                            <a:off x="113030" y="747395"/>
                            <a:ext cx="4622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b/>
                                  <w:bCs/>
                                  <w:color w:val="000000"/>
                                  <w:sz w:val="18"/>
                                  <w:szCs w:val="18"/>
                                  <w:lang w:val="en-US"/>
                                </w:rPr>
                                <w:t>Dublin:</w:t>
                              </w:r>
                            </w:p>
                          </w:txbxContent>
                        </wps:txbx>
                        <wps:bodyPr rot="0" vert="horz" wrap="none" lIns="0" tIns="0" rIns="0" bIns="0" anchor="t" anchorCtr="0">
                          <a:spAutoFit/>
                        </wps:bodyPr>
                      </wps:wsp>
                      <wps:wsp>
                        <wps:cNvPr id="444" name="Rectangle 25"/>
                        <wps:cNvSpPr>
                          <a:spLocks noChangeArrowheads="1"/>
                        </wps:cNvSpPr>
                        <wps:spPr bwMode="auto">
                          <a:xfrm>
                            <a:off x="182245" y="894715"/>
                            <a:ext cx="8020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i/>
                                  <w:iCs/>
                                  <w:color w:val="000000"/>
                                  <w:sz w:val="18"/>
                                  <w:szCs w:val="18"/>
                                  <w:lang w:val="en-US"/>
                                </w:rPr>
                                <w:t>Ormond Quay</w:t>
                              </w:r>
                            </w:p>
                          </w:txbxContent>
                        </wps:txbx>
                        <wps:bodyPr rot="0" vert="horz" wrap="none" lIns="0" tIns="0" rIns="0" bIns="0" anchor="t" anchorCtr="0">
                          <a:spAutoFit/>
                        </wps:bodyPr>
                      </wps:wsp>
                      <wps:wsp>
                        <wps:cNvPr id="445" name="Rectangle 26"/>
                        <wps:cNvSpPr>
                          <a:spLocks noChangeArrowheads="1"/>
                        </wps:cNvSpPr>
                        <wps:spPr bwMode="auto">
                          <a:xfrm>
                            <a:off x="1684020" y="89471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18</w:t>
                              </w:r>
                            </w:p>
                          </w:txbxContent>
                        </wps:txbx>
                        <wps:bodyPr rot="0" vert="horz" wrap="none" lIns="0" tIns="0" rIns="0" bIns="0" anchor="t" anchorCtr="0">
                          <a:spAutoFit/>
                        </wps:bodyPr>
                      </wps:wsp>
                      <wps:wsp>
                        <wps:cNvPr id="446" name="Rectangle 27"/>
                        <wps:cNvSpPr>
                          <a:spLocks noChangeArrowheads="1"/>
                        </wps:cNvSpPr>
                        <wps:spPr bwMode="auto">
                          <a:xfrm>
                            <a:off x="2821305" y="89471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41" name="Rectangle 28"/>
                        <wps:cNvSpPr>
                          <a:spLocks noChangeArrowheads="1"/>
                        </wps:cNvSpPr>
                        <wps:spPr bwMode="auto">
                          <a:xfrm>
                            <a:off x="3958590" y="89471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43" name="Rectangle 29"/>
                        <wps:cNvSpPr>
                          <a:spLocks noChangeArrowheads="1"/>
                        </wps:cNvSpPr>
                        <wps:spPr bwMode="auto">
                          <a:xfrm>
                            <a:off x="5095875" y="89471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44" name="Rectangle 30"/>
                        <wps:cNvSpPr>
                          <a:spLocks noChangeArrowheads="1"/>
                        </wps:cNvSpPr>
                        <wps:spPr bwMode="auto">
                          <a:xfrm>
                            <a:off x="182245" y="1042670"/>
                            <a:ext cx="9112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proofErr w:type="spellStart"/>
                              <w:r>
                                <w:rPr>
                                  <w:rFonts w:ascii="Verdana" w:hAnsi="Verdana" w:cs="Verdana"/>
                                  <w:i/>
                                  <w:iCs/>
                                  <w:color w:val="000000"/>
                                  <w:sz w:val="18"/>
                                  <w:szCs w:val="18"/>
                                  <w:lang w:val="en-US"/>
                                </w:rPr>
                                <w:t>Blanchardstown</w:t>
                              </w:r>
                              <w:proofErr w:type="spellEnd"/>
                            </w:p>
                          </w:txbxContent>
                        </wps:txbx>
                        <wps:bodyPr rot="0" vert="horz" wrap="none" lIns="0" tIns="0" rIns="0" bIns="0" anchor="t" anchorCtr="0">
                          <a:spAutoFit/>
                        </wps:bodyPr>
                      </wps:wsp>
                      <wps:wsp>
                        <wps:cNvPr id="646" name="Rectangle 31"/>
                        <wps:cNvSpPr>
                          <a:spLocks noChangeArrowheads="1"/>
                        </wps:cNvSpPr>
                        <wps:spPr bwMode="auto">
                          <a:xfrm>
                            <a:off x="1684020" y="104267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47" name="Rectangle 32"/>
                        <wps:cNvSpPr>
                          <a:spLocks noChangeArrowheads="1"/>
                        </wps:cNvSpPr>
                        <wps:spPr bwMode="auto">
                          <a:xfrm>
                            <a:off x="2821305" y="104267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48" name="Rectangle 33"/>
                        <wps:cNvSpPr>
                          <a:spLocks noChangeArrowheads="1"/>
                        </wps:cNvSpPr>
                        <wps:spPr bwMode="auto">
                          <a:xfrm>
                            <a:off x="3958590" y="104267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49" name="Rectangle 34"/>
                        <wps:cNvSpPr>
                          <a:spLocks noChangeArrowheads="1"/>
                        </wps:cNvSpPr>
                        <wps:spPr bwMode="auto">
                          <a:xfrm>
                            <a:off x="5095875" y="104267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24</w:t>
                              </w:r>
                            </w:p>
                          </w:txbxContent>
                        </wps:txbx>
                        <wps:bodyPr rot="0" vert="horz" wrap="none" lIns="0" tIns="0" rIns="0" bIns="0" anchor="t" anchorCtr="0">
                          <a:spAutoFit/>
                        </wps:bodyPr>
                      </wps:wsp>
                      <wps:wsp>
                        <wps:cNvPr id="650" name="Rectangle 35"/>
                        <wps:cNvSpPr>
                          <a:spLocks noChangeArrowheads="1"/>
                        </wps:cNvSpPr>
                        <wps:spPr bwMode="auto">
                          <a:xfrm>
                            <a:off x="182245" y="1189990"/>
                            <a:ext cx="4286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proofErr w:type="spellStart"/>
                              <w:r>
                                <w:rPr>
                                  <w:rFonts w:ascii="Verdana" w:hAnsi="Verdana" w:cs="Verdana"/>
                                  <w:i/>
                                  <w:iCs/>
                                  <w:color w:val="000000"/>
                                  <w:sz w:val="18"/>
                                  <w:szCs w:val="18"/>
                                  <w:lang w:val="en-US"/>
                                </w:rPr>
                                <w:t>Raheny</w:t>
                              </w:r>
                              <w:proofErr w:type="spellEnd"/>
                            </w:p>
                          </w:txbxContent>
                        </wps:txbx>
                        <wps:bodyPr rot="0" vert="horz" wrap="none" lIns="0" tIns="0" rIns="0" bIns="0" anchor="t" anchorCtr="0">
                          <a:spAutoFit/>
                        </wps:bodyPr>
                      </wps:wsp>
                      <wps:wsp>
                        <wps:cNvPr id="651" name="Rectangle 36"/>
                        <wps:cNvSpPr>
                          <a:spLocks noChangeArrowheads="1"/>
                        </wps:cNvSpPr>
                        <wps:spPr bwMode="auto">
                          <a:xfrm>
                            <a:off x="1684020" y="118999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52" name="Rectangle 37"/>
                        <wps:cNvSpPr>
                          <a:spLocks noChangeArrowheads="1"/>
                        </wps:cNvSpPr>
                        <wps:spPr bwMode="auto">
                          <a:xfrm>
                            <a:off x="2856230" y="1189990"/>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653" name="Rectangle 38"/>
                        <wps:cNvSpPr>
                          <a:spLocks noChangeArrowheads="1"/>
                        </wps:cNvSpPr>
                        <wps:spPr bwMode="auto">
                          <a:xfrm>
                            <a:off x="3958590" y="118999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54" name="Rectangle 39"/>
                        <wps:cNvSpPr>
                          <a:spLocks noChangeArrowheads="1"/>
                        </wps:cNvSpPr>
                        <wps:spPr bwMode="auto">
                          <a:xfrm>
                            <a:off x="5095875" y="118999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16</w:t>
                              </w:r>
                            </w:p>
                          </w:txbxContent>
                        </wps:txbx>
                        <wps:bodyPr rot="0" vert="horz" wrap="none" lIns="0" tIns="0" rIns="0" bIns="0" anchor="t" anchorCtr="0">
                          <a:spAutoFit/>
                        </wps:bodyPr>
                      </wps:wsp>
                      <wps:wsp>
                        <wps:cNvPr id="656" name="Rectangle 40"/>
                        <wps:cNvSpPr>
                          <a:spLocks noChangeArrowheads="1"/>
                        </wps:cNvSpPr>
                        <wps:spPr bwMode="auto">
                          <a:xfrm>
                            <a:off x="182245" y="1337945"/>
                            <a:ext cx="4591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proofErr w:type="spellStart"/>
                              <w:r>
                                <w:rPr>
                                  <w:rFonts w:ascii="Verdana" w:hAnsi="Verdana" w:cs="Verdana"/>
                                  <w:i/>
                                  <w:iCs/>
                                  <w:color w:val="000000"/>
                                  <w:sz w:val="18"/>
                                  <w:szCs w:val="18"/>
                                  <w:lang w:val="en-US"/>
                                </w:rPr>
                                <w:t>Tallaght</w:t>
                              </w:r>
                              <w:proofErr w:type="spellEnd"/>
                            </w:p>
                          </w:txbxContent>
                        </wps:txbx>
                        <wps:bodyPr rot="0" vert="horz" wrap="none" lIns="0" tIns="0" rIns="0" bIns="0" anchor="t" anchorCtr="0">
                          <a:spAutoFit/>
                        </wps:bodyPr>
                      </wps:wsp>
                      <wps:wsp>
                        <wps:cNvPr id="657" name="Rectangle 41"/>
                        <wps:cNvSpPr>
                          <a:spLocks noChangeArrowheads="1"/>
                        </wps:cNvSpPr>
                        <wps:spPr bwMode="auto">
                          <a:xfrm>
                            <a:off x="1684020" y="133794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14</w:t>
                              </w:r>
                            </w:p>
                          </w:txbxContent>
                        </wps:txbx>
                        <wps:bodyPr rot="0" vert="horz" wrap="none" lIns="0" tIns="0" rIns="0" bIns="0" anchor="t" anchorCtr="0">
                          <a:spAutoFit/>
                        </wps:bodyPr>
                      </wps:wsp>
                      <wps:wsp>
                        <wps:cNvPr id="658" name="Rectangle 42"/>
                        <wps:cNvSpPr>
                          <a:spLocks noChangeArrowheads="1"/>
                        </wps:cNvSpPr>
                        <wps:spPr bwMode="auto">
                          <a:xfrm>
                            <a:off x="2821305" y="133794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59" name="Rectangle 43"/>
                        <wps:cNvSpPr>
                          <a:spLocks noChangeArrowheads="1"/>
                        </wps:cNvSpPr>
                        <wps:spPr bwMode="auto">
                          <a:xfrm>
                            <a:off x="3958590" y="133794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60" name="Rectangle 44"/>
                        <wps:cNvSpPr>
                          <a:spLocks noChangeArrowheads="1"/>
                        </wps:cNvSpPr>
                        <wps:spPr bwMode="auto">
                          <a:xfrm>
                            <a:off x="5095875" y="133794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16</w:t>
                              </w:r>
                            </w:p>
                          </w:txbxContent>
                        </wps:txbx>
                        <wps:bodyPr rot="0" vert="horz" wrap="none" lIns="0" tIns="0" rIns="0" bIns="0" anchor="t" anchorCtr="0">
                          <a:spAutoFit/>
                        </wps:bodyPr>
                      </wps:wsp>
                      <wps:wsp>
                        <wps:cNvPr id="661" name="Rectangle 45"/>
                        <wps:cNvSpPr>
                          <a:spLocks noChangeArrowheads="1"/>
                        </wps:cNvSpPr>
                        <wps:spPr bwMode="auto">
                          <a:xfrm>
                            <a:off x="104140" y="1485265"/>
                            <a:ext cx="43688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proofErr w:type="spellStart"/>
                              <w:r>
                                <w:rPr>
                                  <w:rFonts w:ascii="Verdana" w:hAnsi="Verdana" w:cs="Verdana"/>
                                  <w:color w:val="000000"/>
                                  <w:sz w:val="18"/>
                                  <w:szCs w:val="18"/>
                                  <w:lang w:val="en-US"/>
                                </w:rPr>
                                <w:t>Athlone</w:t>
                              </w:r>
                              <w:proofErr w:type="spellEnd"/>
                            </w:p>
                          </w:txbxContent>
                        </wps:txbx>
                        <wps:bodyPr rot="0" vert="horz" wrap="none" lIns="0" tIns="0" rIns="0" bIns="0" anchor="t" anchorCtr="0">
                          <a:spAutoFit/>
                        </wps:bodyPr>
                      </wps:wsp>
                      <wps:wsp>
                        <wps:cNvPr id="662" name="Rectangle 46"/>
                        <wps:cNvSpPr>
                          <a:spLocks noChangeArrowheads="1"/>
                        </wps:cNvSpPr>
                        <wps:spPr bwMode="auto">
                          <a:xfrm>
                            <a:off x="1684020" y="148526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63" name="Rectangle 47"/>
                        <wps:cNvSpPr>
                          <a:spLocks noChangeArrowheads="1"/>
                        </wps:cNvSpPr>
                        <wps:spPr bwMode="auto">
                          <a:xfrm>
                            <a:off x="2856230" y="1485265"/>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664" name="Rectangle 48"/>
                        <wps:cNvSpPr>
                          <a:spLocks noChangeArrowheads="1"/>
                        </wps:cNvSpPr>
                        <wps:spPr bwMode="auto">
                          <a:xfrm>
                            <a:off x="3993515" y="1485265"/>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665" name="Rectangle 49"/>
                        <wps:cNvSpPr>
                          <a:spLocks noChangeArrowheads="1"/>
                        </wps:cNvSpPr>
                        <wps:spPr bwMode="auto">
                          <a:xfrm>
                            <a:off x="5095875" y="148526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66" name="Rectangle 50"/>
                        <wps:cNvSpPr>
                          <a:spLocks noChangeArrowheads="1"/>
                        </wps:cNvSpPr>
                        <wps:spPr bwMode="auto">
                          <a:xfrm>
                            <a:off x="104140" y="1633220"/>
                            <a:ext cx="541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proofErr w:type="spellStart"/>
                              <w:r>
                                <w:rPr>
                                  <w:rFonts w:ascii="Verdana" w:hAnsi="Verdana" w:cs="Verdana"/>
                                  <w:color w:val="000000"/>
                                  <w:sz w:val="18"/>
                                  <w:szCs w:val="18"/>
                                  <w:lang w:val="en-US"/>
                                </w:rPr>
                                <w:t>Castlebar</w:t>
                              </w:r>
                              <w:proofErr w:type="spellEnd"/>
                            </w:p>
                          </w:txbxContent>
                        </wps:txbx>
                        <wps:bodyPr rot="0" vert="horz" wrap="none" lIns="0" tIns="0" rIns="0" bIns="0" anchor="t" anchorCtr="0">
                          <a:spAutoFit/>
                        </wps:bodyPr>
                      </wps:wsp>
                      <wps:wsp>
                        <wps:cNvPr id="667" name="Rectangle 51"/>
                        <wps:cNvSpPr>
                          <a:spLocks noChangeArrowheads="1"/>
                        </wps:cNvSpPr>
                        <wps:spPr bwMode="auto">
                          <a:xfrm>
                            <a:off x="1718945" y="1633220"/>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4</w:t>
                              </w:r>
                            </w:p>
                          </w:txbxContent>
                        </wps:txbx>
                        <wps:bodyPr rot="0" vert="horz" wrap="none" lIns="0" tIns="0" rIns="0" bIns="0" anchor="t" anchorCtr="0">
                          <a:spAutoFit/>
                        </wps:bodyPr>
                      </wps:wsp>
                      <wps:wsp>
                        <wps:cNvPr id="668" name="Rectangle 52"/>
                        <wps:cNvSpPr>
                          <a:spLocks noChangeArrowheads="1"/>
                        </wps:cNvSpPr>
                        <wps:spPr bwMode="auto">
                          <a:xfrm>
                            <a:off x="2821305" y="163322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669" name="Rectangle 53"/>
                        <wps:cNvSpPr>
                          <a:spLocks noChangeArrowheads="1"/>
                        </wps:cNvSpPr>
                        <wps:spPr bwMode="auto">
                          <a:xfrm>
                            <a:off x="3993515" y="1633220"/>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670" name="Rectangle 54"/>
                        <wps:cNvSpPr>
                          <a:spLocks noChangeArrowheads="1"/>
                        </wps:cNvSpPr>
                        <wps:spPr bwMode="auto">
                          <a:xfrm>
                            <a:off x="5130800" y="1633220"/>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671" name="Rectangle 55"/>
                        <wps:cNvSpPr>
                          <a:spLocks noChangeArrowheads="1"/>
                        </wps:cNvSpPr>
                        <wps:spPr bwMode="auto">
                          <a:xfrm>
                            <a:off x="104140" y="1781175"/>
                            <a:ext cx="2660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Cork</w:t>
                              </w:r>
                            </w:p>
                          </w:txbxContent>
                        </wps:txbx>
                        <wps:bodyPr rot="0" vert="horz" wrap="none" lIns="0" tIns="0" rIns="0" bIns="0" anchor="t" anchorCtr="0">
                          <a:spAutoFit/>
                        </wps:bodyPr>
                      </wps:wsp>
                      <wps:wsp>
                        <wps:cNvPr id="704" name="Rectangle 56"/>
                        <wps:cNvSpPr>
                          <a:spLocks noChangeArrowheads="1"/>
                        </wps:cNvSpPr>
                        <wps:spPr bwMode="auto">
                          <a:xfrm>
                            <a:off x="1684020" y="178117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22</w:t>
                              </w:r>
                            </w:p>
                          </w:txbxContent>
                        </wps:txbx>
                        <wps:bodyPr rot="0" vert="horz" wrap="none" lIns="0" tIns="0" rIns="0" bIns="0" anchor="t" anchorCtr="0">
                          <a:spAutoFit/>
                        </wps:bodyPr>
                      </wps:wsp>
                      <wps:wsp>
                        <wps:cNvPr id="705" name="Rectangle 57"/>
                        <wps:cNvSpPr>
                          <a:spLocks noChangeArrowheads="1"/>
                        </wps:cNvSpPr>
                        <wps:spPr bwMode="auto">
                          <a:xfrm>
                            <a:off x="2821305" y="178117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06" name="Rectangle 58"/>
                        <wps:cNvSpPr>
                          <a:spLocks noChangeArrowheads="1"/>
                        </wps:cNvSpPr>
                        <wps:spPr bwMode="auto">
                          <a:xfrm>
                            <a:off x="3958590" y="178117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20</w:t>
                              </w:r>
                            </w:p>
                          </w:txbxContent>
                        </wps:txbx>
                        <wps:bodyPr rot="0" vert="horz" wrap="none" lIns="0" tIns="0" rIns="0" bIns="0" anchor="t" anchorCtr="0">
                          <a:spAutoFit/>
                        </wps:bodyPr>
                      </wps:wsp>
                      <wps:wsp>
                        <wps:cNvPr id="707" name="Rectangle 59"/>
                        <wps:cNvSpPr>
                          <a:spLocks noChangeArrowheads="1"/>
                        </wps:cNvSpPr>
                        <wps:spPr bwMode="auto">
                          <a:xfrm>
                            <a:off x="5130800" y="1781175"/>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4</w:t>
                              </w:r>
                            </w:p>
                          </w:txbxContent>
                        </wps:txbx>
                        <wps:bodyPr rot="0" vert="horz" wrap="none" lIns="0" tIns="0" rIns="0" bIns="0" anchor="t" anchorCtr="0">
                          <a:spAutoFit/>
                        </wps:bodyPr>
                      </wps:wsp>
                      <wps:wsp>
                        <wps:cNvPr id="708" name="Rectangle 60"/>
                        <wps:cNvSpPr>
                          <a:spLocks noChangeArrowheads="1"/>
                        </wps:cNvSpPr>
                        <wps:spPr bwMode="auto">
                          <a:xfrm>
                            <a:off x="104140" y="1928495"/>
                            <a:ext cx="4718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proofErr w:type="spellStart"/>
                              <w:r>
                                <w:rPr>
                                  <w:rFonts w:ascii="Verdana" w:hAnsi="Verdana" w:cs="Verdana"/>
                                  <w:color w:val="000000"/>
                                  <w:sz w:val="18"/>
                                  <w:szCs w:val="18"/>
                                  <w:lang w:val="en-US"/>
                                </w:rPr>
                                <w:t>Dundalk</w:t>
                              </w:r>
                              <w:proofErr w:type="spellEnd"/>
                            </w:p>
                          </w:txbxContent>
                        </wps:txbx>
                        <wps:bodyPr rot="0" vert="horz" wrap="none" lIns="0" tIns="0" rIns="0" bIns="0" anchor="t" anchorCtr="0">
                          <a:spAutoFit/>
                        </wps:bodyPr>
                      </wps:wsp>
                      <wps:wsp>
                        <wps:cNvPr id="709" name="Rectangle 61"/>
                        <wps:cNvSpPr>
                          <a:spLocks noChangeArrowheads="1"/>
                        </wps:cNvSpPr>
                        <wps:spPr bwMode="auto">
                          <a:xfrm>
                            <a:off x="1718945" y="1928495"/>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710" name="Rectangle 62"/>
                        <wps:cNvSpPr>
                          <a:spLocks noChangeArrowheads="1"/>
                        </wps:cNvSpPr>
                        <wps:spPr bwMode="auto">
                          <a:xfrm>
                            <a:off x="2856230" y="1928495"/>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4</w:t>
                              </w:r>
                            </w:p>
                          </w:txbxContent>
                        </wps:txbx>
                        <wps:bodyPr rot="0" vert="horz" wrap="none" lIns="0" tIns="0" rIns="0" bIns="0" anchor="t" anchorCtr="0">
                          <a:spAutoFit/>
                        </wps:bodyPr>
                      </wps:wsp>
                      <wps:wsp>
                        <wps:cNvPr id="711" name="Rectangle 63"/>
                        <wps:cNvSpPr>
                          <a:spLocks noChangeArrowheads="1"/>
                        </wps:cNvSpPr>
                        <wps:spPr bwMode="auto">
                          <a:xfrm>
                            <a:off x="3958590" y="192849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12" name="Rectangle 64"/>
                        <wps:cNvSpPr>
                          <a:spLocks noChangeArrowheads="1"/>
                        </wps:cNvSpPr>
                        <wps:spPr bwMode="auto">
                          <a:xfrm>
                            <a:off x="5095875" y="192849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13" name="Rectangle 65"/>
                        <wps:cNvSpPr>
                          <a:spLocks noChangeArrowheads="1"/>
                        </wps:cNvSpPr>
                        <wps:spPr bwMode="auto">
                          <a:xfrm>
                            <a:off x="104140" y="2076450"/>
                            <a:ext cx="4191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Galway</w:t>
                              </w:r>
                            </w:p>
                          </w:txbxContent>
                        </wps:txbx>
                        <wps:bodyPr rot="0" vert="horz" wrap="none" lIns="0" tIns="0" rIns="0" bIns="0" anchor="t" anchorCtr="0">
                          <a:spAutoFit/>
                        </wps:bodyPr>
                      </wps:wsp>
                      <wps:wsp>
                        <wps:cNvPr id="714" name="Rectangle 66"/>
                        <wps:cNvSpPr>
                          <a:spLocks noChangeArrowheads="1"/>
                        </wps:cNvSpPr>
                        <wps:spPr bwMode="auto">
                          <a:xfrm>
                            <a:off x="1684020" y="207645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15" name="Rectangle 67"/>
                        <wps:cNvSpPr>
                          <a:spLocks noChangeArrowheads="1"/>
                        </wps:cNvSpPr>
                        <wps:spPr bwMode="auto">
                          <a:xfrm>
                            <a:off x="2821305" y="207645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16" name="Rectangle 68"/>
                        <wps:cNvSpPr>
                          <a:spLocks noChangeArrowheads="1"/>
                        </wps:cNvSpPr>
                        <wps:spPr bwMode="auto">
                          <a:xfrm>
                            <a:off x="3958590" y="207645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17" name="Rectangle 69"/>
                        <wps:cNvSpPr>
                          <a:spLocks noChangeArrowheads="1"/>
                        </wps:cNvSpPr>
                        <wps:spPr bwMode="auto">
                          <a:xfrm>
                            <a:off x="5095875" y="207645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18" name="Rectangle 70"/>
                        <wps:cNvSpPr>
                          <a:spLocks noChangeArrowheads="1"/>
                        </wps:cNvSpPr>
                        <wps:spPr bwMode="auto">
                          <a:xfrm>
                            <a:off x="104140" y="2223770"/>
                            <a:ext cx="68707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proofErr w:type="spellStart"/>
                              <w:r>
                                <w:rPr>
                                  <w:rFonts w:ascii="Verdana" w:hAnsi="Verdana" w:cs="Verdana"/>
                                  <w:color w:val="000000"/>
                                  <w:sz w:val="18"/>
                                  <w:szCs w:val="18"/>
                                  <w:lang w:val="en-US"/>
                                </w:rPr>
                                <w:t>Letterkenny</w:t>
                              </w:r>
                              <w:proofErr w:type="spellEnd"/>
                            </w:p>
                          </w:txbxContent>
                        </wps:txbx>
                        <wps:bodyPr rot="0" vert="horz" wrap="none" lIns="0" tIns="0" rIns="0" bIns="0" anchor="t" anchorCtr="0">
                          <a:spAutoFit/>
                        </wps:bodyPr>
                      </wps:wsp>
                      <wps:wsp>
                        <wps:cNvPr id="719" name="Rectangle 71"/>
                        <wps:cNvSpPr>
                          <a:spLocks noChangeArrowheads="1"/>
                        </wps:cNvSpPr>
                        <wps:spPr bwMode="auto">
                          <a:xfrm>
                            <a:off x="1718945" y="2223770"/>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720" name="Rectangle 72"/>
                        <wps:cNvSpPr>
                          <a:spLocks noChangeArrowheads="1"/>
                        </wps:cNvSpPr>
                        <wps:spPr bwMode="auto">
                          <a:xfrm>
                            <a:off x="2821305" y="222377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21" name="Rectangle 73"/>
                        <wps:cNvSpPr>
                          <a:spLocks noChangeArrowheads="1"/>
                        </wps:cNvSpPr>
                        <wps:spPr bwMode="auto">
                          <a:xfrm>
                            <a:off x="3993515" y="2223770"/>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722" name="Rectangle 74"/>
                        <wps:cNvSpPr>
                          <a:spLocks noChangeArrowheads="1"/>
                        </wps:cNvSpPr>
                        <wps:spPr bwMode="auto">
                          <a:xfrm>
                            <a:off x="5095875" y="222377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23" name="Rectangle 75"/>
                        <wps:cNvSpPr>
                          <a:spLocks noChangeArrowheads="1"/>
                        </wps:cNvSpPr>
                        <wps:spPr bwMode="auto">
                          <a:xfrm>
                            <a:off x="104140" y="2371725"/>
                            <a:ext cx="4819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Limerick</w:t>
                              </w:r>
                            </w:p>
                          </w:txbxContent>
                        </wps:txbx>
                        <wps:bodyPr rot="0" vert="horz" wrap="none" lIns="0" tIns="0" rIns="0" bIns="0" anchor="t" anchorCtr="0">
                          <a:spAutoFit/>
                        </wps:bodyPr>
                      </wps:wsp>
                      <wps:wsp>
                        <wps:cNvPr id="724" name="Rectangle 76"/>
                        <wps:cNvSpPr>
                          <a:spLocks noChangeArrowheads="1"/>
                        </wps:cNvSpPr>
                        <wps:spPr bwMode="auto">
                          <a:xfrm>
                            <a:off x="1718945" y="2371725"/>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725" name="Rectangle 77"/>
                        <wps:cNvSpPr>
                          <a:spLocks noChangeArrowheads="1"/>
                        </wps:cNvSpPr>
                        <wps:spPr bwMode="auto">
                          <a:xfrm>
                            <a:off x="2821305" y="237172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16</w:t>
                              </w:r>
                            </w:p>
                          </w:txbxContent>
                        </wps:txbx>
                        <wps:bodyPr rot="0" vert="horz" wrap="none" lIns="0" tIns="0" rIns="0" bIns="0" anchor="t" anchorCtr="0">
                          <a:spAutoFit/>
                        </wps:bodyPr>
                      </wps:wsp>
                      <wps:wsp>
                        <wps:cNvPr id="726" name="Rectangle 78"/>
                        <wps:cNvSpPr>
                          <a:spLocks noChangeArrowheads="1"/>
                        </wps:cNvSpPr>
                        <wps:spPr bwMode="auto">
                          <a:xfrm>
                            <a:off x="3958590" y="237172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27" name="Rectangle 79"/>
                        <wps:cNvSpPr>
                          <a:spLocks noChangeArrowheads="1"/>
                        </wps:cNvSpPr>
                        <wps:spPr bwMode="auto">
                          <a:xfrm>
                            <a:off x="5095875" y="237172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28" name="Rectangle 80"/>
                        <wps:cNvSpPr>
                          <a:spLocks noChangeArrowheads="1"/>
                        </wps:cNvSpPr>
                        <wps:spPr bwMode="auto">
                          <a:xfrm>
                            <a:off x="104140" y="2519045"/>
                            <a:ext cx="5607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proofErr w:type="spellStart"/>
                              <w:r>
                                <w:rPr>
                                  <w:rFonts w:ascii="Verdana" w:hAnsi="Verdana" w:cs="Verdana"/>
                                  <w:color w:val="000000"/>
                                  <w:sz w:val="18"/>
                                  <w:szCs w:val="18"/>
                                  <w:lang w:val="en-US"/>
                                </w:rPr>
                                <w:t>Portlaoise</w:t>
                              </w:r>
                              <w:proofErr w:type="spellEnd"/>
                            </w:p>
                          </w:txbxContent>
                        </wps:txbx>
                        <wps:bodyPr rot="0" vert="horz" wrap="none" lIns="0" tIns="0" rIns="0" bIns="0" anchor="t" anchorCtr="0">
                          <a:spAutoFit/>
                        </wps:bodyPr>
                      </wps:wsp>
                      <wps:wsp>
                        <wps:cNvPr id="729" name="Rectangle 81"/>
                        <wps:cNvSpPr>
                          <a:spLocks noChangeArrowheads="1"/>
                        </wps:cNvSpPr>
                        <wps:spPr bwMode="auto">
                          <a:xfrm>
                            <a:off x="1684020" y="251904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30" name="Rectangle 82"/>
                        <wps:cNvSpPr>
                          <a:spLocks noChangeArrowheads="1"/>
                        </wps:cNvSpPr>
                        <wps:spPr bwMode="auto">
                          <a:xfrm>
                            <a:off x="2821305" y="251904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16</w:t>
                              </w:r>
                            </w:p>
                          </w:txbxContent>
                        </wps:txbx>
                        <wps:bodyPr rot="0" vert="horz" wrap="none" lIns="0" tIns="0" rIns="0" bIns="0" anchor="t" anchorCtr="0">
                          <a:spAutoFit/>
                        </wps:bodyPr>
                      </wps:wsp>
                      <wps:wsp>
                        <wps:cNvPr id="731" name="Rectangle 83"/>
                        <wps:cNvSpPr>
                          <a:spLocks noChangeArrowheads="1"/>
                        </wps:cNvSpPr>
                        <wps:spPr bwMode="auto">
                          <a:xfrm>
                            <a:off x="3993515" y="2519045"/>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732" name="Rectangle 84"/>
                        <wps:cNvSpPr>
                          <a:spLocks noChangeArrowheads="1"/>
                        </wps:cNvSpPr>
                        <wps:spPr bwMode="auto">
                          <a:xfrm>
                            <a:off x="5095875" y="251904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16</w:t>
                              </w:r>
                            </w:p>
                          </w:txbxContent>
                        </wps:txbx>
                        <wps:bodyPr rot="0" vert="horz" wrap="none" lIns="0" tIns="0" rIns="0" bIns="0" anchor="t" anchorCtr="0">
                          <a:spAutoFit/>
                        </wps:bodyPr>
                      </wps:wsp>
                      <wps:wsp>
                        <wps:cNvPr id="733" name="Rectangle 85"/>
                        <wps:cNvSpPr>
                          <a:spLocks noChangeArrowheads="1"/>
                        </wps:cNvSpPr>
                        <wps:spPr bwMode="auto">
                          <a:xfrm>
                            <a:off x="104140" y="2667000"/>
                            <a:ext cx="28194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proofErr w:type="spellStart"/>
                              <w:r>
                                <w:rPr>
                                  <w:rFonts w:ascii="Verdana" w:hAnsi="Verdana" w:cs="Verdana"/>
                                  <w:color w:val="000000"/>
                                  <w:sz w:val="18"/>
                                  <w:szCs w:val="18"/>
                                  <w:lang w:val="en-US"/>
                                </w:rPr>
                                <w:t>Sligo</w:t>
                              </w:r>
                              <w:proofErr w:type="spellEnd"/>
                            </w:p>
                          </w:txbxContent>
                        </wps:txbx>
                        <wps:bodyPr rot="0" vert="horz" wrap="none" lIns="0" tIns="0" rIns="0" bIns="0" anchor="t" anchorCtr="0">
                          <a:spAutoFit/>
                        </wps:bodyPr>
                      </wps:wsp>
                      <wps:wsp>
                        <wps:cNvPr id="734" name="Rectangle 86"/>
                        <wps:cNvSpPr>
                          <a:spLocks noChangeArrowheads="1"/>
                        </wps:cNvSpPr>
                        <wps:spPr bwMode="auto">
                          <a:xfrm>
                            <a:off x="1718945" y="2667000"/>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735" name="Rectangle 87"/>
                        <wps:cNvSpPr>
                          <a:spLocks noChangeArrowheads="1"/>
                        </wps:cNvSpPr>
                        <wps:spPr bwMode="auto">
                          <a:xfrm>
                            <a:off x="2856230" y="2667000"/>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736" name="Rectangle 88"/>
                        <wps:cNvSpPr>
                          <a:spLocks noChangeArrowheads="1"/>
                        </wps:cNvSpPr>
                        <wps:spPr bwMode="auto">
                          <a:xfrm>
                            <a:off x="3958590" y="266700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37" name="Rectangle 89"/>
                        <wps:cNvSpPr>
                          <a:spLocks noChangeArrowheads="1"/>
                        </wps:cNvSpPr>
                        <wps:spPr bwMode="auto">
                          <a:xfrm>
                            <a:off x="5095875" y="266700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16</w:t>
                              </w:r>
                            </w:p>
                          </w:txbxContent>
                        </wps:txbx>
                        <wps:bodyPr rot="0" vert="horz" wrap="none" lIns="0" tIns="0" rIns="0" bIns="0" anchor="t" anchorCtr="0">
                          <a:spAutoFit/>
                        </wps:bodyPr>
                      </wps:wsp>
                      <wps:wsp>
                        <wps:cNvPr id="738" name="Rectangle 90"/>
                        <wps:cNvSpPr>
                          <a:spLocks noChangeArrowheads="1"/>
                        </wps:cNvSpPr>
                        <wps:spPr bwMode="auto">
                          <a:xfrm>
                            <a:off x="104140" y="2814955"/>
                            <a:ext cx="3556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Tralee</w:t>
                              </w:r>
                            </w:p>
                          </w:txbxContent>
                        </wps:txbx>
                        <wps:bodyPr rot="0" vert="horz" wrap="none" lIns="0" tIns="0" rIns="0" bIns="0" anchor="t" anchorCtr="0">
                          <a:spAutoFit/>
                        </wps:bodyPr>
                      </wps:wsp>
                      <wps:wsp>
                        <wps:cNvPr id="739" name="Rectangle 91"/>
                        <wps:cNvSpPr>
                          <a:spLocks noChangeArrowheads="1"/>
                        </wps:cNvSpPr>
                        <wps:spPr bwMode="auto">
                          <a:xfrm>
                            <a:off x="1684020" y="281495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40" name="Rectangle 92"/>
                        <wps:cNvSpPr>
                          <a:spLocks noChangeArrowheads="1"/>
                        </wps:cNvSpPr>
                        <wps:spPr bwMode="auto">
                          <a:xfrm>
                            <a:off x="2821305" y="281495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41" name="Rectangle 93"/>
                        <wps:cNvSpPr>
                          <a:spLocks noChangeArrowheads="1"/>
                        </wps:cNvSpPr>
                        <wps:spPr bwMode="auto">
                          <a:xfrm>
                            <a:off x="3993515" y="2814955"/>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742" name="Rectangle 94"/>
                        <wps:cNvSpPr>
                          <a:spLocks noChangeArrowheads="1"/>
                        </wps:cNvSpPr>
                        <wps:spPr bwMode="auto">
                          <a:xfrm>
                            <a:off x="5095875" y="281495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43" name="Rectangle 95"/>
                        <wps:cNvSpPr>
                          <a:spLocks noChangeArrowheads="1"/>
                        </wps:cNvSpPr>
                        <wps:spPr bwMode="auto">
                          <a:xfrm>
                            <a:off x="104140" y="2962275"/>
                            <a:ext cx="57340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Waterford</w:t>
                              </w:r>
                            </w:p>
                          </w:txbxContent>
                        </wps:txbx>
                        <wps:bodyPr rot="0" vert="horz" wrap="none" lIns="0" tIns="0" rIns="0" bIns="0" anchor="t" anchorCtr="0">
                          <a:spAutoFit/>
                        </wps:bodyPr>
                      </wps:wsp>
                      <wps:wsp>
                        <wps:cNvPr id="744" name="Rectangle 96"/>
                        <wps:cNvSpPr>
                          <a:spLocks noChangeArrowheads="1"/>
                        </wps:cNvSpPr>
                        <wps:spPr bwMode="auto">
                          <a:xfrm>
                            <a:off x="1684020" y="2962275"/>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45" name="Rectangle 97"/>
                        <wps:cNvSpPr>
                          <a:spLocks noChangeArrowheads="1"/>
                        </wps:cNvSpPr>
                        <wps:spPr bwMode="auto">
                          <a:xfrm>
                            <a:off x="2856230" y="2962275"/>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746" name="Rectangle 98"/>
                        <wps:cNvSpPr>
                          <a:spLocks noChangeArrowheads="1"/>
                        </wps:cNvSpPr>
                        <wps:spPr bwMode="auto">
                          <a:xfrm>
                            <a:off x="3993515" y="2962275"/>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747" name="Rectangle 99"/>
                        <wps:cNvSpPr>
                          <a:spLocks noChangeArrowheads="1"/>
                        </wps:cNvSpPr>
                        <wps:spPr bwMode="auto">
                          <a:xfrm>
                            <a:off x="5130800" y="2962275"/>
                            <a:ext cx="7302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8</w:t>
                              </w:r>
                            </w:p>
                          </w:txbxContent>
                        </wps:txbx>
                        <wps:bodyPr rot="0" vert="horz" wrap="none" lIns="0" tIns="0" rIns="0" bIns="0" anchor="t" anchorCtr="0">
                          <a:spAutoFit/>
                        </wps:bodyPr>
                      </wps:wsp>
                      <wps:wsp>
                        <wps:cNvPr id="748" name="Rectangle 100"/>
                        <wps:cNvSpPr>
                          <a:spLocks noChangeArrowheads="1"/>
                        </wps:cNvSpPr>
                        <wps:spPr bwMode="auto">
                          <a:xfrm>
                            <a:off x="104140" y="3110230"/>
                            <a:ext cx="4787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Wexford</w:t>
                              </w:r>
                            </w:p>
                          </w:txbxContent>
                        </wps:txbx>
                        <wps:bodyPr rot="0" vert="horz" wrap="none" lIns="0" tIns="0" rIns="0" bIns="0" anchor="t" anchorCtr="0">
                          <a:spAutoFit/>
                        </wps:bodyPr>
                      </wps:wsp>
                      <wps:wsp>
                        <wps:cNvPr id="749" name="Rectangle 101"/>
                        <wps:cNvSpPr>
                          <a:spLocks noChangeArrowheads="1"/>
                        </wps:cNvSpPr>
                        <wps:spPr bwMode="auto">
                          <a:xfrm>
                            <a:off x="1684020" y="311023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50" name="Rectangle 102"/>
                        <wps:cNvSpPr>
                          <a:spLocks noChangeArrowheads="1"/>
                        </wps:cNvSpPr>
                        <wps:spPr bwMode="auto">
                          <a:xfrm>
                            <a:off x="2821305" y="311023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51" name="Rectangle 103"/>
                        <wps:cNvSpPr>
                          <a:spLocks noChangeArrowheads="1"/>
                        </wps:cNvSpPr>
                        <wps:spPr bwMode="auto">
                          <a:xfrm>
                            <a:off x="3958590" y="311023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12</w:t>
                              </w:r>
                            </w:p>
                          </w:txbxContent>
                        </wps:txbx>
                        <wps:bodyPr rot="0" vert="horz" wrap="none" lIns="0" tIns="0" rIns="0" bIns="0" anchor="t" anchorCtr="0">
                          <a:spAutoFit/>
                        </wps:bodyPr>
                      </wps:wsp>
                      <wps:wsp>
                        <wps:cNvPr id="752" name="Rectangle 104"/>
                        <wps:cNvSpPr>
                          <a:spLocks noChangeArrowheads="1"/>
                        </wps:cNvSpPr>
                        <wps:spPr bwMode="auto">
                          <a:xfrm>
                            <a:off x="5095875" y="3110230"/>
                            <a:ext cx="14541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
                                <w:rPr>
                                  <w:rFonts w:ascii="Verdana" w:hAnsi="Verdana" w:cs="Verdana"/>
                                  <w:color w:val="000000"/>
                                  <w:sz w:val="18"/>
                                  <w:szCs w:val="18"/>
                                  <w:lang w:val="en-US"/>
                                </w:rPr>
                                <w:t>16</w:t>
                              </w:r>
                            </w:p>
                          </w:txbxContent>
                        </wps:txbx>
                        <wps:bodyPr rot="0" vert="horz" wrap="none" lIns="0" tIns="0" rIns="0" bIns="0" anchor="t" anchorCtr="0">
                          <a:spAutoFit/>
                        </wps:bodyPr>
                      </wps:wsp>
                      <wps:wsp>
                        <wps:cNvPr id="753" name="Rectangle 105"/>
                        <wps:cNvSpPr>
                          <a:spLocks noChangeArrowheads="1"/>
                        </wps:cNvSpPr>
                        <wps:spPr bwMode="auto">
                          <a:xfrm>
                            <a:off x="1180465"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106"/>
                        <wps:cNvSpPr>
                          <a:spLocks noChangeArrowheads="1"/>
                        </wps:cNvSpPr>
                        <wps:spPr bwMode="auto">
                          <a:xfrm>
                            <a:off x="231775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 name="Rectangle 107"/>
                        <wps:cNvSpPr>
                          <a:spLocks noChangeArrowheads="1"/>
                        </wps:cNvSpPr>
                        <wps:spPr bwMode="auto">
                          <a:xfrm>
                            <a:off x="3455035"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108"/>
                        <wps:cNvCnPr/>
                        <wps:spPr bwMode="auto">
                          <a:xfrm>
                            <a:off x="8890" y="147955"/>
                            <a:ext cx="5729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7" name="Rectangle 109"/>
                        <wps:cNvSpPr>
                          <a:spLocks noChangeArrowheads="1"/>
                        </wps:cNvSpPr>
                        <wps:spPr bwMode="auto">
                          <a:xfrm>
                            <a:off x="8890" y="147955"/>
                            <a:ext cx="57296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110"/>
                        <wps:cNvCnPr/>
                        <wps:spPr bwMode="auto">
                          <a:xfrm>
                            <a:off x="8890" y="738505"/>
                            <a:ext cx="5729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9" name="Rectangle 111"/>
                        <wps:cNvSpPr>
                          <a:spLocks noChangeArrowheads="1"/>
                        </wps:cNvSpPr>
                        <wps:spPr bwMode="auto">
                          <a:xfrm>
                            <a:off x="8890" y="738505"/>
                            <a:ext cx="5729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112"/>
                        <wps:cNvCnPr/>
                        <wps:spPr bwMode="auto">
                          <a:xfrm>
                            <a:off x="0" y="147955"/>
                            <a:ext cx="0" cy="31095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1" name="Rectangle 113"/>
                        <wps:cNvSpPr>
                          <a:spLocks noChangeArrowheads="1"/>
                        </wps:cNvSpPr>
                        <wps:spPr bwMode="auto">
                          <a:xfrm>
                            <a:off x="0" y="147955"/>
                            <a:ext cx="8890" cy="3109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Line 114"/>
                        <wps:cNvCnPr/>
                        <wps:spPr bwMode="auto">
                          <a:xfrm>
                            <a:off x="1180465" y="156210"/>
                            <a:ext cx="0" cy="31013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3" name="Rectangle 115"/>
                        <wps:cNvSpPr>
                          <a:spLocks noChangeArrowheads="1"/>
                        </wps:cNvSpPr>
                        <wps:spPr bwMode="auto">
                          <a:xfrm>
                            <a:off x="1180465" y="156210"/>
                            <a:ext cx="8890" cy="3101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116"/>
                        <wps:cNvCnPr/>
                        <wps:spPr bwMode="auto">
                          <a:xfrm>
                            <a:off x="2317750" y="156210"/>
                            <a:ext cx="0" cy="31013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5" name="Rectangle 117"/>
                        <wps:cNvSpPr>
                          <a:spLocks noChangeArrowheads="1"/>
                        </wps:cNvSpPr>
                        <wps:spPr bwMode="auto">
                          <a:xfrm>
                            <a:off x="2317750" y="156210"/>
                            <a:ext cx="8890" cy="3101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Line 118"/>
                        <wps:cNvCnPr/>
                        <wps:spPr bwMode="auto">
                          <a:xfrm>
                            <a:off x="3455035" y="156210"/>
                            <a:ext cx="0" cy="31013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7" name="Rectangle 119"/>
                        <wps:cNvSpPr>
                          <a:spLocks noChangeArrowheads="1"/>
                        </wps:cNvSpPr>
                        <wps:spPr bwMode="auto">
                          <a:xfrm>
                            <a:off x="3455035" y="156210"/>
                            <a:ext cx="8890" cy="3101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Line 120"/>
                        <wps:cNvCnPr/>
                        <wps:spPr bwMode="auto">
                          <a:xfrm>
                            <a:off x="4592320" y="156210"/>
                            <a:ext cx="0" cy="31013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 name="Rectangle 121"/>
                        <wps:cNvSpPr>
                          <a:spLocks noChangeArrowheads="1"/>
                        </wps:cNvSpPr>
                        <wps:spPr bwMode="auto">
                          <a:xfrm>
                            <a:off x="4592320" y="156210"/>
                            <a:ext cx="8890" cy="3101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122"/>
                        <wps:cNvCnPr/>
                        <wps:spPr bwMode="auto">
                          <a:xfrm>
                            <a:off x="8890" y="3249295"/>
                            <a:ext cx="572960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1" name="Rectangle 123"/>
                        <wps:cNvSpPr>
                          <a:spLocks noChangeArrowheads="1"/>
                        </wps:cNvSpPr>
                        <wps:spPr bwMode="auto">
                          <a:xfrm>
                            <a:off x="8890" y="3249295"/>
                            <a:ext cx="5729605"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124"/>
                        <wps:cNvCnPr/>
                        <wps:spPr bwMode="auto">
                          <a:xfrm>
                            <a:off x="5729605" y="156210"/>
                            <a:ext cx="0" cy="31013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3" name="Rectangle 125"/>
                        <wps:cNvSpPr>
                          <a:spLocks noChangeArrowheads="1"/>
                        </wps:cNvSpPr>
                        <wps:spPr bwMode="auto">
                          <a:xfrm>
                            <a:off x="5729605" y="156210"/>
                            <a:ext cx="8890" cy="3101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126"/>
                        <wps:cNvCnPr/>
                        <wps:spPr bwMode="auto">
                          <a:xfrm>
                            <a:off x="1180465" y="34055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5" name="Rectangle 127"/>
                        <wps:cNvSpPr>
                          <a:spLocks noChangeArrowheads="1"/>
                        </wps:cNvSpPr>
                        <wps:spPr bwMode="auto">
                          <a:xfrm>
                            <a:off x="1180465" y="3405505"/>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128"/>
                        <wps:cNvCnPr/>
                        <wps:spPr bwMode="auto">
                          <a:xfrm>
                            <a:off x="2317750" y="34055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7" name="Rectangle 129"/>
                        <wps:cNvSpPr>
                          <a:spLocks noChangeArrowheads="1"/>
                        </wps:cNvSpPr>
                        <wps:spPr bwMode="auto">
                          <a:xfrm>
                            <a:off x="2317750" y="3405505"/>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130"/>
                        <wps:cNvCnPr/>
                        <wps:spPr bwMode="auto">
                          <a:xfrm>
                            <a:off x="3455035" y="34055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9" name="Rectangle 131"/>
                        <wps:cNvSpPr>
                          <a:spLocks noChangeArrowheads="1"/>
                        </wps:cNvSpPr>
                        <wps:spPr bwMode="auto">
                          <a:xfrm>
                            <a:off x="3455035" y="3405505"/>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132"/>
                        <wps:cNvCnPr/>
                        <wps:spPr bwMode="auto">
                          <a:xfrm>
                            <a:off x="0" y="34055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1" name="Rectangle 133"/>
                        <wps:cNvSpPr>
                          <a:spLocks noChangeArrowheads="1"/>
                        </wps:cNvSpPr>
                        <wps:spPr bwMode="auto">
                          <a:xfrm>
                            <a:off x="0" y="3405505"/>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134"/>
                        <wps:cNvCnPr/>
                        <wps:spPr bwMode="auto">
                          <a:xfrm>
                            <a:off x="4592320" y="34055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3" name="Rectangle 135"/>
                        <wps:cNvSpPr>
                          <a:spLocks noChangeArrowheads="1"/>
                        </wps:cNvSpPr>
                        <wps:spPr bwMode="auto">
                          <a:xfrm>
                            <a:off x="4592320" y="3405505"/>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136"/>
                        <wps:cNvCnPr/>
                        <wps:spPr bwMode="auto">
                          <a:xfrm>
                            <a:off x="5729605" y="340550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85" name="Rectangle 137"/>
                        <wps:cNvSpPr>
                          <a:spLocks noChangeArrowheads="1"/>
                        </wps:cNvSpPr>
                        <wps:spPr bwMode="auto">
                          <a:xfrm>
                            <a:off x="5729605" y="3405505"/>
                            <a:ext cx="8890" cy="889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786" o:spid="_x0000_s1026" editas="canvas" style="width:451.85pt;height:268.15pt;mso-position-horizontal-relative:char;mso-position-vertical-relative:line" coordsize="57384,34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84;height:34055;visibility:visible;mso-wrap-style:square">
                  <v:fill o:detectmouseclick="t"/>
                  <v:path o:connecttype="none"/>
                </v:shape>
                <v:rect id="Rectangle 5" o:spid="_x0000_s1028" style="position:absolute;width:58426;height:1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FuD8EA&#10;AADcAAAADwAAAGRycy9kb3ducmV2LnhtbERPTYvCMBC9C/6HMII3TdS1uF2jiCAIux6sgtehGdti&#10;M6lN1PrvN4eFPT7e93Ld2Vo8qfWVYw2TsQJBnDtTcaHhfNqNFiB8QDZYOyYNb/KwXvV7S0yNe/GR&#10;nlkoRAxhn6KGMoQmldLnJVn0Y9cQR+7qWoshwraQpsVXDLe1nCqVSIsVx4YSG9qWlN+yh9WAyYe5&#10;H66zn9P3I8HPolO7+UVpPRx0my8QgbrwL/5z742GZBHnxzPx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xbg/BAAAA3AAAAA8AAAAAAAAAAAAAAAAAmAIAAGRycy9kb3du&#10;cmV2LnhtbFBLBQYAAAAABAAEAPUAAACGAwAAAAA=&#10;" stroked="f"/>
                <v:rect id="Rectangle 6" o:spid="_x0000_s1029" style="position:absolute;top:1479;width:57384;height:5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AcEA&#10;AADcAAAADwAAAGRycy9kb3ducmV2LnhtbERPTYvCMBC9L/gfwgje1lQPtXaNsgjCHgSxFvc6NGNb&#10;tpnUJlurv94cBI+P973aDKYRPXWutqxgNo1AEBdW11wqyE+7zwSE88gaG8uk4E4ONuvRxwpTbW98&#10;pD7zpQgh7FJUUHnfplK6oiKDbmpb4sBdbGfQB9iVUnd4C+GmkfMoiqXBmkNDhS1tKyr+sn+jYDvP&#10;L/Ei2z04X9D13Cf7wy8mSk3Gw/cXCE+Df4tf7h+tIF6G+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gpQHBAAAA3AAAAA8AAAAAAAAAAAAAAAAAmAIAAGRycy9kb3du&#10;cmV2LnhtbFBLBQYAAAAABAAEAPUAAACGAwAAAAA=&#10;" fillcolor="#069" stroked="f"/>
                <v:rect id="Rectangle 7" o:spid="_x0000_s1030" style="position:absolute;left:57296;top:1479;width:1130;height:5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mpcQA&#10;AADcAAAADwAAAGRycy9kb3ducmV2LnhtbESPT4vCMBTE7wt+h/AEb2ui7hatRhFBEHb34B/w+mie&#10;bbF5qU3U+u03guBxmJnfMLNFaytxo8aXjjUM+goEceZMybmGw379OQbhA7LByjFpeJCHxbzzMcPU&#10;uDtv6bYLuYgQ9ilqKEKoUyl9VpBF33c1cfROrrEYomxyaRq8R7it5FCpRFosOS4UWNOqoOy8u1oN&#10;mHyZy99p9Lv/uSY4yVu1/j4qrXvddjkFEagN7/CrvTEaksk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ZqXEAAAA3AAAAA8AAAAAAAAAAAAAAAAAmAIAAGRycy9k&#10;b3ducmV2LnhtbFBLBQYAAAAABAAEAPUAAACJAwAAAAA=&#10;" stroked="f"/>
                <v:rect id="Rectangle 8" o:spid="_x0000_s1031" style="position:absolute;top:7385;width:11893;height:25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7+8YA&#10;AADcAAAADwAAAGRycy9kb3ducmV2LnhtbESPQWvCQBSE7wX/w/KEXopuWqxo6iqlrZCqhxrt/Zl9&#10;ZoPZtyG71fTfuwWhx2FmvmFmi87W4kytrxwreBwmIIgLpysuFex3y8EEhA/IGmvHpOCXPCzmvbsZ&#10;ptpdeEvnPJQiQtinqMCE0KRS+sKQRT90DXH0jq61GKJsS6lbvES4reVTkoylxYrjgsGG3gwVp/zH&#10;Ksj02riHzebz+2OUH76S4+q9ylZK3fe71xcQgbrwH761M61gPH2Gv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k7+8YAAADcAAAADwAAAAAAAAAAAAAAAACYAgAAZHJz&#10;L2Rvd25yZXYueG1sUEsFBgAAAAAEAAQA9QAAAIsDAAAAAA==&#10;" fillcolor="#eeece1" stroked="f"/>
                <v:rect id="Rectangle 9" o:spid="_x0000_s1032" style="position:absolute;left:11804;top:7385;width:46622;height:25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Cc8QA&#10;AADcAAAADwAAAGRycy9kb3ducmV2LnhtbESPT4vCMBTE7wt+h/AEb2ui7hatRhFBEHb34B/w+mie&#10;bbF5qU3U+u03guBxmJnfMLNFaytxo8aXjjUM+goEceZMybmGw379OQbhA7LByjFpeJCHxbzzMcPU&#10;uDtv6bYLuYgQ9ilqKEKoUyl9VpBF33c1cfROrrEYomxyaRq8R7it5FCpRFosOS4UWNOqoOy8u1oN&#10;mHyZy99p9Lv/uSY4yVu1/j4qrXvddjkFEagN7/CrvTEaktEA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AnPEAAAA3AAAAA8AAAAAAAAAAAAAAAAAmAIAAGRycy9k&#10;b3ducmV2LnhtbFBLBQYAAAAABAAEAPUAAACJAwAAAAA=&#10;" stroked="f"/>
                <v:rect id="Rectangle 10" o:spid="_x0000_s1033" style="position:absolute;top:32492;width:58426;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89MMA&#10;AADcAAAADwAAAGRycy9kb3ducmV2LnhtbESPQYvCMBSE78L+h/AWvGmiq2WtRpEFQVAP6oLXR/Ns&#10;yzYv3SZq/fdGEDwOM/MNM1u0thJXanzpWMOgr0AQZ86UnGv4Pa563yB8QDZYOSYNd/KwmH90Zpga&#10;d+M9XQ8hFxHCPkUNRQh1KqXPCrLo+64mjt7ZNRZDlE0uTYO3CLeVHCqVSIslx4UCa/opKPs7XKwG&#10;TEbmf3f+2h43lwQneatW45PSuvvZLqcgArXhHX6110bDaDC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89MMAAADcAAAADwAAAAAAAAAAAAAAAACYAgAAZHJzL2Rv&#10;d25yZXYueG1sUEsFBgAAAAAEAAQA9QAAAIgDAAAAAA==&#10;" stroked="f"/>
                <v:rect id="Rectangle 11" o:spid="_x0000_s1034" style="position:absolute;left:1130;top:3733;width:4254;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093F8B" w:rsidRDefault="00093F8B">
                        <w:r>
                          <w:rPr>
                            <w:rFonts w:ascii="Verdana" w:hAnsi="Verdana" w:cs="Verdana"/>
                            <w:b/>
                            <w:bCs/>
                            <w:color w:val="FFFFFF"/>
                            <w:sz w:val="18"/>
                            <w:szCs w:val="18"/>
                            <w:lang w:val="en-US"/>
                          </w:rPr>
                          <w:t>Centre</w:t>
                        </w:r>
                      </w:p>
                    </w:txbxContent>
                  </v:textbox>
                </v:rect>
                <v:rect id="Rectangle 12" o:spid="_x0000_s1035" style="position:absolute;left:12934;top:1562;width:8922;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093F8B" w:rsidRDefault="00093F8B">
                        <w:r>
                          <w:rPr>
                            <w:rFonts w:ascii="Verdana" w:hAnsi="Verdana" w:cs="Verdana"/>
                            <w:b/>
                            <w:bCs/>
                            <w:color w:val="FFFFFF"/>
                            <w:sz w:val="18"/>
                            <w:szCs w:val="18"/>
                            <w:lang w:val="en-US"/>
                          </w:rPr>
                          <w:t xml:space="preserve">Waiting times </w:t>
                        </w:r>
                      </w:p>
                    </w:txbxContent>
                  </v:textbox>
                </v:rect>
                <v:rect id="Rectangle 13" o:spid="_x0000_s1036" style="position:absolute;left:12934;top:3041;width:8116;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093F8B" w:rsidRDefault="00093F8B">
                        <w:r>
                          <w:rPr>
                            <w:rFonts w:ascii="Verdana" w:hAnsi="Verdana" w:cs="Verdana"/>
                            <w:b/>
                            <w:bCs/>
                            <w:color w:val="FFFFFF"/>
                            <w:sz w:val="18"/>
                            <w:szCs w:val="18"/>
                            <w:lang w:val="en-US"/>
                          </w:rPr>
                          <w:t xml:space="preserve">(weeks) End </w:t>
                        </w:r>
                      </w:p>
                    </w:txbxContent>
                  </v:textbox>
                </v:rect>
                <v:rect id="Rectangle 14" o:spid="_x0000_s1037" style="position:absolute;left:12934;top:4514;width:10122;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093F8B" w:rsidRDefault="00093F8B">
                        <w:r>
                          <w:rPr>
                            <w:rFonts w:ascii="Verdana" w:hAnsi="Verdana" w:cs="Verdana"/>
                            <w:b/>
                            <w:bCs/>
                            <w:color w:val="FFFFFF"/>
                            <w:sz w:val="18"/>
                            <w:szCs w:val="18"/>
                            <w:lang w:val="en-US"/>
                          </w:rPr>
                          <w:t xml:space="preserve">December 2014 </w:t>
                        </w:r>
                      </w:p>
                    </w:txbxContent>
                  </v:textbox>
                </v:rect>
                <v:rect id="Rectangle 15" o:spid="_x0000_s1038" style="position:absolute;left:24307;top:1562;width:8922;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093F8B" w:rsidRDefault="00093F8B">
                        <w:r>
                          <w:rPr>
                            <w:rFonts w:ascii="Verdana" w:hAnsi="Verdana" w:cs="Verdana"/>
                            <w:b/>
                            <w:bCs/>
                            <w:color w:val="FFFFFF"/>
                            <w:sz w:val="18"/>
                            <w:szCs w:val="18"/>
                            <w:lang w:val="en-US"/>
                          </w:rPr>
                          <w:t xml:space="preserve">Waiting times  </w:t>
                        </w:r>
                      </w:p>
                    </w:txbxContent>
                  </v:textbox>
                </v:rect>
                <v:rect id="Rectangle 16" o:spid="_x0000_s1039" style="position:absolute;left:24307;top:3041;width:8116;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093F8B" w:rsidRDefault="00093F8B">
                        <w:r>
                          <w:rPr>
                            <w:rFonts w:ascii="Verdana" w:hAnsi="Verdana" w:cs="Verdana"/>
                            <w:b/>
                            <w:bCs/>
                            <w:color w:val="FFFFFF"/>
                            <w:sz w:val="18"/>
                            <w:szCs w:val="18"/>
                            <w:lang w:val="en-US"/>
                          </w:rPr>
                          <w:t xml:space="preserve">(weeks) End </w:t>
                        </w:r>
                      </w:p>
                    </w:txbxContent>
                  </v:textbox>
                </v:rect>
                <v:rect id="Rectangle 17" o:spid="_x0000_s1040" style="position:absolute;left:24307;top:4514;width:10122;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093F8B" w:rsidRDefault="00093F8B">
                        <w:r>
                          <w:rPr>
                            <w:rFonts w:ascii="Verdana" w:hAnsi="Verdana" w:cs="Verdana"/>
                            <w:b/>
                            <w:bCs/>
                            <w:color w:val="FFFFFF"/>
                            <w:sz w:val="18"/>
                            <w:szCs w:val="18"/>
                            <w:lang w:val="en-US"/>
                          </w:rPr>
                          <w:t>December 2013</w:t>
                        </w:r>
                      </w:p>
                    </w:txbxContent>
                  </v:textbox>
                </v:rect>
                <v:rect id="Rectangle 18" o:spid="_x0000_s1041" style="position:absolute;left:35680;top:1562;width:8922;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093F8B" w:rsidRDefault="00093F8B">
                        <w:r>
                          <w:rPr>
                            <w:rFonts w:ascii="Verdana" w:hAnsi="Verdana" w:cs="Verdana"/>
                            <w:b/>
                            <w:bCs/>
                            <w:color w:val="FFFFFF"/>
                            <w:sz w:val="18"/>
                            <w:szCs w:val="18"/>
                            <w:lang w:val="en-US"/>
                          </w:rPr>
                          <w:t xml:space="preserve">Waiting times </w:t>
                        </w:r>
                      </w:p>
                    </w:txbxContent>
                  </v:textbox>
                </v:rect>
                <v:rect id="Rectangle 19" o:spid="_x0000_s1042" style="position:absolute;left:35680;top:3041;width:8115;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093F8B" w:rsidRDefault="00093F8B">
                        <w:r>
                          <w:rPr>
                            <w:rFonts w:ascii="Verdana" w:hAnsi="Verdana" w:cs="Verdana"/>
                            <w:b/>
                            <w:bCs/>
                            <w:color w:val="FFFFFF"/>
                            <w:sz w:val="18"/>
                            <w:szCs w:val="18"/>
                            <w:lang w:val="en-US"/>
                          </w:rPr>
                          <w:t xml:space="preserve">(weeks) End </w:t>
                        </w:r>
                      </w:p>
                    </w:txbxContent>
                  </v:textbox>
                </v:rect>
                <v:rect id="Rectangle 20" o:spid="_x0000_s1043" style="position:absolute;left:35680;top:4514;width:10122;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093F8B" w:rsidRDefault="00093F8B">
                        <w:r>
                          <w:rPr>
                            <w:rFonts w:ascii="Verdana" w:hAnsi="Verdana" w:cs="Verdana"/>
                            <w:b/>
                            <w:bCs/>
                            <w:color w:val="FFFFFF"/>
                            <w:sz w:val="18"/>
                            <w:szCs w:val="18"/>
                            <w:lang w:val="en-US"/>
                          </w:rPr>
                          <w:t xml:space="preserve">December 2012 </w:t>
                        </w:r>
                      </w:p>
                    </w:txbxContent>
                  </v:textbox>
                </v:rect>
                <v:rect id="Rectangle 21" o:spid="_x0000_s1044" style="position:absolute;left:47053;top:1562;width:8922;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093F8B" w:rsidRDefault="00093F8B">
                        <w:r>
                          <w:rPr>
                            <w:rFonts w:ascii="Verdana" w:hAnsi="Verdana" w:cs="Verdana"/>
                            <w:b/>
                            <w:bCs/>
                            <w:color w:val="FFFFFF"/>
                            <w:sz w:val="18"/>
                            <w:szCs w:val="18"/>
                            <w:lang w:val="en-US"/>
                          </w:rPr>
                          <w:t xml:space="preserve">Waiting times </w:t>
                        </w:r>
                      </w:p>
                    </w:txbxContent>
                  </v:textbox>
                </v:rect>
                <v:rect id="Rectangle 22" o:spid="_x0000_s1045" style="position:absolute;left:47053;top:3041;width:8115;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093F8B" w:rsidRDefault="00093F8B">
                        <w:r>
                          <w:rPr>
                            <w:rFonts w:ascii="Verdana" w:hAnsi="Verdana" w:cs="Verdana"/>
                            <w:b/>
                            <w:bCs/>
                            <w:color w:val="FFFFFF"/>
                            <w:sz w:val="18"/>
                            <w:szCs w:val="18"/>
                            <w:lang w:val="en-US"/>
                          </w:rPr>
                          <w:t xml:space="preserve">(weeks) End </w:t>
                        </w:r>
                      </w:p>
                    </w:txbxContent>
                  </v:textbox>
                </v:rect>
                <v:rect id="Rectangle 23" o:spid="_x0000_s1046" style="position:absolute;left:47053;top:4514;width:10122;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093F8B" w:rsidRDefault="00093F8B">
                        <w:r>
                          <w:rPr>
                            <w:rFonts w:ascii="Verdana" w:hAnsi="Verdana" w:cs="Verdana"/>
                            <w:b/>
                            <w:bCs/>
                            <w:color w:val="FFFFFF"/>
                            <w:sz w:val="18"/>
                            <w:szCs w:val="18"/>
                            <w:lang w:val="en-US"/>
                          </w:rPr>
                          <w:t xml:space="preserve">December 2011 </w:t>
                        </w:r>
                      </w:p>
                    </w:txbxContent>
                  </v:textbox>
                </v:rect>
                <v:rect id="Rectangle 24" o:spid="_x0000_s1047" style="position:absolute;left:1130;top:7473;width:4623;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093F8B" w:rsidRDefault="00093F8B">
                        <w:r>
                          <w:rPr>
                            <w:rFonts w:ascii="Verdana" w:hAnsi="Verdana" w:cs="Verdana"/>
                            <w:b/>
                            <w:bCs/>
                            <w:color w:val="000000"/>
                            <w:sz w:val="18"/>
                            <w:szCs w:val="18"/>
                            <w:lang w:val="en-US"/>
                          </w:rPr>
                          <w:t>Dublin:</w:t>
                        </w:r>
                      </w:p>
                    </w:txbxContent>
                  </v:textbox>
                </v:rect>
                <v:rect id="Rectangle 25" o:spid="_x0000_s1048" style="position:absolute;left:1822;top:8947;width:802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093F8B" w:rsidRDefault="00093F8B">
                        <w:r>
                          <w:rPr>
                            <w:rFonts w:ascii="Verdana" w:hAnsi="Verdana" w:cs="Verdana"/>
                            <w:i/>
                            <w:iCs/>
                            <w:color w:val="000000"/>
                            <w:sz w:val="18"/>
                            <w:szCs w:val="18"/>
                            <w:lang w:val="en-US"/>
                          </w:rPr>
                          <w:t>Ormond Quay</w:t>
                        </w:r>
                      </w:p>
                    </w:txbxContent>
                  </v:textbox>
                </v:rect>
                <v:rect id="Rectangle 26" o:spid="_x0000_s1049" style="position:absolute;left:16840;top:8947;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18</w:t>
                        </w:r>
                      </w:p>
                    </w:txbxContent>
                  </v:textbox>
                </v:rect>
                <v:rect id="Rectangle 27" o:spid="_x0000_s1050" style="position:absolute;left:28213;top:8947;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28" o:spid="_x0000_s1051" style="position:absolute;left:39585;top:8947;width:1455;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29" o:spid="_x0000_s1052" style="position:absolute;left:50958;top:8947;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30" o:spid="_x0000_s1053" style="position:absolute;left:1822;top:10426;width:9112;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093F8B" w:rsidRDefault="00093F8B">
                        <w:proofErr w:type="spellStart"/>
                        <w:r>
                          <w:rPr>
                            <w:rFonts w:ascii="Verdana" w:hAnsi="Verdana" w:cs="Verdana"/>
                            <w:i/>
                            <w:iCs/>
                            <w:color w:val="000000"/>
                            <w:sz w:val="18"/>
                            <w:szCs w:val="18"/>
                            <w:lang w:val="en-US"/>
                          </w:rPr>
                          <w:t>Blanchardstown</w:t>
                        </w:r>
                        <w:proofErr w:type="spellEnd"/>
                      </w:p>
                    </w:txbxContent>
                  </v:textbox>
                </v:rect>
                <v:rect id="Rectangle 31" o:spid="_x0000_s1054" style="position:absolute;left:16840;top:10426;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32" o:spid="_x0000_s1055" style="position:absolute;left:28213;top:10426;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33" o:spid="_x0000_s1056" style="position:absolute;left:39585;top:10426;width:1455;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34" o:spid="_x0000_s1057" style="position:absolute;left:50958;top:10426;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24</w:t>
                        </w:r>
                      </w:p>
                    </w:txbxContent>
                  </v:textbox>
                </v:rect>
                <v:rect id="Rectangle 35" o:spid="_x0000_s1058" style="position:absolute;left:1822;top:11899;width:4286;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093F8B" w:rsidRDefault="00093F8B">
                        <w:proofErr w:type="spellStart"/>
                        <w:r>
                          <w:rPr>
                            <w:rFonts w:ascii="Verdana" w:hAnsi="Verdana" w:cs="Verdana"/>
                            <w:i/>
                            <w:iCs/>
                            <w:color w:val="000000"/>
                            <w:sz w:val="18"/>
                            <w:szCs w:val="18"/>
                            <w:lang w:val="en-US"/>
                          </w:rPr>
                          <w:t>Raheny</w:t>
                        </w:r>
                        <w:proofErr w:type="spellEnd"/>
                      </w:p>
                    </w:txbxContent>
                  </v:textbox>
                </v:rect>
                <v:rect id="Rectangle 36" o:spid="_x0000_s1059" style="position:absolute;left:16840;top:11899;width:1454;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37" o:spid="_x0000_s1060" style="position:absolute;left:28562;top:11899;width:730;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38" o:spid="_x0000_s1061" style="position:absolute;left:39585;top:11899;width:1455;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39" o:spid="_x0000_s1062" style="position:absolute;left:50958;top:11899;width:1454;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16</w:t>
                        </w:r>
                      </w:p>
                    </w:txbxContent>
                  </v:textbox>
                </v:rect>
                <v:rect id="Rectangle 40" o:spid="_x0000_s1063" style="position:absolute;left:1822;top:13379;width:4591;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093F8B" w:rsidRDefault="00093F8B">
                        <w:proofErr w:type="spellStart"/>
                        <w:r>
                          <w:rPr>
                            <w:rFonts w:ascii="Verdana" w:hAnsi="Verdana" w:cs="Verdana"/>
                            <w:i/>
                            <w:iCs/>
                            <w:color w:val="000000"/>
                            <w:sz w:val="18"/>
                            <w:szCs w:val="18"/>
                            <w:lang w:val="en-US"/>
                          </w:rPr>
                          <w:t>Tallaght</w:t>
                        </w:r>
                        <w:proofErr w:type="spellEnd"/>
                      </w:p>
                    </w:txbxContent>
                  </v:textbox>
                </v:rect>
                <v:rect id="Rectangle 41" o:spid="_x0000_s1064" style="position:absolute;left:16840;top:13379;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14</w:t>
                        </w:r>
                      </w:p>
                    </w:txbxContent>
                  </v:textbox>
                </v:rect>
                <v:rect id="Rectangle 42" o:spid="_x0000_s1065" style="position:absolute;left:28213;top:13379;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43" o:spid="_x0000_s1066" style="position:absolute;left:39585;top:13379;width:1455;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44" o:spid="_x0000_s1067" style="position:absolute;left:50958;top:13379;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rsidR="00093F8B" w:rsidRDefault="00093F8B">
                        <w:r>
                          <w:rPr>
                            <w:rFonts w:ascii="Verdana" w:hAnsi="Verdana" w:cs="Verdana"/>
                            <w:color w:val="000000"/>
                            <w:sz w:val="18"/>
                            <w:szCs w:val="18"/>
                            <w:lang w:val="en-US"/>
                          </w:rPr>
                          <w:t>16</w:t>
                        </w:r>
                      </w:p>
                    </w:txbxContent>
                  </v:textbox>
                </v:rect>
                <v:rect id="Rectangle 45" o:spid="_x0000_s1068" style="position:absolute;left:1041;top:14852;width:436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fit-shape-to-text:t" inset="0,0,0,0">
                    <w:txbxContent>
                      <w:p w:rsidR="00093F8B" w:rsidRDefault="00093F8B">
                        <w:proofErr w:type="spellStart"/>
                        <w:r>
                          <w:rPr>
                            <w:rFonts w:ascii="Verdana" w:hAnsi="Verdana" w:cs="Verdana"/>
                            <w:color w:val="000000"/>
                            <w:sz w:val="18"/>
                            <w:szCs w:val="18"/>
                            <w:lang w:val="en-US"/>
                          </w:rPr>
                          <w:t>Athlone</w:t>
                        </w:r>
                        <w:proofErr w:type="spellEnd"/>
                      </w:p>
                    </w:txbxContent>
                  </v:textbox>
                </v:rect>
                <v:rect id="Rectangle 46" o:spid="_x0000_s1069" style="position:absolute;left:16840;top:14852;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47" o:spid="_x0000_s1070" style="position:absolute;left:28562;top:14852;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48" o:spid="_x0000_s1071" style="position:absolute;left:39935;top:14852;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49" o:spid="_x0000_s1072" style="position:absolute;left:50958;top:14852;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50" o:spid="_x0000_s1073" style="position:absolute;left:1041;top:16332;width:5416;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093F8B" w:rsidRDefault="00093F8B">
                        <w:proofErr w:type="spellStart"/>
                        <w:r>
                          <w:rPr>
                            <w:rFonts w:ascii="Verdana" w:hAnsi="Verdana" w:cs="Verdana"/>
                            <w:color w:val="000000"/>
                            <w:sz w:val="18"/>
                            <w:szCs w:val="18"/>
                            <w:lang w:val="en-US"/>
                          </w:rPr>
                          <w:t>Castlebar</w:t>
                        </w:r>
                        <w:proofErr w:type="spellEnd"/>
                      </w:p>
                    </w:txbxContent>
                  </v:textbox>
                </v:rect>
                <v:rect id="Rectangle 51" o:spid="_x0000_s1074" style="position:absolute;left:17189;top:16332;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4</w:t>
                        </w:r>
                      </w:p>
                    </w:txbxContent>
                  </v:textbox>
                </v:rect>
                <v:rect id="Rectangle 52" o:spid="_x0000_s1075" style="position:absolute;left:28213;top:16332;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53" o:spid="_x0000_s1076" style="position:absolute;left:39935;top:16332;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54" o:spid="_x0000_s1077" style="position:absolute;left:51308;top:16332;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55" o:spid="_x0000_s1078" style="position:absolute;left:1041;top:17811;width:2661;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Cork</w:t>
                        </w:r>
                      </w:p>
                    </w:txbxContent>
                  </v:textbox>
                </v:rect>
                <v:rect id="Rectangle 56" o:spid="_x0000_s1079" style="position:absolute;left:16840;top:17811;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22</w:t>
                        </w:r>
                      </w:p>
                    </w:txbxContent>
                  </v:textbox>
                </v:rect>
                <v:rect id="Rectangle 57" o:spid="_x0000_s1080" style="position:absolute;left:28213;top:17811;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58" o:spid="_x0000_s1081" style="position:absolute;left:39585;top:17811;width:1455;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20</w:t>
                        </w:r>
                      </w:p>
                    </w:txbxContent>
                  </v:textbox>
                </v:rect>
                <v:rect id="Rectangle 59" o:spid="_x0000_s1082" style="position:absolute;left:51308;top:17811;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4</w:t>
                        </w:r>
                      </w:p>
                    </w:txbxContent>
                  </v:textbox>
                </v:rect>
                <v:rect id="Rectangle 60" o:spid="_x0000_s1083" style="position:absolute;left:1041;top:19284;width:4718;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093F8B" w:rsidRDefault="00093F8B">
                        <w:proofErr w:type="spellStart"/>
                        <w:r>
                          <w:rPr>
                            <w:rFonts w:ascii="Verdana" w:hAnsi="Verdana" w:cs="Verdana"/>
                            <w:color w:val="000000"/>
                            <w:sz w:val="18"/>
                            <w:szCs w:val="18"/>
                            <w:lang w:val="en-US"/>
                          </w:rPr>
                          <w:t>Dundalk</w:t>
                        </w:r>
                        <w:proofErr w:type="spellEnd"/>
                      </w:p>
                    </w:txbxContent>
                  </v:textbox>
                </v:rect>
                <v:rect id="Rectangle 61" o:spid="_x0000_s1084" style="position:absolute;left:17189;top:19284;width:730;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62" o:spid="_x0000_s1085" style="position:absolute;left:28562;top:19284;width:730;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093F8B" w:rsidRDefault="00093F8B">
                        <w:r>
                          <w:rPr>
                            <w:rFonts w:ascii="Verdana" w:hAnsi="Verdana" w:cs="Verdana"/>
                            <w:color w:val="000000"/>
                            <w:sz w:val="18"/>
                            <w:szCs w:val="18"/>
                            <w:lang w:val="en-US"/>
                          </w:rPr>
                          <w:t>4</w:t>
                        </w:r>
                      </w:p>
                    </w:txbxContent>
                  </v:textbox>
                </v:rect>
                <v:rect id="Rectangle 63" o:spid="_x0000_s1086" style="position:absolute;left:39585;top:19284;width:1455;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64" o:spid="_x0000_s1087" style="position:absolute;left:50958;top:19284;width:1454;height:28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65" o:spid="_x0000_s1088" style="position:absolute;left:1041;top:20764;width:4191;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Galway</w:t>
                        </w:r>
                      </w:p>
                    </w:txbxContent>
                  </v:textbox>
                </v:rect>
                <v:rect id="Rectangle 66" o:spid="_x0000_s1089" style="position:absolute;left:16840;top:20764;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67" o:spid="_x0000_s1090" style="position:absolute;left:28213;top:20764;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68" o:spid="_x0000_s1091" style="position:absolute;left:39585;top:20764;width:1455;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69" o:spid="_x0000_s1092" style="position:absolute;left:50958;top:20764;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70" o:spid="_x0000_s1093" style="position:absolute;left:1041;top:22237;width:6871;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093F8B" w:rsidRDefault="00093F8B">
                        <w:proofErr w:type="spellStart"/>
                        <w:r>
                          <w:rPr>
                            <w:rFonts w:ascii="Verdana" w:hAnsi="Verdana" w:cs="Verdana"/>
                            <w:color w:val="000000"/>
                            <w:sz w:val="18"/>
                            <w:szCs w:val="18"/>
                            <w:lang w:val="en-US"/>
                          </w:rPr>
                          <w:t>Letterkenny</w:t>
                        </w:r>
                        <w:proofErr w:type="spellEnd"/>
                      </w:p>
                    </w:txbxContent>
                  </v:textbox>
                </v:rect>
                <v:rect id="Rectangle 71" o:spid="_x0000_s1094" style="position:absolute;left:17189;top:22237;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72" o:spid="_x0000_s1095" style="position:absolute;left:28213;top:22237;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73" o:spid="_x0000_s1096" style="position:absolute;left:39935;top:22237;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74" o:spid="_x0000_s1097" style="position:absolute;left:50958;top:22237;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75" o:spid="_x0000_s1098" style="position:absolute;left:1041;top:23717;width:482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Limerick</w:t>
                        </w:r>
                      </w:p>
                    </w:txbxContent>
                  </v:textbox>
                </v:rect>
                <v:rect id="Rectangle 76" o:spid="_x0000_s1099" style="position:absolute;left:17189;top:23717;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77" o:spid="_x0000_s1100" style="position:absolute;left:28213;top:23717;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16</w:t>
                        </w:r>
                      </w:p>
                    </w:txbxContent>
                  </v:textbox>
                </v:rect>
                <v:rect id="Rectangle 78" o:spid="_x0000_s1101" style="position:absolute;left:39585;top:23717;width:1455;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79" o:spid="_x0000_s1102" style="position:absolute;left:50958;top:23717;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80" o:spid="_x0000_s1103" style="position:absolute;left:1041;top:25190;width:5607;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093F8B" w:rsidRDefault="00093F8B">
                        <w:proofErr w:type="spellStart"/>
                        <w:r>
                          <w:rPr>
                            <w:rFonts w:ascii="Verdana" w:hAnsi="Verdana" w:cs="Verdana"/>
                            <w:color w:val="000000"/>
                            <w:sz w:val="18"/>
                            <w:szCs w:val="18"/>
                            <w:lang w:val="en-US"/>
                          </w:rPr>
                          <w:t>Portlaoise</w:t>
                        </w:r>
                        <w:proofErr w:type="spellEnd"/>
                      </w:p>
                    </w:txbxContent>
                  </v:textbox>
                </v:rect>
                <v:rect id="Rectangle 81" o:spid="_x0000_s1104" style="position:absolute;left:16840;top:25190;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82" o:spid="_x0000_s1105" style="position:absolute;left:28213;top:25190;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093F8B" w:rsidRDefault="00093F8B">
                        <w:r>
                          <w:rPr>
                            <w:rFonts w:ascii="Verdana" w:hAnsi="Verdana" w:cs="Verdana"/>
                            <w:color w:val="000000"/>
                            <w:sz w:val="18"/>
                            <w:szCs w:val="18"/>
                            <w:lang w:val="en-US"/>
                          </w:rPr>
                          <w:t>16</w:t>
                        </w:r>
                      </w:p>
                    </w:txbxContent>
                  </v:textbox>
                </v:rect>
                <v:rect id="Rectangle 83" o:spid="_x0000_s1106" style="position:absolute;left:39935;top:25190;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84" o:spid="_x0000_s1107" style="position:absolute;left:50958;top:25190;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16</w:t>
                        </w:r>
                      </w:p>
                    </w:txbxContent>
                  </v:textbox>
                </v:rect>
                <v:rect id="Rectangle 85" o:spid="_x0000_s1108" style="position:absolute;left:1041;top:26670;width:2819;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093F8B" w:rsidRDefault="00093F8B">
                        <w:proofErr w:type="spellStart"/>
                        <w:r>
                          <w:rPr>
                            <w:rFonts w:ascii="Verdana" w:hAnsi="Verdana" w:cs="Verdana"/>
                            <w:color w:val="000000"/>
                            <w:sz w:val="18"/>
                            <w:szCs w:val="18"/>
                            <w:lang w:val="en-US"/>
                          </w:rPr>
                          <w:t>Sligo</w:t>
                        </w:r>
                        <w:proofErr w:type="spellEnd"/>
                      </w:p>
                    </w:txbxContent>
                  </v:textbox>
                </v:rect>
                <v:rect id="Rectangle 86" o:spid="_x0000_s1109" style="position:absolute;left:17189;top:26670;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87" o:spid="_x0000_s1110" style="position:absolute;left:28562;top:26670;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88" o:spid="_x0000_s1111" style="position:absolute;left:39585;top:26670;width:1455;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89" o:spid="_x0000_s1112" style="position:absolute;left:50958;top:26670;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16</w:t>
                        </w:r>
                      </w:p>
                    </w:txbxContent>
                  </v:textbox>
                </v:rect>
                <v:rect id="Rectangle 90" o:spid="_x0000_s1113" style="position:absolute;left:1041;top:28149;width:3556;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093F8B" w:rsidRDefault="00093F8B">
                        <w:r>
                          <w:rPr>
                            <w:rFonts w:ascii="Verdana" w:hAnsi="Verdana" w:cs="Verdana"/>
                            <w:color w:val="000000"/>
                            <w:sz w:val="18"/>
                            <w:szCs w:val="18"/>
                            <w:lang w:val="en-US"/>
                          </w:rPr>
                          <w:t>Tralee</w:t>
                        </w:r>
                      </w:p>
                    </w:txbxContent>
                  </v:textbox>
                </v:rect>
                <v:rect id="Rectangle 91" o:spid="_x0000_s1114" style="position:absolute;left:16840;top:28149;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92" o:spid="_x0000_s1115" style="position:absolute;left:28213;top:28149;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93" o:spid="_x0000_s1116" style="position:absolute;left:39935;top:28149;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94" o:spid="_x0000_s1117" style="position:absolute;left:50958;top:28149;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95" o:spid="_x0000_s1118" style="position:absolute;left:1041;top:29622;width:573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Waterford</w:t>
                        </w:r>
                      </w:p>
                    </w:txbxContent>
                  </v:textbox>
                </v:rect>
                <v:rect id="Rectangle 96" o:spid="_x0000_s1119" style="position:absolute;left:16840;top:29622;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97" o:spid="_x0000_s1120" style="position:absolute;left:28562;top:29622;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98" o:spid="_x0000_s1121" style="position:absolute;left:39935;top:29622;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99" o:spid="_x0000_s1122" style="position:absolute;left:51308;top:29622;width:730;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8</w:t>
                        </w:r>
                      </w:p>
                    </w:txbxContent>
                  </v:textbox>
                </v:rect>
                <v:rect id="Rectangle 100" o:spid="_x0000_s1123" style="position:absolute;left:1041;top:31102;width:4788;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rsidR="00093F8B" w:rsidRDefault="00093F8B">
                        <w:r>
                          <w:rPr>
                            <w:rFonts w:ascii="Verdana" w:hAnsi="Verdana" w:cs="Verdana"/>
                            <w:color w:val="000000"/>
                            <w:sz w:val="18"/>
                            <w:szCs w:val="18"/>
                            <w:lang w:val="en-US"/>
                          </w:rPr>
                          <w:t>Wexford</w:t>
                        </w:r>
                      </w:p>
                    </w:txbxContent>
                  </v:textbox>
                </v:rect>
                <v:rect id="Rectangle 101" o:spid="_x0000_s1124" style="position:absolute;left:16840;top:31102;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tS8IA&#10;AADcAAAADwAAAGRycy9kb3ducmV2LnhtbESP3WoCMRSE7wu+QziCdzWrS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G1L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102" o:spid="_x0000_s1125" style="position:absolute;left:28213;top:31102;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C78A&#10;AADcAAAADwAAAGRycy9kb3ducmV2LnhtbERPy4rCMBTdC/MP4Q7MTtMRfFCNIgOCDm5s/YBLc/vA&#10;5KYk0da/nywGXB7Oe7sfrRFP8qFzrOB7loEgrpzuuFFwK4/TNYgQkTUax6TgRQH2u4/JFnPtBr7S&#10;s4iNSCEcclTQxtjnUoaqJYth5nrixNXOW4wJ+kZqj0MKt0bOs2wpLXacGlrs6ael6l48rAJZFsdh&#10;XRifud95fTHn07Ump9TX53jYgIg0xrf4333SClaL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41ILvwAAANwAAAAPAAAAAAAAAAAAAAAAAJgCAABkcnMvZG93bnJl&#10;di54bWxQSwUGAAAAAAQABAD1AAAAhA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103" o:spid="_x0000_s1126" style="position:absolute;left:39585;top:31102;width:1455;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MIA&#10;AADcAAAADwAAAGRycy9kb3ducmV2LnhtbESPzYoCMRCE74LvEFrwphkFXR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eQ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12</w:t>
                        </w:r>
                      </w:p>
                    </w:txbxContent>
                  </v:textbox>
                </v:rect>
                <v:rect id="Rectangle 104" o:spid="_x0000_s1127" style="position:absolute;left:50958;top:31102;width:1454;height:2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p58IA&#10;AADcAAAADwAAAGRycy9kb3ducmV2LnhtbESP3WoCMRSE7wXfIRzBO826Y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WnnwgAAANwAAAAPAAAAAAAAAAAAAAAAAJgCAABkcnMvZG93&#10;bnJldi54bWxQSwUGAAAAAAQABAD1AAAAhwMAAAAA&#10;" filled="f" stroked="f">
                  <v:textbox style="mso-fit-shape-to-text:t" inset="0,0,0,0">
                    <w:txbxContent>
                      <w:p w:rsidR="00093F8B" w:rsidRDefault="00093F8B">
                        <w:r>
                          <w:rPr>
                            <w:rFonts w:ascii="Verdana" w:hAnsi="Verdana" w:cs="Verdana"/>
                            <w:color w:val="000000"/>
                            <w:sz w:val="18"/>
                            <w:szCs w:val="18"/>
                            <w:lang w:val="en-US"/>
                          </w:rPr>
                          <w:t>16</w:t>
                        </w:r>
                      </w:p>
                    </w:txbxContent>
                  </v:textbox>
                </v:rect>
                <v:rect id="Rectangle 105" o:spid="_x0000_s1128" style="position:absolute;left:11804;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L/8UA&#10;AADcAAAADwAAAGRycy9kb3ducmV2LnhtbESPW2sCMRSE3wX/QziFvmlWixe2RtFCi1AQvOLjYXO6&#10;Cd2cLJtUd/99IxT6OMzMN8xi1bpK3KgJ1rOC0TADQVx4bblUcDq+D+YgQkTWWHkmBR0FWC37vQXm&#10;2t95T7dDLEWCcMhRgYmxzqUMhSGHYehr4uR9+cZhTLIppW7wnuCukuMsm0qHltOCwZreDBXfhx+n&#10;4LO72PNUj/B8vew6M/vYWJftlXp+atevICK18T/8195qBbPJ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ov/xQAAANwAAAAPAAAAAAAAAAAAAAAAAJgCAABkcnMv&#10;ZG93bnJldi54bWxQSwUGAAAAAAQABAD1AAAAigMAAAAA&#10;" fillcolor="#dadcdd" stroked="f"/>
                <v:rect id="Rectangle 106" o:spid="_x0000_s1129" style="position:absolute;left:23177;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Ti8UA&#10;AADcAAAADwAAAGRycy9kb3ducmV2LnhtbESPW2sCMRSE3wX/QziFvmlWqRe2RtFCi1AQvOLjYXO6&#10;Cd2cLJtUd/99IxT6OMzMN8xi1bpK3KgJ1rOC0TADQVx4bblUcDq+D+YgQkTWWHkmBR0FWC37vQXm&#10;2t95T7dDLEWCcMhRgYmxzqUMhSGHYehr4uR9+cZhTLIppW7wnuCukuMsm0qHltOCwZreDBXfhx+n&#10;4LO72PNUj/B8vew6M/vYWJftlXp+atevICK18T/8195qBbPJ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xOLxQAAANwAAAAPAAAAAAAAAAAAAAAAAJgCAABkcnMv&#10;ZG93bnJldi54bWxQSwUGAAAAAAQABAD1AAAAigMAAAAA&#10;" fillcolor="#dadcdd" stroked="f"/>
                <v:rect id="Rectangle 107" o:spid="_x0000_s1130" style="position:absolute;left:34550;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EMQA&#10;AADcAAAADwAAAGRycy9kb3ducmV2LnhtbESPQWsCMRSE70L/Q3hCb5pVUM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thDEAAAA3AAAAA8AAAAAAAAAAAAAAAAAmAIAAGRycy9k&#10;b3ducmV2LnhtbFBLBQYAAAAABAAEAPUAAACJAwAAAAA=&#10;" fillcolor="#dadcdd" stroked="f"/>
                <v:line id="Line 108" o:spid="_x0000_s1131" style="position:absolute;visibility:visible;mso-wrap-style:square" from="88,1479" to="57384,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uisQAAADcAAAADwAAAGRycy9kb3ducmV2LnhtbESPT4vCMBTE7wv7HcJb8LamLlhrNcqy&#10;rKi39R94fDTPNti8lCZq/fZGWPA4zMxvmOm8s7W4UuuNYwWDfgKCuHDacKlgv1t8ZiB8QNZYOyYF&#10;d/Iwn72/TTHX7sYbum5DKSKEfY4KqhCaXEpfVGTR911DHL2Tay2GKNtS6hZvEW5r+ZUkqbRoOC5U&#10;2NBPRcV5e7EKzF+6HK5Hh/FB/i7D4JidM2P3SvU+uu8JiEBdeIX/2yutYDRM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266KxAAAANwAAAAPAAAAAAAAAAAA&#10;AAAAAKECAABkcnMvZG93bnJldi54bWxQSwUGAAAAAAQABAD5AAAAkgMAAAAA&#10;" strokeweight="0"/>
                <v:rect id="Rectangle 109" o:spid="_x0000_s1132" style="position:absolute;left:88;top:1479;width:5729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vMYA&#10;AADcAAAADwAAAGRycy9kb3ducmV2LnhtbESPT2sCMRTE70K/Q3gFb5qt+K9bo6ggeCmo7aHenpvX&#10;3cXNy5pE3frpjSD0OMzMb5jJrDGVuJDzpWUFb90EBHFmdcm5gu+vVWcMwgdkjZVlUvBHHmbTl9YE&#10;U22vvKXLLuQiQtinqKAIoU6l9FlBBn3X1sTR+7XOYIjS5VI7vEa4qWQvSYbSYMlxocCalgVlx93Z&#10;KFi8jxenTZ8/b9vDnvY/h+Og5xKl2q/N/ANEoCb8h5/ttVYwGo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mvMYAAADcAAAADwAAAAAAAAAAAAAAAACYAgAAZHJz&#10;L2Rvd25yZXYueG1sUEsFBgAAAAAEAAQA9QAAAIsDAAAAAA==&#10;" fillcolor="black" stroked="f"/>
                <v:line id="Line 110" o:spid="_x0000_s1133" style="position:absolute;visibility:visible;mso-wrap-style:square" from="88,7385" to="57384,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ifY8EAAADcAAAADwAAAGRycy9kb3ducmV2LnhtbERPTYvCMBC9C/sfwix401RB7VajLIvi&#10;etOqsMehGdtgMylN1PrvNwfB4+N9L1adrcWdWm8cKxgNExDEhdOGSwWn42aQgvABWWPtmBQ8ycNq&#10;+dFbYKbdgw90z0MpYgj7DBVUITSZlL6oyKIfuoY4chfXWgwRtqXULT5iuK3lOEmm0qLh2FBhQz8V&#10;Fdf8ZhWY/XQ72c3OX2e53obRX3pNjT0p1f/svucgAnXhLX65f7WC2SSujW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J9jwQAAANwAAAAPAAAAAAAAAAAAAAAA&#10;AKECAABkcnMvZG93bnJldi54bWxQSwUGAAAAAAQABAD5AAAAjwMAAAAA&#10;" strokeweight="0"/>
                <v:rect id="Rectangle 111" o:spid="_x0000_s1134" style="position:absolute;left:88;top:7385;width:57296;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XVc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1XHAAAA3AAAAA8AAAAAAAAAAAAAAAAAmAIAAGRy&#10;cy9kb3ducmV2LnhtbFBLBQYAAAAABAAEAPUAAACMAwAAAAA=&#10;" fillcolor="black" stroked="f"/>
                <v:line id="Line 112" o:spid="_x0000_s1135" style="position:absolute;visibility:visible;mso-wrap-style:square" from="0,1479" to="0,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JZ2MEAAADcAAAADwAAAGRycy9kb3ducmV2LnhtbERPTYvCMBC9C/sfwgjeNFXY2q1GWcRF&#10;96augsehGdtgMylN1PrvzWHB4+N9z5edrcWdWm8cKxiPEhDEhdOGSwXHv59hBsIHZI21Y1LwJA/L&#10;xUdvjrl2D97T/RBKEUPY56igCqHJpfRFRRb9yDXEkbu41mKIsC2lbvERw20tJ0mSSouGY0OFDa0q&#10;Kq6Hm1Vgdunm83d6+jrJ9SaMz9k1M/ao1KDffc9ABOrCW/zv3moF0zTOj2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lnYwQAAANwAAAAPAAAAAAAAAAAAAAAA&#10;AKECAABkcnMvZG93bnJldi54bWxQSwUGAAAAAAQABAD5AAAAjwMAAAAA&#10;" strokeweight="0"/>
                <v:rect id="Rectangle 113" o:spid="_x0000_s1136" style="position:absolute;top:1479;width:88;height:31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R7scA&#10;AADcAAAADwAAAGRycy9kb3ducmV2LnhtbESPQWvCQBSE70L/w/IK3nSjqLVpVqmC4EWotod6e2Zf&#10;k5Ds27i7auyv7xYKPQ4z8w2TLTvTiCs5X1lWMBomIIhzqysuFHy8bwZzED4ga2wsk4I7eVguHnoZ&#10;ptreeE/XQyhEhLBPUUEZQptK6fOSDPqhbYmj92WdwRClK6R2eItw08hxksykwYrjQoktrUvK68PF&#10;KFg9z1fntwnvvvenIx0/T/V07BKl+o/d6wuIQF34D/+1t1rB02w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0e7HAAAA3AAAAA8AAAAAAAAAAAAAAAAAmAIAAGRy&#10;cy9kb3ducmV2LnhtbFBLBQYAAAAABAAEAPUAAACMAwAAAAA=&#10;" fillcolor="black" stroked="f"/>
                <v:line id="Line 114" o:spid="_x0000_s1137" style="position:absolute;visibility:visible;mso-wrap-style:square" from="11804,1562" to="11804,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xiNMQAAADcAAAADwAAAGRycy9kb3ducmV2LnhtbESPT4vCMBTE7wt+h/CEva2pgrVWo4is&#10;uN7Wf+Dx0TzbYPNSmqx2v/1GWPA4zMxvmPmys7W4U+uNYwXDQQKCuHDacKngdNx8ZCB8QNZYOyYF&#10;v+Rhuei9zTHX7sF7uh9CKSKEfY4KqhCaXEpfVGTRD1xDHL2ray2GKNtS6hYfEW5rOUqSVFo0HBcq&#10;bGhdUXE7/FgF5jvdjneT8/QsP7dheMlumbEnpd773WoGIlAXXuH/9pdWMElH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GI0xAAAANwAAAAPAAAAAAAAAAAA&#10;AAAAAKECAABkcnMvZG93bnJldi54bWxQSwUGAAAAAAQABAD5AAAAkgMAAAAA&#10;" strokeweight="0"/>
                <v:rect id="Rectangle 115" o:spid="_x0000_s1138" style="position:absolute;left:11804;top:1562;width:89;height:3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AscA&#10;AADcAAAADwAAAGRycy9kb3ducmV2LnhtbESPzWsCMRTE7wX/h/CE3mq2tn50axQVhF6E+nHQ23Pz&#10;uru4eVmTqKt/vSkUehxm5jfMaNKYSlzI+dKygtdOAoI4s7rkXMF2s3gZgvABWWNlmRTcyMNk3Hoa&#10;YartlVd0WYdcRAj7FBUUIdSplD4ryKDv2Jo4ej/WGQxRulxqh9cIN5XsJklfGiw5LhRY07yg7Lg+&#10;GwWzj+Hs9P3Oy/vqsKf97nDsdV2i1HO7mX6CCNSE//Bf+0srGPTf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6gLHAAAA3AAAAA8AAAAAAAAAAAAAAAAAmAIAAGRy&#10;cy9kb3ducmV2LnhtbFBLBQYAAAAABAAEAPUAAACMAwAAAAA=&#10;" fillcolor="black" stroked="f"/>
                <v:line id="Line 116" o:spid="_x0000_s1139" style="position:absolute;visibility:visible;mso-wrap-style:square" from="23177,1562" to="23177,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lf28QAAADcAAAADwAAAGRycy9kb3ducmV2LnhtbESPT2vCQBTE7wW/w/KE3nRjqTGNrlJK&#10;RXvzL/T4yD6TxezbkF01fnu3IPQ4zMxvmNmis7W4UuuNYwWjYQKCuHDacKngsF8OMhA+IGusHZOC&#10;O3lYzHsvM8y1u/GWrrtQighhn6OCKoQml9IXFVn0Q9cQR+/kWoshyraUusVbhNtaviVJKi0ajgsV&#10;NvRVUXHeXawCs0lX45/J8eMov1dh9JudM2MPSr32u88piEBd+A8/22utYJK+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V/bxAAAANwAAAAPAAAAAAAAAAAA&#10;AAAAAKECAABkcnMvZG93bnJldi54bWxQSwUGAAAAAAQABAD5AAAAkgMAAAAA&#10;" strokeweight="0"/>
                <v:rect id="Rectangle 117" o:spid="_x0000_s1140" style="position:absolute;left:23177;top:1562;width:89;height:3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X7cYA&#10;AADcAAAADwAAAGRycy9kb3ducmV2LnhtbESPQWsCMRSE70L/Q3gFb5qtqLVbo6ggeCmo7aHenpvX&#10;3cXNy5pE3frrjSB4HGbmG2Y8bUwlzuR8aVnBWzcBQZxZXXKu4Od72RmB8AFZY2WZFPyTh+nkpTXG&#10;VNsLb+i8DbmIEPYpKihCqFMpfVaQQd+1NXH0/qwzGKJ0udQOLxFuKtlLkqE0WHJcKLCmRUHZYXsy&#10;CuYfo/lx3eev62a/o93v/jDouUSp9msz+wQRqAnP8KO90grehw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7X7cYAAADcAAAADwAAAAAAAAAAAAAAAACYAgAAZHJz&#10;L2Rvd25yZXYueG1sUEsFBgAAAAAEAAQA9QAAAIsDAAAAAA==&#10;" fillcolor="black" stroked="f"/>
                <v:line id="Line 118" o:spid="_x0000_s1141" style="position:absolute;visibility:visible;mso-wrap-style:square" from="34550,1562" to="34550,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dkN8QAAADcAAAADwAAAGRycy9kb3ducmV2LnhtbESPQWvCQBSE70L/w/KE3nRjoTGNbqSU&#10;FvVWrYLHR/aZLMm+Ddmtpv/eFQoeh5n5hlmuBtuKC/XeOFYwmyYgiEunDVcKDj9fkwyED8gaW8ek&#10;4I88rIqn0RJz7a68o8s+VCJC2OeooA6hy6X0ZU0W/dR1xNE7u95iiLKvpO7xGuG2lS9JkkqLhuNC&#10;jR191FQ2+1+rwHyn69ft/Ph2lJ/rMDtlTWbsQann8fC+ABFoCI/wf3ujFczTF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2Q3xAAAANwAAAAPAAAAAAAAAAAA&#10;AAAAAKECAABkcnMvZG93bnJldi54bWxQSwUGAAAAAAQABAD5AAAAkgMAAAAA&#10;" strokeweight="0"/>
                <v:rect id="Rectangle 119" o:spid="_x0000_s1142" style="position:absolute;left:34550;top:1562;width:89;height:3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sAcYA&#10;AADcAAAADwAAAGRycy9kb3ducmV2LnhtbESPQWsCMRSE70L/Q3gFb5qtWLVbo6ggeBHU9lBvz83r&#10;7uLmZU2ibv31RhB6HGbmG2Y8bUwlLuR8aVnBWzcBQZxZXXKu4Ptr2RmB8AFZY2WZFPyRh+nkpTXG&#10;VNsrb+myC7mIEPYpKihCqFMpfVaQQd+1NXH0fq0zGKJ0udQOrxFuKtlLkoE0WHJcKLCmRUHZcXc2&#10;CuYfo/lp0+f1bXvY0/7ncHzvuUSp9msz+wQRqAn/4Wd7pRUM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DsAcYAAADcAAAADwAAAAAAAAAAAAAAAACYAgAAZHJz&#10;L2Rvd25yZXYueG1sUEsFBgAAAAAEAAQA9QAAAIsDAAAAAA==&#10;" fillcolor="black" stroked="f"/>
                <v:line id="Line 120" o:spid="_x0000_s1143" style="position:absolute;visibility:visible;mso-wrap-style:square" from="45923,1562" to="45923,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RV3sEAAADcAAAADwAAAGRycy9kb3ducmV2LnhtbERPTYvCMBC9C/sfwgjeNFXY2q1GWcRF&#10;96augsehGdtgMylN1PrvzWHB4+N9z5edrcWdWm8cKxiPEhDEhdOGSwXHv59hBsIHZI21Y1LwJA/L&#10;xUdvjrl2D97T/RBKEUPY56igCqHJpfRFRRb9yDXEkbu41mKIsC2lbvERw20tJ0mSSouGY0OFDa0q&#10;Kq6Hm1Vgdunm83d6+jrJ9SaMz9k1M/ao1KDffc9ABOrCW/zv3moF0zSujWfiE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ZFXewQAAANwAAAAPAAAAAAAAAAAAAAAA&#10;AKECAABkcnMvZG93bnJldi54bWxQSwUGAAAAAAQABAD5AAAAjwMAAAAA&#10;" strokeweight="0"/>
                <v:rect id="Rectangle 121" o:spid="_x0000_s1144" style="position:absolute;left:45923;top:1562;width:89;height:3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line id="Line 122" o:spid="_x0000_s1145" style="position:absolute;visibility:visible;mso-wrap-style:square" from="88,32492" to="57384,3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PBcIAAADcAAAADwAAAGRycy9kb3ducmV2LnhtbERPz2vCMBS+C/sfwhN207SD2a4aZYyN&#10;bjd1Ch4fzbMNNi+lydruv18OA48f3+/NbrKtGKj3xrGCdJmAIK6cNlwrOH1/LHIQPiBrbB2Tgl/y&#10;sNs+zDZYaDfygYZjqEUMYV+ggiaErpDSVw1Z9EvXEUfu6nqLIcK+lrrHMYbbVj4lyUpaNBwbGuzo&#10;raHqdvyxCsx+VT5/ZeeXs3wvQ3rJb7mxJ6Ue59PrGkSgKdzF/+5PrSDL4vx4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vPBcIAAADcAAAADwAAAAAAAAAAAAAA&#10;AAChAgAAZHJzL2Rvd25yZXYueG1sUEsFBgAAAAAEAAQA+QAAAJADAAAAAA==&#10;" strokeweight="0"/>
                <v:rect id="Rectangle 123" o:spid="_x0000_s1146" style="position:absolute;left:88;top:32492;width:57296;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8YA&#10;AADcAAAADwAAAGRycy9kb3ducmV2LnhtbESPT2sCMRTE70K/Q3gFb5pVrH9Wo1RB6EVQ60Fvz83r&#10;7uLmZU2irv30TaHQ4zAzv2Fmi8ZU4k7Ol5YV9LoJCOLM6pJzBYfPdWcMwgdkjZVlUvAkD4v5S2uG&#10;qbYP3tF9H3IRIexTVFCEUKdS+qwgg75ra+LofVlnMETpcqkdPiLcVLKfJENpsOS4UGBNq4Kyy/5m&#10;FCwn4+V1O+DN9+58otPxfHnru0Sp9mvzPgURqAn/4b/2h1YwGv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HM8YAAADcAAAADwAAAAAAAAAAAAAAAACYAgAAZHJz&#10;L2Rvd25yZXYueG1sUEsFBgAAAAAEAAQA9QAAAIsDAAAAAA==&#10;" fillcolor="black" stroked="f"/>
                <v:line id="Line 124" o:spid="_x0000_s1147" style="position:absolute;visibility:visible;mso-wrap-style:square" from="57296,1562" to="57296,3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X06cQAAADcAAAADwAAAGRycy9kb3ducmV2LnhtbESPT4vCMBTE78J+h/AWvGmqsLZbjSKy&#10;i3pb/8EeH82zDTYvpclq/fZGWPA4zMxvmNmis7W4UuuNYwWjYQKCuHDacKngePgeZCB8QNZYOyYF&#10;d/KwmL/1Zphrd+MdXfehFBHCPkcFVQhNLqUvKrLoh64hjt7ZtRZDlG0pdYu3CLe1HCfJRFo0HBcq&#10;bGhVUXHZ/1kF5mey/timp8+T/FqH0W92yYw9KtV/75ZTEIG68Ar/tzdaQZqO4XkmHg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fTpxAAAANwAAAAPAAAAAAAAAAAA&#10;AAAAAKECAABkcnMvZG93bnJldi54bWxQSwUGAAAAAAQABAD5AAAAkgMAAAAA&#10;" strokeweight="0"/>
                <v:rect id="Rectangle 125" o:spid="_x0000_s1148" style="position:absolute;left:57296;top:1562;width:88;height:3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38cA&#10;AADcAAAADwAAAGRycy9kb3ducmV2LnhtbESPT2sCMRTE70K/Q3iCN82qterWKFUQehHqn4PenpvX&#10;3cXNy5pE3fbTN4VCj8PM/IaZLRpTiTs5X1pW0O8lIIgzq0vOFRz26+4EhA/IGivLpOCLPCzmT60Z&#10;pto+eEv3XchFhLBPUUERQp1K6bOCDPqerYmj92mdwRCly6V2+IhwU8lBkrxIgyXHhQJrWhWUXXY3&#10;o2A5nSyvH8+8+d6eT3Q6ni+jgUuU6rSbt1cQgZrwH/5rv2sF4/EQ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yfN/HAAAA3AAAAA8AAAAAAAAAAAAAAAAAmAIAAGRy&#10;cy9kb3ducmV2LnhtbFBLBQYAAAAABAAEAPUAAACMAwAAAAA=&#10;" fillcolor="black" stroked="f"/>
                <v:line id="Line 126" o:spid="_x0000_s1149" style="position:absolute;visibility:visible;mso-wrap-style:square" from="11804,34055" to="11811,3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0OMYAAADcAAAADwAAAGRycy9kb3ducmV2LnhtbESPT2vCQBTE74V+h+UVvIhu1FIlZpWS&#10;InjwUFPF6zP7mj/Nvg3ZVeO37wqFHoeZ+Q2TrHvTiCt1rrKsYDKOQBDnVldcKDh8bUYLEM4ja2ws&#10;k4I7OVivnp8SjLW98Z6umS9EgLCLUUHpfRtL6fKSDLqxbYmD9207gz7IrpC6w1uAm0ZOo+hNGqw4&#10;LJTYUlpS/pNdjILhaTGc4TGr00kxTan+3J0/9k6pwUv/vgThqff/4b/2ViuYz1/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9DjGAAAA3AAAAA8AAAAAAAAA&#10;AAAAAAAAoQIAAGRycy9kb3ducmV2LnhtbFBLBQYAAAAABAAEAPkAAACUAwAAAAA=&#10;" strokecolor="#dadcdd" strokeweight="0"/>
                <v:rect id="Rectangle 127" o:spid="_x0000_s1150" style="position:absolute;left:11804;top:34055;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qcMUA&#10;AADcAAAADwAAAGRycy9kb3ducmV2LnhtbESPUWvCMBSF3wf7D+EOfJupA61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upwxQAAANwAAAAPAAAAAAAAAAAAAAAAAJgCAABkcnMv&#10;ZG93bnJldi54bWxQSwUGAAAAAAQABAD1AAAAigMAAAAA&#10;" fillcolor="#dadcdd" stroked="f"/>
                <v:line id="Line 128" o:spid="_x0000_s1151" style="position:absolute;visibility:visible;mso-wrap-style:square" from="23177,34055" to="23183,3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MUAAADcAAAADwAAAGRycy9kb3ducmV2LnhtbESPQYvCMBSE74L/ITzBi2iqgko1ytJF&#10;8OBB6y5en83btm7zUpqo3X+/EQSPw8x8w6w2ranEnRpXWlYwHkUgiDOrS84VfJ22wwUI55E1VpZJ&#10;wR852Ky7nRXG2j74SPfU5yJA2MWooPC+jqV0WUEG3cjWxMH7sY1BH2STS93gI8BNJSdRNJMGSw4L&#10;BdaUFJT9pjejYHBeDKb4nV6TcT5J6HrYXz6PTql+r/1YgvDU+nf41d5pBfP5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MUAAADcAAAADwAAAAAAAAAA&#10;AAAAAAChAgAAZHJzL2Rvd25yZXYueG1sUEsFBgAAAAAEAAQA+QAAAJMDAAAAAA==&#10;" strokecolor="#dadcdd" strokeweight="0"/>
                <v:rect id="Rectangle 129" o:spid="_x0000_s1152" style="position:absolute;left:23177;top:34055;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RnMQA&#10;AADcAAAADwAAAGRycy9kb3ducmV2LnhtbESPQWsCMRSE7wX/Q3iCt5q1B7esRlHBUhAEbRWPj81z&#10;E9y8LJtUd/+9KRR6HGbmG2a+7Fwt7tQG61nBZJyBIC69tlwp+P7avr6DCBFZY+2ZFPQUYLkYvMyx&#10;0P7BB7ofYyUShEOBCkyMTSFlKA05DGPfECfv6luHMcm2krrFR4K7Wr5l2VQ6tJwWDDa0MVTejj9O&#10;wa4/29NUT/B0Oe97k3+srcsOSo2G3WoGIlIX/8N/7U+tIM9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0ZzEAAAA3AAAAA8AAAAAAAAAAAAAAAAAmAIAAGRycy9k&#10;b3ducmV2LnhtbFBLBQYAAAAABAAEAPUAAACJAwAAAAA=&#10;" fillcolor="#dadcdd" stroked="f"/>
                <v:line id="Line 130" o:spid="_x0000_s1153" style="position:absolute;visibility:visible;mso-wrap-style:square" from="34550,34055" to="34556,3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PcQAAADcAAAADwAAAGRycy9kb3ducmV2LnhtbERPTWvCQBC9F/oflil4CXWjQiOpq5QU&#10;oQcPTVR6nWbHJJqdDdltkv777qHg8fG+N7vJtGKg3jWWFSzmMQji0uqGKwWn4/55DcJ5ZI2tZVLw&#10;Sw5228eHDabajpzTUPhKhBB2KSqove9SKV1Zk0E3tx1x4C62N+gD7CupexxDuGnlMo5fpMGGQ0ON&#10;HWU1lbfixyiIvtbRCs/FNVtUy4yun4fv99wpNXua3l5BeJr8Xfzv/tAKkiS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P49xAAAANwAAAAPAAAAAAAAAAAA&#10;AAAAAKECAABkcnMvZG93bnJldi54bWxQSwUGAAAAAAQABAD5AAAAkgMAAAAA&#10;" strokecolor="#dadcdd" strokeweight="0"/>
                <v:rect id="Rectangle 131" o:spid="_x0000_s1154" style="position:absolute;left:34550;top:34055;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gdcUA&#10;AADcAAAADwAAAGRycy9kb3ducmV2LnhtbESPQWsCMRSE70L/Q3gFb5rVg9tujVIFRRAK2io9Pjav&#10;m9DNy7KJuvvvTaHgcZiZb5j5snO1uFIbrGcFk3EGgrj02nKl4OtzM3oBESKyxtozKegpwHLxNJhj&#10;of2ND3Q9xkokCIcCFZgYm0LKUBpyGMa+IU7ej28dxiTbSuoWbwnuajnNspl0aDktGGxobaj8PV6c&#10;gn1/tqeZnuDp+/zRm3y7si47KDV87t7fQETq4iP8395pBXn+C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B1xQAAANwAAAAPAAAAAAAAAAAAAAAAAJgCAABkcnMv&#10;ZG93bnJldi54bWxQSwUGAAAAAAQABAD1AAAAigMAAAAA&#10;" fillcolor="#dadcdd" stroked="f"/>
                <v:line id="Line 132" o:spid="_x0000_s1155" style="position:absolute;visibility:visible;mso-wrap-style:square" from="0,34055" to="6,3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QAAADcAAAADwAAAGRycy9kb3ducmV2LnhtbERPTWvCQBC9F/wPywi9BLPRQhtiVikp&#10;BQ891FTxOmanSWx2NmRXk/777qHg8fG+8+1kOnGjwbWWFSzjBARxZXXLtYLD1/siBeE8ssbOMin4&#10;JQfbzewhx0zbkfd0K30tQgi7DBU03veZlK5qyKCLbU8cuG87GPQBDrXUA44h3HRylSTP0mDLoaHB&#10;noqGqp/yahREpzR6wmN5KZb1qqDL58f5be+UepxPr2sQniZ/F/+7d1rBSxr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4IcxAAAANwAAAAPAAAAAAAAAAAA&#10;AAAAAKECAABkcnMvZG93bnJldi54bWxQSwUGAAAAAAQABAD5AAAAkgMAAAAA&#10;" strokecolor="#dadcdd" strokeweight="0"/>
                <v:rect id="Rectangle 133" o:spid="_x0000_s1156" style="position:absolute;top:34055;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cVMQA&#10;AADcAAAADwAAAGRycy9kb3ducmV2LnhtbESPT2sCMRTE70K/Q3hCb5pdDyqrUWrBUhAE/9LjY/O6&#10;Cd28LJtUd7+9EQo9DjPzG2a57lwtbtQG61lBPs5AEJdeW64UnE/b0RxEiMgaa8+koKcA69XLYImF&#10;9nc+0O0YK5EgHApUYGJsCilDachhGPuGOHnfvnUYk2wrqVu8J7ir5STLptKh5bRgsKF3Q+XP8dcp&#10;2PVXe5nqHC9f131vZh8b67KDUq/D7m0BIlIX/8N/7U+tYDb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nFTEAAAA3AAAAA8AAAAAAAAAAAAAAAAAmAIAAGRycy9k&#10;b3ducmV2LnhtbFBLBQYAAAAABAAEAPUAAACJAwAAAAA=&#10;" fillcolor="#dadcdd" stroked="f"/>
                <v:line id="Line 134" o:spid="_x0000_s1157" style="position:absolute;visibility:visible;mso-wrap-style:square" from="45923,34055" to="45929,3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58MYAAADcAAAADwAAAGRycy9kb3ducmV2LnhtbESPT2vCQBTE70K/w/KEXqRuTEFDdCMl&#10;IvTQg6aWXl+zz/wx+zZkt5p+e7dQ6HGYmd8wm+1oOnGlwTWWFSzmEQji0uqGKwWn9/1TAsJ5ZI2d&#10;ZVLwQw622cNkg6m2Nz7StfCVCBB2KSqove9TKV1Zk0E3tz1x8M52MOiDHCqpB7wFuOlkHEVLabDh&#10;sFBjT3lN5aX4Ngpmn8nsGT+KNl9UcU7t4e1rd3RKPU7HlzUIT6P/D/+1X7WCV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ufDGAAAA3AAAAA8AAAAAAAAA&#10;AAAAAAAAoQIAAGRycy9kb3ducmV2LnhtbFBLBQYAAAAABAAEAPkAAACUAwAAAAA=&#10;" strokecolor="#dadcdd" strokeweight="0"/>
                <v:rect id="Rectangle 135" o:spid="_x0000_s1158" style="position:absolute;left:45923;top:34055;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nuMQA&#10;AADcAAAADwAAAGRycy9kb3ducmV2LnhtbESPQWsCMRSE74L/ITyhN83ags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p7jEAAAA3AAAAA8AAAAAAAAAAAAAAAAAmAIAAGRycy9k&#10;b3ducmV2LnhtbFBLBQYAAAAABAAEAPUAAACJAwAAAAA=&#10;" fillcolor="#dadcdd" stroked="f"/>
                <v:line id="Line 136" o:spid="_x0000_s1159" style="position:absolute;visibility:visible;mso-wrap-style:square" from="57296,34055" to="57302,3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EH8YAAADcAAAADwAAAGRycy9kb3ducmV2LnhtbESPT2vCQBTE7wW/w/KEXqRu1NKG1I2U&#10;FMGDB01ben3NPvPH7NuQ3Wr89q4g9DjMzG+Y5WowrThR72rLCmbTCARxYXXNpYKvz/VTDMJ5ZI2t&#10;ZVJwIQerdPSwxETbM+/plPtSBAi7BBVU3neJlK6oyKCb2o44eAfbG/RB9qXUPZ4D3LRyHkUv0mDN&#10;YaHCjrKKimP+ZxRMfuLJAr/zJpuV84ya3fb3Y++UehwP728gPA3+P3xvb7SC1/g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hB/GAAAA3AAAAA8AAAAAAAAA&#10;AAAAAAAAoQIAAGRycy9kb3ducmV2LnhtbFBLBQYAAAAABAAEAPkAAACUAwAAAAA=&#10;" strokecolor="#dadcdd" strokeweight="0"/>
                <v:rect id="Rectangle 137" o:spid="_x0000_s1160" style="position:absolute;left:57296;top:34055;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8QA&#10;AADcAAAADwAAAGRycy9kb3ducmV2LnhtbESPQWsCMRSE74L/ITyhN81aqM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mlfEAAAA3AAAAA8AAAAAAAAAAAAAAAAAmAIAAGRycy9k&#10;b3ducmV2LnhtbFBLBQYAAAAABAAEAPUAAACJAwAAAAA=&#10;" fillcolor="#dadcdd" stroked="f"/>
                <w10:anchorlock/>
              </v:group>
            </w:pict>
          </mc:Fallback>
        </mc:AlternateContent>
      </w:r>
    </w:p>
    <w:p w:rsidR="001B737E" w:rsidRDefault="001B737E">
      <w:pPr>
        <w:spacing w:after="120"/>
        <w:rPr>
          <w:rFonts w:ascii="Arial" w:hAnsi="Arial" w:cs="Arial"/>
          <w:b/>
          <w:sz w:val="24"/>
          <w:szCs w:val="24"/>
        </w:rPr>
      </w:pPr>
      <w:r w:rsidRPr="00484B6C">
        <w:rPr>
          <w:rFonts w:ascii="Arial" w:hAnsi="Arial" w:cs="Arial"/>
          <w:b/>
          <w:sz w:val="24"/>
          <w:szCs w:val="24"/>
        </w:rPr>
        <w:t xml:space="preserve">Table 15: </w:t>
      </w:r>
      <w:r w:rsidR="00982E71">
        <w:rPr>
          <w:rFonts w:ascii="Arial" w:hAnsi="Arial" w:cs="Arial"/>
          <w:b/>
          <w:sz w:val="24"/>
          <w:szCs w:val="24"/>
        </w:rPr>
        <w:t>Mediation</w:t>
      </w:r>
      <w:r w:rsidR="00982E71" w:rsidRPr="00484B6C">
        <w:rPr>
          <w:rFonts w:ascii="Arial" w:hAnsi="Arial" w:cs="Arial"/>
          <w:b/>
          <w:sz w:val="24"/>
          <w:szCs w:val="24"/>
        </w:rPr>
        <w:t xml:space="preserve"> </w:t>
      </w:r>
      <w:r w:rsidRPr="00484B6C">
        <w:rPr>
          <w:rFonts w:ascii="Arial" w:hAnsi="Arial" w:cs="Arial"/>
          <w:b/>
          <w:sz w:val="24"/>
          <w:szCs w:val="24"/>
        </w:rPr>
        <w:t>service provision in 2014</w:t>
      </w:r>
    </w:p>
    <w:p w:rsidR="00BB23F1" w:rsidRPr="00484B6C" w:rsidRDefault="00BB23F1">
      <w:pPr>
        <w:spacing w:after="120"/>
        <w:rPr>
          <w:rFonts w:ascii="Arial" w:hAnsi="Arial" w:cs="Arial"/>
          <w:b/>
          <w:sz w:val="24"/>
          <w:szCs w:val="24"/>
        </w:rPr>
      </w:pPr>
      <w:r w:rsidRPr="00BB23F1">
        <w:rPr>
          <w:noProof/>
        </w:rPr>
        <w:drawing>
          <wp:inline distT="0" distB="0" distL="0" distR="0" wp14:anchorId="5E58693D" wp14:editId="00CA3656">
            <wp:extent cx="5732145" cy="2837122"/>
            <wp:effectExtent l="0" t="0" r="1905" b="190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2145" cy="2837122"/>
                    </a:xfrm>
                    <a:prstGeom prst="rect">
                      <a:avLst/>
                    </a:prstGeom>
                    <a:noFill/>
                    <a:ln>
                      <a:noFill/>
                    </a:ln>
                  </pic:spPr>
                </pic:pic>
              </a:graphicData>
            </a:graphic>
          </wp:inline>
        </w:drawing>
      </w:r>
    </w:p>
    <w:p w:rsidR="00BE2FE7" w:rsidRPr="00B619FF" w:rsidRDefault="00BE2FE7">
      <w:pPr>
        <w:spacing w:after="120"/>
        <w:rPr>
          <w:rFonts w:ascii="Arial" w:hAnsi="Arial" w:cs="Arial"/>
          <w:sz w:val="24"/>
          <w:szCs w:val="24"/>
        </w:rPr>
      </w:pPr>
      <w:r w:rsidRPr="00B619FF">
        <w:rPr>
          <w:rFonts w:ascii="Arial" w:hAnsi="Arial" w:cs="Arial"/>
          <w:sz w:val="24"/>
          <w:szCs w:val="24"/>
        </w:rPr>
        <w:t xml:space="preserve">It should be noted that the following figures relate to general family mediation services and they do not include those who obtained services on foot of the Dolphin House tripartite initiative or certain pilot initiatives which are referred to below. </w:t>
      </w:r>
    </w:p>
    <w:p w:rsidR="005B1C2B" w:rsidRDefault="005B1C2B">
      <w:pPr>
        <w:spacing w:after="120"/>
        <w:rPr>
          <w:rFonts w:ascii="Arial" w:hAnsi="Arial" w:cs="Arial"/>
          <w:sz w:val="24"/>
          <w:szCs w:val="24"/>
        </w:rPr>
      </w:pPr>
    </w:p>
    <w:p w:rsidR="00FC5D80" w:rsidRPr="00B619FF" w:rsidRDefault="00FC5D80" w:rsidP="00325A3B">
      <w:pPr>
        <w:rPr>
          <w:rFonts w:ascii="Arial" w:hAnsi="Arial" w:cs="Arial"/>
          <w:sz w:val="24"/>
          <w:szCs w:val="24"/>
        </w:rPr>
      </w:pPr>
      <w:r w:rsidRPr="00B619FF">
        <w:rPr>
          <w:rFonts w:ascii="Arial" w:hAnsi="Arial" w:cs="Arial"/>
          <w:sz w:val="24"/>
          <w:szCs w:val="24"/>
        </w:rPr>
        <w:lastRenderedPageBreak/>
        <w:t xml:space="preserve">736 couples were carried forward from 2013. 1,526 couples attended a </w:t>
      </w:r>
      <w:r>
        <w:rPr>
          <w:rFonts w:ascii="Arial" w:hAnsi="Arial" w:cs="Arial"/>
          <w:sz w:val="24"/>
          <w:szCs w:val="24"/>
        </w:rPr>
        <w:t>f</w:t>
      </w:r>
      <w:r w:rsidRPr="00B619FF">
        <w:rPr>
          <w:rFonts w:ascii="Arial" w:hAnsi="Arial" w:cs="Arial"/>
          <w:sz w:val="24"/>
          <w:szCs w:val="24"/>
        </w:rPr>
        <w:t xml:space="preserve">irst </w:t>
      </w:r>
      <w:r>
        <w:rPr>
          <w:rFonts w:ascii="Arial" w:hAnsi="Arial" w:cs="Arial"/>
          <w:sz w:val="24"/>
          <w:szCs w:val="24"/>
        </w:rPr>
        <w:t>m</w:t>
      </w:r>
      <w:r w:rsidRPr="00B619FF">
        <w:rPr>
          <w:rFonts w:ascii="Arial" w:hAnsi="Arial" w:cs="Arial"/>
          <w:sz w:val="24"/>
          <w:szCs w:val="24"/>
        </w:rPr>
        <w:t xml:space="preserve">ediation </w:t>
      </w:r>
      <w:r>
        <w:rPr>
          <w:rFonts w:ascii="Arial" w:hAnsi="Arial" w:cs="Arial"/>
          <w:sz w:val="24"/>
          <w:szCs w:val="24"/>
        </w:rPr>
        <w:t>s</w:t>
      </w:r>
      <w:r w:rsidRPr="00B619FF">
        <w:rPr>
          <w:rFonts w:ascii="Arial" w:hAnsi="Arial" w:cs="Arial"/>
          <w:sz w:val="24"/>
          <w:szCs w:val="24"/>
        </w:rPr>
        <w:t xml:space="preserve">ession in 2014. The total number of couples in </w:t>
      </w:r>
      <w:r>
        <w:rPr>
          <w:rFonts w:ascii="Arial" w:hAnsi="Arial" w:cs="Arial"/>
          <w:sz w:val="24"/>
          <w:szCs w:val="24"/>
        </w:rPr>
        <w:t>m</w:t>
      </w:r>
      <w:r w:rsidRPr="00B619FF">
        <w:rPr>
          <w:rFonts w:ascii="Arial" w:hAnsi="Arial" w:cs="Arial"/>
          <w:sz w:val="24"/>
          <w:szCs w:val="24"/>
        </w:rPr>
        <w:t>ediation in 2014 was 2,262, – an increase of 327 from 2013. Of these 904 (40%) reached agreement (43% in 2013). 714 couples in the mediation process were carried forward to 2015.</w:t>
      </w:r>
    </w:p>
    <w:p w:rsidR="002608C7" w:rsidRPr="00B619FF" w:rsidRDefault="002608C7" w:rsidP="00BC2212">
      <w:pPr>
        <w:spacing w:after="120"/>
        <w:rPr>
          <w:rFonts w:ascii="Arial" w:hAnsi="Arial" w:cs="Arial"/>
          <w:b/>
          <w:bCs/>
          <w:sz w:val="24"/>
          <w:szCs w:val="24"/>
        </w:rPr>
      </w:pPr>
      <w:r w:rsidRPr="00B619FF">
        <w:rPr>
          <w:rFonts w:ascii="Arial" w:hAnsi="Arial" w:cs="Arial"/>
          <w:b/>
          <w:bCs/>
          <w:sz w:val="24"/>
          <w:szCs w:val="24"/>
        </w:rPr>
        <w:t>Court-related initiatives</w:t>
      </w:r>
    </w:p>
    <w:p w:rsidR="002608C7" w:rsidRPr="00B619FF" w:rsidRDefault="002608C7">
      <w:pPr>
        <w:spacing w:after="120"/>
        <w:rPr>
          <w:rFonts w:ascii="Arial" w:hAnsi="Arial" w:cs="Arial"/>
          <w:b/>
          <w:bCs/>
          <w:sz w:val="24"/>
          <w:szCs w:val="24"/>
        </w:rPr>
      </w:pPr>
      <w:r w:rsidRPr="00B619FF">
        <w:rPr>
          <w:rFonts w:ascii="Arial" w:hAnsi="Arial" w:cs="Arial"/>
          <w:b/>
          <w:bCs/>
          <w:sz w:val="24"/>
          <w:szCs w:val="24"/>
        </w:rPr>
        <w:t>Dolphin House</w:t>
      </w:r>
    </w:p>
    <w:p w:rsidR="00110AAF" w:rsidRPr="00B619FF" w:rsidRDefault="00110AAF" w:rsidP="00325A3B">
      <w:pPr>
        <w:rPr>
          <w:rFonts w:ascii="Arial" w:hAnsi="Arial" w:cs="Arial"/>
          <w:sz w:val="24"/>
          <w:szCs w:val="24"/>
        </w:rPr>
      </w:pPr>
      <w:r w:rsidRPr="00B619FF">
        <w:rPr>
          <w:rFonts w:ascii="Arial" w:hAnsi="Arial" w:cs="Arial"/>
          <w:sz w:val="24"/>
          <w:szCs w:val="24"/>
        </w:rPr>
        <w:t xml:space="preserve">The Dolphin House tripartite initiative between the Family Mediation </w:t>
      </w:r>
      <w:r>
        <w:rPr>
          <w:rFonts w:ascii="Arial" w:hAnsi="Arial" w:cs="Arial"/>
          <w:sz w:val="24"/>
          <w:szCs w:val="24"/>
        </w:rPr>
        <w:t>S</w:t>
      </w:r>
      <w:r w:rsidRPr="00B619FF">
        <w:rPr>
          <w:rFonts w:ascii="Arial" w:hAnsi="Arial" w:cs="Arial"/>
          <w:sz w:val="24"/>
          <w:szCs w:val="24"/>
        </w:rPr>
        <w:t>ervice, the Legal Aid Board and the Courts Service based on-site at the District Family Court in Dolphin House, Dublin 2 commenced in March 2011. This was put on a permanent basis in June 2014. This initiative involves a significant and permanent mediation presence co-located with the District Family Court and the objective is to encourage and facilitate greater numbers to seek to resolve their family problem with the assistance of a mediator rather than using a court process. Appointments are given to people expressing an interest in mediation and if, after the second party has attended an information session and both parties are keen to proceed with mediation, a first joint mediation appointment is given and the mediation process may begin.</w:t>
      </w:r>
    </w:p>
    <w:p w:rsidR="00110AAF" w:rsidRDefault="00110AAF" w:rsidP="00325A3B">
      <w:pPr>
        <w:rPr>
          <w:rFonts w:ascii="Arial" w:hAnsi="Arial" w:cs="Arial"/>
          <w:sz w:val="24"/>
          <w:szCs w:val="24"/>
        </w:rPr>
      </w:pPr>
      <w:r w:rsidRPr="00B619FF">
        <w:rPr>
          <w:rFonts w:ascii="Arial" w:hAnsi="Arial" w:cs="Arial"/>
          <w:sz w:val="24"/>
          <w:szCs w:val="24"/>
        </w:rPr>
        <w:t>The statistics for the Dolphin House Service for 2014 are set out in the Table below.</w:t>
      </w:r>
    </w:p>
    <w:p w:rsidR="00502E80" w:rsidRDefault="00C66AD6" w:rsidP="00BC2212">
      <w:pPr>
        <w:spacing w:after="120"/>
        <w:rPr>
          <w:rFonts w:ascii="Arial" w:hAnsi="Arial" w:cs="Arial"/>
          <w:sz w:val="24"/>
          <w:szCs w:val="24"/>
        </w:rPr>
      </w:pPr>
      <w:r w:rsidRPr="00C66AD6">
        <w:rPr>
          <w:noProof/>
        </w:rPr>
        <w:drawing>
          <wp:inline distT="0" distB="0" distL="0" distR="0" wp14:anchorId="6893274E" wp14:editId="7057BFAA">
            <wp:extent cx="5514975" cy="1543050"/>
            <wp:effectExtent l="0" t="0" r="9525"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14975" cy="1543050"/>
                    </a:xfrm>
                    <a:prstGeom prst="rect">
                      <a:avLst/>
                    </a:prstGeom>
                    <a:noFill/>
                    <a:ln>
                      <a:noFill/>
                    </a:ln>
                  </pic:spPr>
                </pic:pic>
              </a:graphicData>
            </a:graphic>
          </wp:inline>
        </w:drawing>
      </w:r>
    </w:p>
    <w:p w:rsidR="002608C7" w:rsidRPr="00B619FF" w:rsidRDefault="002608C7">
      <w:pPr>
        <w:spacing w:after="120"/>
        <w:rPr>
          <w:rFonts w:ascii="Arial" w:hAnsi="Arial" w:cs="Arial"/>
          <w:sz w:val="24"/>
          <w:szCs w:val="24"/>
        </w:rPr>
      </w:pPr>
      <w:r w:rsidRPr="00B619FF">
        <w:rPr>
          <w:rFonts w:ascii="Arial" w:hAnsi="Arial" w:cs="Arial"/>
          <w:sz w:val="24"/>
          <w:szCs w:val="24"/>
        </w:rPr>
        <w:t>In addition to the net financial benefit there are also further benefits arising from the initiative which may be of even greater importance. These include providing parties to conflict with a sense of joint ownership of issues and the solutions with the greater likelihood of adherence by both parties; the fostering of more productive relationships between the parties relating to issues associated with the children with the consequent benefits to the children, the parents, many State systems and, ultimately, society;</w:t>
      </w:r>
      <w:r w:rsidR="00E95657" w:rsidRPr="00B619FF">
        <w:rPr>
          <w:rFonts w:ascii="Arial" w:hAnsi="Arial" w:cs="Arial"/>
          <w:sz w:val="24"/>
          <w:szCs w:val="24"/>
        </w:rPr>
        <w:t xml:space="preserve"> and</w:t>
      </w:r>
      <w:r w:rsidRPr="00B619FF">
        <w:rPr>
          <w:rFonts w:ascii="Arial" w:hAnsi="Arial" w:cs="Arial"/>
          <w:sz w:val="24"/>
          <w:szCs w:val="24"/>
        </w:rPr>
        <w:t xml:space="preserve"> more speedy resolution of issues and, thus, less likelihood of matters continuing to re-appear in court lists as is frequently the case at present.</w:t>
      </w:r>
    </w:p>
    <w:p w:rsidR="002608C7" w:rsidRPr="00B619FF" w:rsidRDefault="002608C7">
      <w:pPr>
        <w:spacing w:after="120"/>
        <w:rPr>
          <w:rFonts w:ascii="Arial" w:hAnsi="Arial" w:cs="Arial"/>
          <w:sz w:val="24"/>
          <w:szCs w:val="24"/>
        </w:rPr>
      </w:pPr>
      <w:r w:rsidRPr="00B619FF">
        <w:rPr>
          <w:rFonts w:ascii="Arial" w:hAnsi="Arial" w:cs="Arial"/>
          <w:sz w:val="24"/>
          <w:szCs w:val="24"/>
        </w:rPr>
        <w:t xml:space="preserve">Working from the model established in Dolphin House, the </w:t>
      </w:r>
      <w:r w:rsidR="00E95657" w:rsidRPr="00B619FF">
        <w:rPr>
          <w:rFonts w:ascii="Arial" w:hAnsi="Arial" w:cs="Arial"/>
          <w:sz w:val="24"/>
          <w:szCs w:val="24"/>
        </w:rPr>
        <w:t xml:space="preserve">Board </w:t>
      </w:r>
      <w:r w:rsidRPr="00B619FF">
        <w:rPr>
          <w:rFonts w:ascii="Arial" w:hAnsi="Arial" w:cs="Arial"/>
          <w:sz w:val="24"/>
          <w:szCs w:val="24"/>
        </w:rPr>
        <w:t>and the Courts Service have rolled out a number of other court-based initiatives:</w:t>
      </w:r>
    </w:p>
    <w:p w:rsidR="005B1C2B" w:rsidRDefault="005B1C2B">
      <w:pPr>
        <w:spacing w:after="120"/>
        <w:rPr>
          <w:rFonts w:ascii="Arial" w:hAnsi="Arial" w:cs="Arial"/>
          <w:b/>
          <w:bCs/>
          <w:sz w:val="24"/>
          <w:szCs w:val="24"/>
        </w:rPr>
      </w:pPr>
    </w:p>
    <w:p w:rsidR="00B605A2" w:rsidRDefault="00B605A2">
      <w:pPr>
        <w:spacing w:after="120"/>
        <w:rPr>
          <w:rFonts w:ascii="Arial" w:hAnsi="Arial" w:cs="Arial"/>
          <w:b/>
          <w:bCs/>
          <w:sz w:val="24"/>
          <w:szCs w:val="24"/>
        </w:rPr>
      </w:pPr>
    </w:p>
    <w:p w:rsidR="00152119" w:rsidRDefault="00152119">
      <w:pPr>
        <w:spacing w:after="120"/>
        <w:rPr>
          <w:rFonts w:ascii="Arial" w:hAnsi="Arial" w:cs="Arial"/>
          <w:b/>
          <w:bCs/>
          <w:sz w:val="24"/>
          <w:szCs w:val="24"/>
        </w:rPr>
      </w:pPr>
    </w:p>
    <w:p w:rsidR="00152119" w:rsidRDefault="00152119">
      <w:pPr>
        <w:spacing w:after="120"/>
        <w:rPr>
          <w:rFonts w:ascii="Arial" w:hAnsi="Arial" w:cs="Arial"/>
          <w:b/>
          <w:bCs/>
          <w:sz w:val="24"/>
          <w:szCs w:val="24"/>
        </w:rPr>
      </w:pPr>
    </w:p>
    <w:p w:rsidR="002608C7" w:rsidRPr="00B619FF" w:rsidRDefault="002608C7">
      <w:pPr>
        <w:spacing w:after="120"/>
        <w:rPr>
          <w:rFonts w:ascii="Arial" w:hAnsi="Arial" w:cs="Arial"/>
          <w:b/>
          <w:bCs/>
          <w:sz w:val="24"/>
          <w:szCs w:val="24"/>
        </w:rPr>
      </w:pPr>
      <w:r w:rsidRPr="00B619FF">
        <w:rPr>
          <w:rFonts w:ascii="Arial" w:hAnsi="Arial" w:cs="Arial"/>
          <w:b/>
          <w:bCs/>
          <w:sz w:val="24"/>
          <w:szCs w:val="24"/>
        </w:rPr>
        <w:lastRenderedPageBreak/>
        <w:t>Naas District Court Initiative</w:t>
      </w:r>
    </w:p>
    <w:p w:rsidR="002608C7" w:rsidRPr="00B619FF" w:rsidRDefault="002608C7">
      <w:pPr>
        <w:spacing w:after="120"/>
        <w:rPr>
          <w:rFonts w:ascii="Arial" w:hAnsi="Arial" w:cs="Arial"/>
          <w:sz w:val="24"/>
          <w:szCs w:val="24"/>
        </w:rPr>
      </w:pPr>
      <w:r w:rsidRPr="00B619FF">
        <w:rPr>
          <w:rFonts w:ascii="Arial" w:hAnsi="Arial" w:cs="Arial"/>
          <w:sz w:val="24"/>
          <w:szCs w:val="24"/>
        </w:rPr>
        <w:t xml:space="preserve">The </w:t>
      </w:r>
      <w:r w:rsidR="00E95657" w:rsidRPr="00B619FF">
        <w:rPr>
          <w:rFonts w:ascii="Arial" w:hAnsi="Arial" w:cs="Arial"/>
          <w:sz w:val="24"/>
          <w:szCs w:val="24"/>
        </w:rPr>
        <w:t xml:space="preserve">Board </w:t>
      </w:r>
      <w:r w:rsidRPr="00B619FF">
        <w:rPr>
          <w:rFonts w:ascii="Arial" w:hAnsi="Arial" w:cs="Arial"/>
          <w:sz w:val="24"/>
          <w:szCs w:val="24"/>
        </w:rPr>
        <w:t>and the Courts Service commenced a similarly structured project operating from Naas Courthouse in September 2012. A</w:t>
      </w:r>
      <w:r w:rsidR="00E95657" w:rsidRPr="00B619FF">
        <w:rPr>
          <w:rFonts w:ascii="Arial" w:hAnsi="Arial" w:cs="Arial"/>
          <w:sz w:val="24"/>
          <w:szCs w:val="24"/>
        </w:rPr>
        <w:t xml:space="preserve"> family </w:t>
      </w:r>
      <w:r w:rsidRPr="00B619FF">
        <w:rPr>
          <w:rFonts w:ascii="Arial" w:hAnsi="Arial" w:cs="Arial"/>
          <w:sz w:val="24"/>
          <w:szCs w:val="24"/>
        </w:rPr>
        <w:t xml:space="preserve">mediator is available in the Courthouse on a Monday and Tuesday and initial referrals and appointments are made through the District Court Clerk. Once the first information appointment has been made and attended the </w:t>
      </w:r>
      <w:r w:rsidR="00E95657" w:rsidRPr="00B619FF">
        <w:rPr>
          <w:rFonts w:ascii="Arial" w:hAnsi="Arial" w:cs="Arial"/>
          <w:sz w:val="24"/>
          <w:szCs w:val="24"/>
        </w:rPr>
        <w:t xml:space="preserve">family </w:t>
      </w:r>
      <w:r w:rsidRPr="00B619FF">
        <w:rPr>
          <w:rFonts w:ascii="Arial" w:hAnsi="Arial" w:cs="Arial"/>
          <w:sz w:val="24"/>
          <w:szCs w:val="24"/>
        </w:rPr>
        <w:t>mediator contacts the second party and offers them an information appointment. If both parties are interested in proceeding with mediation they begin the process.</w:t>
      </w:r>
    </w:p>
    <w:p w:rsidR="00502E80" w:rsidRDefault="002608C7">
      <w:pPr>
        <w:spacing w:after="120"/>
        <w:rPr>
          <w:rFonts w:ascii="Arial" w:hAnsi="Arial" w:cs="Arial"/>
          <w:sz w:val="24"/>
          <w:szCs w:val="24"/>
        </w:rPr>
      </w:pPr>
      <w:r w:rsidRPr="00B619FF">
        <w:rPr>
          <w:rFonts w:ascii="Arial" w:hAnsi="Arial" w:cs="Arial"/>
          <w:sz w:val="24"/>
          <w:szCs w:val="24"/>
        </w:rPr>
        <w:t xml:space="preserve">Statistics for 2014 </w:t>
      </w:r>
      <w:r w:rsidR="00BF4BC3" w:rsidRPr="00B619FF">
        <w:rPr>
          <w:rFonts w:ascii="Arial" w:hAnsi="Arial" w:cs="Arial"/>
          <w:sz w:val="24"/>
          <w:szCs w:val="24"/>
        </w:rPr>
        <w:t xml:space="preserve">and 2013 for comparison are </w:t>
      </w:r>
      <w:r w:rsidR="00D96B46" w:rsidRPr="00B619FF">
        <w:rPr>
          <w:rFonts w:ascii="Arial" w:hAnsi="Arial" w:cs="Arial"/>
          <w:sz w:val="24"/>
          <w:szCs w:val="24"/>
        </w:rPr>
        <w:t xml:space="preserve">set out in </w:t>
      </w:r>
      <w:r w:rsidR="00A06F41" w:rsidRPr="00B619FF">
        <w:rPr>
          <w:rFonts w:ascii="Arial" w:hAnsi="Arial" w:cs="Arial"/>
          <w:sz w:val="24"/>
          <w:szCs w:val="24"/>
        </w:rPr>
        <w:t xml:space="preserve">the </w:t>
      </w:r>
      <w:r w:rsidR="00D96B46" w:rsidRPr="00B619FF">
        <w:rPr>
          <w:rFonts w:ascii="Arial" w:hAnsi="Arial" w:cs="Arial"/>
          <w:sz w:val="24"/>
          <w:szCs w:val="24"/>
        </w:rPr>
        <w:t>Table</w:t>
      </w:r>
      <w:r w:rsidR="00A06F41" w:rsidRPr="00B619FF">
        <w:rPr>
          <w:rFonts w:ascii="Arial" w:hAnsi="Arial" w:cs="Arial"/>
          <w:sz w:val="24"/>
          <w:szCs w:val="24"/>
        </w:rPr>
        <w:t xml:space="preserve"> below.</w:t>
      </w:r>
    </w:p>
    <w:p w:rsidR="000D4604" w:rsidRDefault="00502E80">
      <w:pPr>
        <w:spacing w:after="120"/>
        <w:rPr>
          <w:rFonts w:ascii="Arial" w:hAnsi="Arial" w:cs="Arial"/>
          <w:sz w:val="24"/>
          <w:szCs w:val="24"/>
        </w:rPr>
      </w:pPr>
      <w:r w:rsidRPr="00502E80">
        <w:rPr>
          <w:noProof/>
        </w:rPr>
        <w:drawing>
          <wp:inline distT="0" distB="0" distL="0" distR="0" wp14:anchorId="7160CA60" wp14:editId="2940BB30">
            <wp:extent cx="4348800" cy="1562400"/>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48800" cy="1562400"/>
                    </a:xfrm>
                    <a:prstGeom prst="rect">
                      <a:avLst/>
                    </a:prstGeom>
                    <a:noFill/>
                    <a:ln>
                      <a:noFill/>
                    </a:ln>
                  </pic:spPr>
                </pic:pic>
              </a:graphicData>
            </a:graphic>
          </wp:inline>
        </w:drawing>
      </w:r>
    </w:p>
    <w:p w:rsidR="002608C7" w:rsidRPr="00B619FF" w:rsidRDefault="002608C7">
      <w:pPr>
        <w:spacing w:after="120"/>
        <w:rPr>
          <w:rFonts w:ascii="Arial" w:hAnsi="Arial" w:cs="Arial"/>
          <w:b/>
          <w:bCs/>
          <w:sz w:val="24"/>
          <w:szCs w:val="24"/>
        </w:rPr>
      </w:pPr>
      <w:r w:rsidRPr="00B619FF">
        <w:rPr>
          <w:rFonts w:ascii="Arial" w:hAnsi="Arial" w:cs="Arial"/>
          <w:b/>
          <w:bCs/>
          <w:sz w:val="24"/>
          <w:szCs w:val="24"/>
        </w:rPr>
        <w:t>Cork (District Court) Family Mediation Project</w:t>
      </w:r>
    </w:p>
    <w:p w:rsidR="002608C7" w:rsidRPr="00B619FF" w:rsidRDefault="00E95657">
      <w:pPr>
        <w:spacing w:after="120"/>
        <w:rPr>
          <w:rFonts w:ascii="Arial" w:hAnsi="Arial" w:cs="Arial"/>
          <w:sz w:val="24"/>
          <w:szCs w:val="24"/>
        </w:rPr>
      </w:pPr>
      <w:r w:rsidRPr="00B619FF">
        <w:rPr>
          <w:rFonts w:ascii="Arial" w:hAnsi="Arial" w:cs="Arial"/>
          <w:sz w:val="24"/>
          <w:szCs w:val="24"/>
        </w:rPr>
        <w:t xml:space="preserve">In January 2013 </w:t>
      </w:r>
      <w:r w:rsidR="002608C7" w:rsidRPr="00B619FF">
        <w:rPr>
          <w:rFonts w:ascii="Arial" w:hAnsi="Arial" w:cs="Arial"/>
          <w:sz w:val="24"/>
          <w:szCs w:val="24"/>
        </w:rPr>
        <w:t xml:space="preserve">the Board and the Courts Service worked together to set up a court-related project in Cork. It differs from the Dolphin House and Naas projects in that </w:t>
      </w:r>
      <w:r w:rsidRPr="00B619FF">
        <w:rPr>
          <w:rFonts w:ascii="Arial" w:hAnsi="Arial" w:cs="Arial"/>
          <w:sz w:val="24"/>
          <w:szCs w:val="24"/>
        </w:rPr>
        <w:t xml:space="preserve">a family mediator was not on site </w:t>
      </w:r>
      <w:r w:rsidR="002608C7" w:rsidRPr="00B619FF">
        <w:rPr>
          <w:rFonts w:ascii="Arial" w:hAnsi="Arial" w:cs="Arial"/>
          <w:sz w:val="24"/>
          <w:szCs w:val="24"/>
        </w:rPr>
        <w:t>in the Courthouse</w:t>
      </w:r>
      <w:r w:rsidRPr="00B619FF">
        <w:rPr>
          <w:rFonts w:ascii="Arial" w:hAnsi="Arial" w:cs="Arial"/>
          <w:sz w:val="24"/>
          <w:szCs w:val="24"/>
        </w:rPr>
        <w:t xml:space="preserve"> however since September 2014 a family mediator attends the courthouse once a week when the District Family Court is sitting</w:t>
      </w:r>
      <w:r w:rsidR="002608C7" w:rsidRPr="00B619FF">
        <w:rPr>
          <w:rFonts w:ascii="Arial" w:hAnsi="Arial" w:cs="Arial"/>
          <w:sz w:val="24"/>
          <w:szCs w:val="24"/>
        </w:rPr>
        <w:t>.</w:t>
      </w:r>
    </w:p>
    <w:p w:rsidR="00EB2106" w:rsidRPr="00B619FF" w:rsidRDefault="002608C7">
      <w:pPr>
        <w:spacing w:after="120"/>
        <w:rPr>
          <w:rFonts w:ascii="Arial" w:hAnsi="Arial" w:cs="Arial"/>
          <w:sz w:val="24"/>
          <w:szCs w:val="24"/>
        </w:rPr>
      </w:pPr>
      <w:r w:rsidRPr="00B619FF">
        <w:rPr>
          <w:rFonts w:ascii="Arial" w:hAnsi="Arial" w:cs="Arial"/>
          <w:sz w:val="24"/>
          <w:szCs w:val="24"/>
        </w:rPr>
        <w:t xml:space="preserve">Initially there was a mediator allocated for this initiative </w:t>
      </w:r>
      <w:r w:rsidR="00BE2FE7" w:rsidRPr="00B619FF">
        <w:rPr>
          <w:rFonts w:ascii="Arial" w:hAnsi="Arial" w:cs="Arial"/>
          <w:sz w:val="24"/>
          <w:szCs w:val="24"/>
        </w:rPr>
        <w:t>five</w:t>
      </w:r>
      <w:r w:rsidRPr="00B619FF">
        <w:rPr>
          <w:rFonts w:ascii="Arial" w:hAnsi="Arial" w:cs="Arial"/>
          <w:sz w:val="24"/>
          <w:szCs w:val="24"/>
        </w:rPr>
        <w:t xml:space="preserve"> days a week but this was reduced to </w:t>
      </w:r>
      <w:r w:rsidR="00BE2FE7" w:rsidRPr="00B619FF">
        <w:rPr>
          <w:rFonts w:ascii="Arial" w:hAnsi="Arial" w:cs="Arial"/>
          <w:sz w:val="24"/>
          <w:szCs w:val="24"/>
        </w:rPr>
        <w:t>three</w:t>
      </w:r>
      <w:r w:rsidRPr="00B619FF">
        <w:rPr>
          <w:rFonts w:ascii="Arial" w:hAnsi="Arial" w:cs="Arial"/>
          <w:sz w:val="24"/>
          <w:szCs w:val="24"/>
        </w:rPr>
        <w:t xml:space="preserve"> days a week and then </w:t>
      </w:r>
      <w:r w:rsidR="00BE2FE7" w:rsidRPr="00B619FF">
        <w:rPr>
          <w:rFonts w:ascii="Arial" w:hAnsi="Arial" w:cs="Arial"/>
          <w:sz w:val="24"/>
          <w:szCs w:val="24"/>
        </w:rPr>
        <w:t>two</w:t>
      </w:r>
      <w:r w:rsidRPr="00B619FF">
        <w:rPr>
          <w:rFonts w:ascii="Arial" w:hAnsi="Arial" w:cs="Arial"/>
          <w:sz w:val="24"/>
          <w:szCs w:val="24"/>
        </w:rPr>
        <w:t xml:space="preserve"> days as the take up of this service was low. </w:t>
      </w:r>
      <w:r w:rsidR="00EB2106" w:rsidRPr="00B619FF">
        <w:rPr>
          <w:rFonts w:ascii="Arial" w:hAnsi="Arial" w:cs="Arial"/>
          <w:sz w:val="24"/>
          <w:szCs w:val="24"/>
        </w:rPr>
        <w:t xml:space="preserve">Statistics for 2014 and 2013 are set out in </w:t>
      </w:r>
      <w:r w:rsidR="00BE2FE7" w:rsidRPr="00B619FF">
        <w:rPr>
          <w:rFonts w:ascii="Arial" w:hAnsi="Arial" w:cs="Arial"/>
          <w:sz w:val="24"/>
          <w:szCs w:val="24"/>
        </w:rPr>
        <w:t xml:space="preserve">the </w:t>
      </w:r>
      <w:r w:rsidR="00EB2106" w:rsidRPr="00B619FF">
        <w:rPr>
          <w:rFonts w:ascii="Arial" w:hAnsi="Arial" w:cs="Arial"/>
          <w:sz w:val="24"/>
          <w:szCs w:val="24"/>
        </w:rPr>
        <w:t>Table below</w:t>
      </w:r>
      <w:r w:rsidR="00BE2FE7" w:rsidRPr="00B619FF">
        <w:rPr>
          <w:rFonts w:ascii="Arial" w:hAnsi="Arial" w:cs="Arial"/>
          <w:sz w:val="24"/>
          <w:szCs w:val="24"/>
        </w:rPr>
        <w:t>.</w:t>
      </w:r>
    </w:p>
    <w:p w:rsidR="00EA2224" w:rsidRDefault="00EA2224">
      <w:pPr>
        <w:spacing w:after="120"/>
        <w:rPr>
          <w:rFonts w:ascii="Arial" w:eastAsiaTheme="minorHAnsi" w:hAnsi="Arial" w:cs="Arial"/>
          <w:b/>
          <w:sz w:val="24"/>
          <w:szCs w:val="24"/>
          <w:lang w:eastAsia="en-US"/>
        </w:rPr>
      </w:pPr>
      <w:r w:rsidRPr="00EA2224">
        <w:rPr>
          <w:noProof/>
        </w:rPr>
        <w:drawing>
          <wp:inline distT="0" distB="0" distL="0" distR="0" wp14:anchorId="3359F316" wp14:editId="1CCF53E2">
            <wp:extent cx="4482000" cy="164160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2000" cy="1641600"/>
                    </a:xfrm>
                    <a:prstGeom prst="rect">
                      <a:avLst/>
                    </a:prstGeom>
                    <a:noFill/>
                    <a:ln>
                      <a:noFill/>
                    </a:ln>
                  </pic:spPr>
                </pic:pic>
              </a:graphicData>
            </a:graphic>
          </wp:inline>
        </w:drawing>
      </w:r>
    </w:p>
    <w:p w:rsidR="002608C7" w:rsidRPr="00B619FF" w:rsidRDefault="002608C7">
      <w:pPr>
        <w:spacing w:after="120"/>
        <w:rPr>
          <w:rFonts w:ascii="Arial" w:hAnsi="Arial" w:cs="Arial"/>
          <w:sz w:val="24"/>
          <w:szCs w:val="24"/>
        </w:rPr>
      </w:pPr>
      <w:r w:rsidRPr="00B619FF">
        <w:rPr>
          <w:rFonts w:ascii="Arial" w:hAnsi="Arial" w:cs="Arial"/>
          <w:sz w:val="24"/>
          <w:szCs w:val="24"/>
        </w:rPr>
        <w:t xml:space="preserve">A number of the referrals came from solicitors and law centres as well as the Courts Service. </w:t>
      </w:r>
    </w:p>
    <w:p w:rsidR="005B1C2B" w:rsidRDefault="005B1C2B">
      <w:pPr>
        <w:spacing w:after="120"/>
        <w:rPr>
          <w:rFonts w:ascii="Arial" w:hAnsi="Arial" w:cs="Arial"/>
          <w:b/>
          <w:bCs/>
          <w:sz w:val="24"/>
          <w:szCs w:val="24"/>
        </w:rPr>
      </w:pPr>
    </w:p>
    <w:p w:rsidR="005B1C2B" w:rsidRDefault="005B1C2B">
      <w:pPr>
        <w:spacing w:after="120"/>
        <w:rPr>
          <w:rFonts w:ascii="Arial" w:hAnsi="Arial" w:cs="Arial"/>
          <w:b/>
          <w:bCs/>
          <w:sz w:val="24"/>
          <w:szCs w:val="24"/>
        </w:rPr>
      </w:pPr>
    </w:p>
    <w:p w:rsidR="00B605A2" w:rsidRDefault="00B605A2">
      <w:pPr>
        <w:spacing w:after="120"/>
        <w:rPr>
          <w:rFonts w:ascii="Arial" w:hAnsi="Arial" w:cs="Arial"/>
          <w:b/>
          <w:bCs/>
          <w:sz w:val="24"/>
          <w:szCs w:val="24"/>
        </w:rPr>
      </w:pPr>
    </w:p>
    <w:p w:rsidR="002608C7" w:rsidRPr="00B619FF" w:rsidRDefault="002608C7">
      <w:pPr>
        <w:spacing w:after="120"/>
        <w:rPr>
          <w:rFonts w:ascii="Arial" w:hAnsi="Arial" w:cs="Arial"/>
          <w:b/>
          <w:bCs/>
          <w:sz w:val="24"/>
          <w:szCs w:val="24"/>
        </w:rPr>
      </w:pPr>
      <w:r w:rsidRPr="00B619FF">
        <w:rPr>
          <w:rFonts w:ascii="Arial" w:hAnsi="Arial" w:cs="Arial"/>
          <w:b/>
          <w:bCs/>
          <w:sz w:val="24"/>
          <w:szCs w:val="24"/>
        </w:rPr>
        <w:lastRenderedPageBreak/>
        <w:t>Tipperary courts Family Mediation (</w:t>
      </w:r>
      <w:proofErr w:type="spellStart"/>
      <w:r w:rsidRPr="00B619FF">
        <w:rPr>
          <w:rFonts w:ascii="Arial" w:hAnsi="Arial" w:cs="Arial"/>
          <w:b/>
          <w:bCs/>
          <w:sz w:val="24"/>
          <w:szCs w:val="24"/>
        </w:rPr>
        <w:t>Nenagh</w:t>
      </w:r>
      <w:proofErr w:type="spellEnd"/>
      <w:r w:rsidRPr="00B619FF">
        <w:rPr>
          <w:rFonts w:ascii="Arial" w:hAnsi="Arial" w:cs="Arial"/>
          <w:b/>
          <w:bCs/>
          <w:sz w:val="24"/>
          <w:szCs w:val="24"/>
        </w:rPr>
        <w:t xml:space="preserve"> and </w:t>
      </w:r>
      <w:proofErr w:type="spellStart"/>
      <w:r w:rsidRPr="00B619FF">
        <w:rPr>
          <w:rFonts w:ascii="Arial" w:hAnsi="Arial" w:cs="Arial"/>
          <w:b/>
          <w:bCs/>
          <w:sz w:val="24"/>
          <w:szCs w:val="24"/>
        </w:rPr>
        <w:t>Clonmel</w:t>
      </w:r>
      <w:proofErr w:type="spellEnd"/>
      <w:r w:rsidRPr="00B619FF">
        <w:rPr>
          <w:rFonts w:ascii="Arial" w:hAnsi="Arial" w:cs="Arial"/>
          <w:b/>
          <w:bCs/>
          <w:sz w:val="24"/>
          <w:szCs w:val="24"/>
        </w:rPr>
        <w:t>)</w:t>
      </w:r>
    </w:p>
    <w:p w:rsidR="002608C7" w:rsidRPr="00B619FF" w:rsidRDefault="002608C7">
      <w:pPr>
        <w:spacing w:after="120"/>
        <w:rPr>
          <w:rFonts w:ascii="Arial" w:hAnsi="Arial" w:cs="Arial"/>
          <w:sz w:val="24"/>
          <w:szCs w:val="24"/>
        </w:rPr>
      </w:pPr>
      <w:r w:rsidRPr="00B619FF">
        <w:rPr>
          <w:rFonts w:ascii="Arial" w:hAnsi="Arial" w:cs="Arial"/>
          <w:sz w:val="24"/>
          <w:szCs w:val="24"/>
        </w:rPr>
        <w:t xml:space="preserve">The </w:t>
      </w:r>
      <w:r w:rsidR="00414A1E" w:rsidRPr="00B619FF">
        <w:rPr>
          <w:rFonts w:ascii="Arial" w:hAnsi="Arial" w:cs="Arial"/>
          <w:sz w:val="24"/>
          <w:szCs w:val="24"/>
        </w:rPr>
        <w:t xml:space="preserve">Board </w:t>
      </w:r>
      <w:r w:rsidRPr="00B619FF">
        <w:rPr>
          <w:rFonts w:ascii="Arial" w:hAnsi="Arial" w:cs="Arial"/>
          <w:sz w:val="24"/>
          <w:szCs w:val="24"/>
        </w:rPr>
        <w:t xml:space="preserve">commenced </w:t>
      </w:r>
      <w:r w:rsidR="00414A1E" w:rsidRPr="00B619FF">
        <w:rPr>
          <w:rFonts w:ascii="Arial" w:hAnsi="Arial" w:cs="Arial"/>
          <w:sz w:val="24"/>
          <w:szCs w:val="24"/>
        </w:rPr>
        <w:t xml:space="preserve">in September 2013 </w:t>
      </w:r>
      <w:r w:rsidRPr="00B619FF">
        <w:rPr>
          <w:rFonts w:ascii="Arial" w:hAnsi="Arial" w:cs="Arial"/>
          <w:sz w:val="24"/>
          <w:szCs w:val="24"/>
        </w:rPr>
        <w:t xml:space="preserve">a similar service offering information sessions on one day a week on alternate weeks in </w:t>
      </w:r>
      <w:proofErr w:type="spellStart"/>
      <w:r w:rsidRPr="00B619FF">
        <w:rPr>
          <w:rFonts w:ascii="Arial" w:hAnsi="Arial" w:cs="Arial"/>
          <w:sz w:val="24"/>
          <w:szCs w:val="24"/>
        </w:rPr>
        <w:t>Clonmel</w:t>
      </w:r>
      <w:proofErr w:type="spellEnd"/>
      <w:r w:rsidRPr="00B619FF">
        <w:rPr>
          <w:rFonts w:ascii="Arial" w:hAnsi="Arial" w:cs="Arial"/>
          <w:sz w:val="24"/>
          <w:szCs w:val="24"/>
        </w:rPr>
        <w:t xml:space="preserve"> and </w:t>
      </w:r>
      <w:proofErr w:type="spellStart"/>
      <w:r w:rsidRPr="00B619FF">
        <w:rPr>
          <w:rFonts w:ascii="Arial" w:hAnsi="Arial" w:cs="Arial"/>
          <w:sz w:val="24"/>
          <w:szCs w:val="24"/>
        </w:rPr>
        <w:t>Nenagh</w:t>
      </w:r>
      <w:proofErr w:type="spellEnd"/>
      <w:r w:rsidRPr="00B619FF">
        <w:rPr>
          <w:rFonts w:ascii="Arial" w:hAnsi="Arial" w:cs="Arial"/>
          <w:sz w:val="24"/>
          <w:szCs w:val="24"/>
        </w:rPr>
        <w:t xml:space="preserve"> Courthouses. However, it was not until mid-2014 that a room in each courthouse became available and mediation sessions could also be held on site. </w:t>
      </w:r>
    </w:p>
    <w:p w:rsidR="002608C7" w:rsidRDefault="00A025C1">
      <w:pPr>
        <w:spacing w:after="120"/>
        <w:rPr>
          <w:rFonts w:ascii="Arial" w:hAnsi="Arial" w:cs="Arial"/>
          <w:sz w:val="24"/>
          <w:szCs w:val="24"/>
        </w:rPr>
      </w:pPr>
      <w:r w:rsidRPr="00B619FF">
        <w:rPr>
          <w:rFonts w:ascii="Arial" w:hAnsi="Arial" w:cs="Arial"/>
          <w:sz w:val="24"/>
          <w:szCs w:val="24"/>
        </w:rPr>
        <w:t>2014 was</w:t>
      </w:r>
      <w:r w:rsidR="002608C7" w:rsidRPr="00B619FF">
        <w:rPr>
          <w:rFonts w:ascii="Arial" w:hAnsi="Arial" w:cs="Arial"/>
          <w:sz w:val="24"/>
          <w:szCs w:val="24"/>
        </w:rPr>
        <w:t xml:space="preserve"> the first full year of operation so there </w:t>
      </w:r>
      <w:r w:rsidR="003F5928" w:rsidRPr="00B619FF">
        <w:rPr>
          <w:rFonts w:ascii="Arial" w:hAnsi="Arial" w:cs="Arial"/>
          <w:sz w:val="24"/>
          <w:szCs w:val="24"/>
        </w:rPr>
        <w:t>are</w:t>
      </w:r>
      <w:r w:rsidR="002608C7" w:rsidRPr="00B619FF">
        <w:rPr>
          <w:rFonts w:ascii="Arial" w:hAnsi="Arial" w:cs="Arial"/>
          <w:sz w:val="24"/>
          <w:szCs w:val="24"/>
        </w:rPr>
        <w:t xml:space="preserve"> no comparative annual figures for 2013</w:t>
      </w:r>
      <w:r w:rsidR="00FF371F" w:rsidRPr="00B619FF">
        <w:rPr>
          <w:rFonts w:ascii="Arial" w:hAnsi="Arial" w:cs="Arial"/>
          <w:sz w:val="24"/>
          <w:szCs w:val="24"/>
        </w:rPr>
        <w:t>.</w:t>
      </w:r>
    </w:p>
    <w:p w:rsidR="00AD0C81" w:rsidRPr="00B619FF" w:rsidRDefault="00C66AD6">
      <w:pPr>
        <w:spacing w:after="120"/>
        <w:rPr>
          <w:rFonts w:ascii="Arial" w:hAnsi="Arial" w:cs="Arial"/>
          <w:sz w:val="24"/>
          <w:szCs w:val="24"/>
        </w:rPr>
      </w:pPr>
      <w:r w:rsidRPr="00C66AD6">
        <w:rPr>
          <w:noProof/>
        </w:rPr>
        <w:drawing>
          <wp:inline distT="0" distB="0" distL="0" distR="0" wp14:anchorId="58D1C41D" wp14:editId="025D8386">
            <wp:extent cx="3810000" cy="1543050"/>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1543050"/>
                    </a:xfrm>
                    <a:prstGeom prst="rect">
                      <a:avLst/>
                    </a:prstGeom>
                    <a:noFill/>
                    <a:ln>
                      <a:noFill/>
                    </a:ln>
                  </pic:spPr>
                </pic:pic>
              </a:graphicData>
            </a:graphic>
          </wp:inline>
        </w:drawing>
      </w:r>
    </w:p>
    <w:p w:rsidR="002608C7" w:rsidRPr="00B619FF" w:rsidRDefault="002608C7">
      <w:pPr>
        <w:spacing w:after="120"/>
        <w:rPr>
          <w:rFonts w:ascii="Arial" w:hAnsi="Arial" w:cs="Arial"/>
          <w:b/>
          <w:bCs/>
          <w:sz w:val="24"/>
          <w:szCs w:val="24"/>
        </w:rPr>
      </w:pPr>
      <w:r w:rsidRPr="00B619FF">
        <w:rPr>
          <w:rFonts w:ascii="Arial" w:hAnsi="Arial" w:cs="Arial"/>
          <w:b/>
          <w:bCs/>
          <w:sz w:val="24"/>
          <w:szCs w:val="24"/>
        </w:rPr>
        <w:t>Limerick Court Family Mediation</w:t>
      </w:r>
    </w:p>
    <w:p w:rsidR="002608C7" w:rsidRDefault="002608C7">
      <w:pPr>
        <w:spacing w:after="120"/>
        <w:rPr>
          <w:rFonts w:ascii="Arial" w:hAnsi="Arial" w:cs="Arial"/>
          <w:sz w:val="24"/>
          <w:szCs w:val="24"/>
        </w:rPr>
      </w:pPr>
      <w:r w:rsidRPr="00B619FF">
        <w:rPr>
          <w:rFonts w:ascii="Arial" w:hAnsi="Arial" w:cs="Arial"/>
          <w:sz w:val="24"/>
          <w:szCs w:val="24"/>
        </w:rPr>
        <w:t>A similarly structured service was set up in Limerick District Courthouse in July 2014 and operates one day a week.</w:t>
      </w:r>
      <w:r w:rsidR="00FF371F" w:rsidRPr="00B619FF">
        <w:rPr>
          <w:rFonts w:ascii="Arial" w:hAnsi="Arial" w:cs="Arial"/>
          <w:sz w:val="24"/>
          <w:szCs w:val="24"/>
        </w:rPr>
        <w:t xml:space="preserve"> </w:t>
      </w:r>
      <w:r w:rsidRPr="00B619FF">
        <w:rPr>
          <w:rFonts w:ascii="Arial" w:hAnsi="Arial" w:cs="Arial"/>
          <w:sz w:val="24"/>
          <w:szCs w:val="24"/>
        </w:rPr>
        <w:t>Figures from June to December 2014</w:t>
      </w:r>
      <w:r w:rsidR="003F5928" w:rsidRPr="00B619FF">
        <w:rPr>
          <w:rFonts w:ascii="Arial" w:hAnsi="Arial" w:cs="Arial"/>
          <w:sz w:val="24"/>
          <w:szCs w:val="24"/>
        </w:rPr>
        <w:t xml:space="preserve"> are</w:t>
      </w:r>
      <w:r w:rsidR="00FF371F" w:rsidRPr="00B619FF">
        <w:rPr>
          <w:rFonts w:ascii="Arial" w:hAnsi="Arial" w:cs="Arial"/>
          <w:sz w:val="24"/>
          <w:szCs w:val="24"/>
        </w:rPr>
        <w:t xml:space="preserve"> set out in the Table below.</w:t>
      </w:r>
    </w:p>
    <w:p w:rsidR="00AD0C81" w:rsidRPr="00B619FF" w:rsidRDefault="00C66AD6">
      <w:pPr>
        <w:spacing w:after="120"/>
        <w:rPr>
          <w:rFonts w:ascii="Arial" w:hAnsi="Arial" w:cs="Arial"/>
          <w:sz w:val="24"/>
          <w:szCs w:val="24"/>
        </w:rPr>
      </w:pPr>
      <w:r w:rsidRPr="00C66AD6">
        <w:rPr>
          <w:noProof/>
        </w:rPr>
        <w:drawing>
          <wp:inline distT="0" distB="0" distL="0" distR="0" wp14:anchorId="588B703D" wp14:editId="785DB5B7">
            <wp:extent cx="3810000" cy="154305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0" cy="1543050"/>
                    </a:xfrm>
                    <a:prstGeom prst="rect">
                      <a:avLst/>
                    </a:prstGeom>
                    <a:noFill/>
                    <a:ln>
                      <a:noFill/>
                    </a:ln>
                  </pic:spPr>
                </pic:pic>
              </a:graphicData>
            </a:graphic>
          </wp:inline>
        </w:drawing>
      </w:r>
    </w:p>
    <w:p w:rsidR="003F04CA" w:rsidRPr="00B619FF" w:rsidRDefault="003F04CA" w:rsidP="00325A3B">
      <w:pPr>
        <w:rPr>
          <w:rFonts w:ascii="Arial" w:hAnsi="Arial" w:cs="Arial"/>
          <w:b/>
          <w:bCs/>
          <w:sz w:val="24"/>
          <w:szCs w:val="24"/>
        </w:rPr>
      </w:pPr>
      <w:r w:rsidRPr="00B619FF">
        <w:rPr>
          <w:rFonts w:ascii="Arial" w:hAnsi="Arial" w:cs="Arial"/>
          <w:b/>
          <w:bCs/>
          <w:sz w:val="24"/>
          <w:szCs w:val="24"/>
        </w:rPr>
        <w:t>F</w:t>
      </w:r>
      <w:r>
        <w:rPr>
          <w:rFonts w:ascii="Arial" w:hAnsi="Arial" w:cs="Arial"/>
          <w:b/>
          <w:bCs/>
          <w:sz w:val="24"/>
          <w:szCs w:val="24"/>
        </w:rPr>
        <w:t>amily mediation o</w:t>
      </w:r>
      <w:r w:rsidRPr="00B619FF">
        <w:rPr>
          <w:rFonts w:ascii="Arial" w:hAnsi="Arial" w:cs="Arial"/>
          <w:b/>
          <w:bCs/>
          <w:sz w:val="24"/>
          <w:szCs w:val="24"/>
        </w:rPr>
        <w:t xml:space="preserve">ffices / Law Centres mandatory information sessions project </w:t>
      </w:r>
    </w:p>
    <w:p w:rsidR="002608C7" w:rsidRDefault="002608C7" w:rsidP="00BC2212">
      <w:pPr>
        <w:spacing w:after="120"/>
        <w:rPr>
          <w:rFonts w:ascii="Arial" w:hAnsi="Arial" w:cs="Arial"/>
          <w:sz w:val="24"/>
          <w:szCs w:val="24"/>
        </w:rPr>
      </w:pPr>
      <w:r w:rsidRPr="00B619FF">
        <w:rPr>
          <w:rFonts w:ascii="Arial" w:hAnsi="Arial" w:cs="Arial"/>
          <w:sz w:val="24"/>
          <w:szCs w:val="24"/>
        </w:rPr>
        <w:t>In June 2014 a pilot project was</w:t>
      </w:r>
      <w:r w:rsidR="003F5928" w:rsidRPr="00B619FF">
        <w:rPr>
          <w:rFonts w:ascii="Arial" w:hAnsi="Arial" w:cs="Arial"/>
          <w:sz w:val="24"/>
          <w:szCs w:val="24"/>
        </w:rPr>
        <w:t xml:space="preserve"> initiated in Cork with the objective of compelling certain applicants for legal services to attend an information session about family mediation before they can be granted a legal aid certificate to take or defend court proceedings</w:t>
      </w:r>
      <w:r w:rsidRPr="00B619FF">
        <w:rPr>
          <w:rFonts w:ascii="Arial" w:hAnsi="Arial" w:cs="Arial"/>
          <w:sz w:val="24"/>
          <w:szCs w:val="24"/>
        </w:rPr>
        <w:t xml:space="preserve">. </w:t>
      </w:r>
      <w:r w:rsidR="003F5928" w:rsidRPr="00B619FF">
        <w:rPr>
          <w:rFonts w:ascii="Arial" w:hAnsi="Arial" w:cs="Arial"/>
          <w:sz w:val="24"/>
          <w:szCs w:val="24"/>
        </w:rPr>
        <w:t xml:space="preserve">The mandatory information requirement applies to a person who has a dependent child and is seeking certain family law remedies. The person can get legal advice from a solicitor but the solicitor will not be able to represent him or her until the information session has been attended. The requirement does not apply to persons seeking remedies on foot of the domestic violence legislation, nor does it apply to cases involving the Child and Family Agency. A similar initiative was commenced in </w:t>
      </w:r>
      <w:proofErr w:type="spellStart"/>
      <w:r w:rsidRPr="00B619FF">
        <w:rPr>
          <w:rFonts w:ascii="Arial" w:hAnsi="Arial" w:cs="Arial"/>
          <w:sz w:val="24"/>
          <w:szCs w:val="24"/>
        </w:rPr>
        <w:t>Athlone</w:t>
      </w:r>
      <w:proofErr w:type="spellEnd"/>
      <w:r w:rsidRPr="00B619FF">
        <w:rPr>
          <w:rFonts w:ascii="Arial" w:hAnsi="Arial" w:cs="Arial"/>
          <w:sz w:val="24"/>
          <w:szCs w:val="24"/>
        </w:rPr>
        <w:t xml:space="preserve"> in November 2014.</w:t>
      </w:r>
    </w:p>
    <w:p w:rsidR="00D07FA1" w:rsidRDefault="00D07FA1">
      <w:pPr>
        <w:spacing w:after="120"/>
        <w:rPr>
          <w:rFonts w:ascii="Arial" w:hAnsi="Arial" w:cs="Arial"/>
          <w:sz w:val="24"/>
          <w:szCs w:val="24"/>
        </w:rPr>
      </w:pPr>
    </w:p>
    <w:p w:rsidR="00D07FA1" w:rsidRDefault="00D07FA1">
      <w:pPr>
        <w:spacing w:after="120"/>
        <w:rPr>
          <w:rFonts w:ascii="Arial" w:hAnsi="Arial" w:cs="Arial"/>
          <w:sz w:val="24"/>
          <w:szCs w:val="24"/>
        </w:rPr>
      </w:pPr>
    </w:p>
    <w:p w:rsidR="00CA2390" w:rsidRDefault="00CA2390">
      <w:pPr>
        <w:spacing w:after="120"/>
        <w:rPr>
          <w:rFonts w:ascii="Arial" w:hAnsi="Arial" w:cs="Arial"/>
          <w:sz w:val="24"/>
          <w:szCs w:val="24"/>
        </w:rPr>
      </w:pPr>
      <w:r w:rsidRPr="00B619FF">
        <w:rPr>
          <w:rFonts w:ascii="Arial" w:hAnsi="Arial" w:cs="Arial"/>
          <w:sz w:val="24"/>
          <w:szCs w:val="24"/>
        </w:rPr>
        <w:lastRenderedPageBreak/>
        <w:t>The figures to end-December 2014 are set out in the table below.</w:t>
      </w:r>
    </w:p>
    <w:p w:rsidR="00C66AD6" w:rsidRPr="00B619FF" w:rsidRDefault="00C66AD6">
      <w:pPr>
        <w:spacing w:after="120"/>
        <w:rPr>
          <w:rFonts w:ascii="Arial" w:hAnsi="Arial" w:cs="Arial"/>
          <w:sz w:val="24"/>
          <w:szCs w:val="24"/>
        </w:rPr>
      </w:pPr>
      <w:r w:rsidRPr="00C66AD6">
        <w:rPr>
          <w:noProof/>
        </w:rPr>
        <w:drawing>
          <wp:inline distT="0" distB="0" distL="0" distR="0" wp14:anchorId="3E11315B" wp14:editId="349F3DE9">
            <wp:extent cx="5029200" cy="1543050"/>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29200" cy="1543050"/>
                    </a:xfrm>
                    <a:prstGeom prst="rect">
                      <a:avLst/>
                    </a:prstGeom>
                    <a:noFill/>
                    <a:ln>
                      <a:noFill/>
                    </a:ln>
                  </pic:spPr>
                </pic:pic>
              </a:graphicData>
            </a:graphic>
          </wp:inline>
        </w:drawing>
      </w:r>
    </w:p>
    <w:p w:rsidR="00C66AD6" w:rsidRPr="00D45DBB" w:rsidRDefault="00C66AD6">
      <w:pPr>
        <w:spacing w:after="120"/>
        <w:rPr>
          <w:rFonts w:ascii="Arial" w:hAnsi="Arial" w:cs="Arial"/>
          <w:b/>
          <w:sz w:val="24"/>
          <w:szCs w:val="24"/>
        </w:rPr>
      </w:pPr>
      <w:proofErr w:type="spellStart"/>
      <w:r w:rsidRPr="00D45DBB">
        <w:rPr>
          <w:rFonts w:ascii="Arial" w:hAnsi="Arial" w:cs="Arial"/>
          <w:b/>
          <w:sz w:val="24"/>
          <w:szCs w:val="24"/>
        </w:rPr>
        <w:t>Athlone</w:t>
      </w:r>
      <w:proofErr w:type="spellEnd"/>
      <w:r w:rsidRPr="00D45DBB">
        <w:rPr>
          <w:rFonts w:ascii="Arial" w:hAnsi="Arial" w:cs="Arial"/>
          <w:b/>
          <w:sz w:val="24"/>
          <w:szCs w:val="24"/>
        </w:rPr>
        <w:t xml:space="preserve"> (2 months)</w:t>
      </w:r>
    </w:p>
    <w:p w:rsidR="00C66AD6" w:rsidRDefault="00C66AD6">
      <w:pPr>
        <w:spacing w:after="120"/>
        <w:rPr>
          <w:rFonts w:ascii="Arial" w:hAnsi="Arial" w:cs="Arial"/>
          <w:sz w:val="24"/>
          <w:szCs w:val="24"/>
        </w:rPr>
      </w:pPr>
      <w:r w:rsidRPr="00C66AD6">
        <w:rPr>
          <w:noProof/>
        </w:rPr>
        <w:drawing>
          <wp:inline distT="0" distB="0" distL="0" distR="0" wp14:anchorId="5C16E2EB" wp14:editId="750C31F3">
            <wp:extent cx="4419600" cy="1543050"/>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19600" cy="1543050"/>
                    </a:xfrm>
                    <a:prstGeom prst="rect">
                      <a:avLst/>
                    </a:prstGeom>
                    <a:noFill/>
                    <a:ln>
                      <a:noFill/>
                    </a:ln>
                  </pic:spPr>
                </pic:pic>
              </a:graphicData>
            </a:graphic>
          </wp:inline>
        </w:drawing>
      </w:r>
    </w:p>
    <w:p w:rsidR="002674A2" w:rsidRPr="00B619FF" w:rsidRDefault="002674A2">
      <w:pPr>
        <w:spacing w:after="120"/>
        <w:rPr>
          <w:rFonts w:ascii="Arial" w:hAnsi="Arial" w:cs="Arial"/>
          <w:b/>
          <w:bCs/>
          <w:sz w:val="24"/>
          <w:szCs w:val="24"/>
        </w:rPr>
      </w:pPr>
      <w:r w:rsidRPr="00B619FF">
        <w:rPr>
          <w:rFonts w:ascii="Arial" w:hAnsi="Arial" w:cs="Arial"/>
          <w:sz w:val="24"/>
          <w:szCs w:val="24"/>
        </w:rPr>
        <w:br w:type="page"/>
      </w:r>
    </w:p>
    <w:p w:rsidR="00D677BC" w:rsidRPr="00945677" w:rsidRDefault="00D677BC">
      <w:pPr>
        <w:pStyle w:val="ARSectionTitle"/>
        <w:spacing w:after="120" w:line="276" w:lineRule="auto"/>
        <w:rPr>
          <w:rFonts w:ascii="Arial" w:hAnsi="Arial" w:cs="Arial"/>
          <w:sz w:val="28"/>
          <w:szCs w:val="28"/>
        </w:rPr>
      </w:pPr>
      <w:r w:rsidRPr="00945677">
        <w:rPr>
          <w:rFonts w:ascii="Arial" w:hAnsi="Arial" w:cs="Arial"/>
          <w:sz w:val="28"/>
          <w:szCs w:val="28"/>
        </w:rPr>
        <w:lastRenderedPageBreak/>
        <w:t>Criminal Legal Aid Ad-</w:t>
      </w:r>
      <w:r w:rsidR="007C025E">
        <w:rPr>
          <w:rFonts w:ascii="Arial" w:hAnsi="Arial" w:cs="Arial"/>
          <w:sz w:val="28"/>
          <w:szCs w:val="28"/>
        </w:rPr>
        <w:t>h</w:t>
      </w:r>
      <w:r w:rsidRPr="00945677">
        <w:rPr>
          <w:rFonts w:ascii="Arial" w:hAnsi="Arial" w:cs="Arial"/>
          <w:sz w:val="28"/>
          <w:szCs w:val="28"/>
        </w:rPr>
        <w:t xml:space="preserve">oc Schemes </w:t>
      </w:r>
    </w:p>
    <w:p w:rsidR="00D677BC" w:rsidRPr="00B619FF" w:rsidRDefault="00D677BC">
      <w:pPr>
        <w:spacing w:after="120"/>
        <w:rPr>
          <w:rFonts w:ascii="Arial" w:hAnsi="Arial" w:cs="Arial"/>
          <w:sz w:val="24"/>
          <w:szCs w:val="24"/>
        </w:rPr>
      </w:pPr>
      <w:r w:rsidRPr="00B619FF">
        <w:rPr>
          <w:rFonts w:ascii="Arial" w:hAnsi="Arial" w:cs="Arial"/>
          <w:sz w:val="24"/>
          <w:szCs w:val="24"/>
        </w:rPr>
        <w:t xml:space="preserve">While historically the Board’s statutory remit has primarily pertained to civil legal aid, the Government </w:t>
      </w:r>
      <w:r w:rsidR="00BD1A7A" w:rsidRPr="00B619FF">
        <w:rPr>
          <w:rFonts w:ascii="Arial" w:hAnsi="Arial" w:cs="Arial"/>
          <w:sz w:val="24"/>
          <w:szCs w:val="24"/>
        </w:rPr>
        <w:t xml:space="preserve">decided </w:t>
      </w:r>
      <w:r w:rsidRPr="00B619FF">
        <w:rPr>
          <w:rFonts w:ascii="Arial" w:hAnsi="Arial" w:cs="Arial"/>
          <w:sz w:val="24"/>
          <w:szCs w:val="24"/>
        </w:rPr>
        <w:t xml:space="preserve">in 2010 to transfer the responsibility for the administration and management of the various Criminal Legal Aid Schemes from the Department of Justice and Equality to the Board. The Government decision determined that responsibility for the following Schemes would be transferred to the Board: </w:t>
      </w:r>
    </w:p>
    <w:p w:rsidR="00D677BC" w:rsidRPr="00B619FF" w:rsidRDefault="00D677BC">
      <w:pPr>
        <w:pStyle w:val="ListParagraph"/>
        <w:numPr>
          <w:ilvl w:val="0"/>
          <w:numId w:val="9"/>
        </w:numPr>
        <w:spacing w:after="120"/>
        <w:ind w:left="851" w:hanging="425"/>
        <w:rPr>
          <w:rFonts w:ascii="Arial" w:hAnsi="Arial" w:cs="Arial"/>
          <w:sz w:val="24"/>
          <w:szCs w:val="24"/>
        </w:rPr>
      </w:pPr>
      <w:r w:rsidRPr="00B619FF">
        <w:rPr>
          <w:rFonts w:ascii="Arial" w:hAnsi="Arial" w:cs="Arial"/>
          <w:sz w:val="24"/>
          <w:szCs w:val="24"/>
        </w:rPr>
        <w:t>Criminal Legal Aid Scheme</w:t>
      </w:r>
    </w:p>
    <w:p w:rsidR="00D677BC" w:rsidRPr="00B619FF" w:rsidRDefault="00D677BC">
      <w:pPr>
        <w:pStyle w:val="ListParagraph"/>
        <w:numPr>
          <w:ilvl w:val="0"/>
          <w:numId w:val="9"/>
        </w:numPr>
        <w:spacing w:after="120"/>
        <w:ind w:left="851" w:hanging="425"/>
        <w:rPr>
          <w:rFonts w:ascii="Arial" w:hAnsi="Arial" w:cs="Arial"/>
          <w:sz w:val="24"/>
          <w:szCs w:val="24"/>
        </w:rPr>
      </w:pPr>
      <w:r w:rsidRPr="00B619FF">
        <w:rPr>
          <w:rFonts w:ascii="Arial" w:hAnsi="Arial" w:cs="Arial"/>
          <w:sz w:val="24"/>
          <w:szCs w:val="24"/>
        </w:rPr>
        <w:t>Attorney General’s Ad-hoc Scheme</w:t>
      </w:r>
    </w:p>
    <w:p w:rsidR="00D677BC" w:rsidRPr="00B619FF" w:rsidRDefault="00D677BC">
      <w:pPr>
        <w:pStyle w:val="ListParagraph"/>
        <w:numPr>
          <w:ilvl w:val="0"/>
          <w:numId w:val="9"/>
        </w:numPr>
        <w:spacing w:after="120"/>
        <w:ind w:left="851" w:hanging="425"/>
        <w:rPr>
          <w:rFonts w:ascii="Arial" w:hAnsi="Arial" w:cs="Arial"/>
          <w:sz w:val="24"/>
          <w:szCs w:val="24"/>
        </w:rPr>
      </w:pPr>
      <w:r w:rsidRPr="00B619FF">
        <w:rPr>
          <w:rFonts w:ascii="Arial" w:hAnsi="Arial" w:cs="Arial"/>
          <w:sz w:val="24"/>
          <w:szCs w:val="24"/>
        </w:rPr>
        <w:t>Garda Station Legal Advice Ad-hoc Scheme</w:t>
      </w:r>
    </w:p>
    <w:p w:rsidR="00D677BC" w:rsidRPr="00B619FF" w:rsidRDefault="00D677BC">
      <w:pPr>
        <w:pStyle w:val="ListParagraph"/>
        <w:numPr>
          <w:ilvl w:val="0"/>
          <w:numId w:val="9"/>
        </w:numPr>
        <w:spacing w:after="120"/>
        <w:ind w:left="851" w:hanging="425"/>
        <w:rPr>
          <w:rFonts w:ascii="Arial" w:hAnsi="Arial" w:cs="Arial"/>
          <w:sz w:val="24"/>
          <w:szCs w:val="24"/>
        </w:rPr>
      </w:pPr>
      <w:r w:rsidRPr="00B619FF">
        <w:rPr>
          <w:rFonts w:ascii="Arial" w:hAnsi="Arial" w:cs="Arial"/>
          <w:sz w:val="24"/>
          <w:szCs w:val="24"/>
        </w:rPr>
        <w:t>Criminal Assets Bureau Ad-hoc Legal Aid Scheme</w:t>
      </w:r>
    </w:p>
    <w:p w:rsidR="00D677BC" w:rsidRPr="00B619FF" w:rsidRDefault="00D677BC">
      <w:pPr>
        <w:pStyle w:val="ListParagraph"/>
        <w:numPr>
          <w:ilvl w:val="0"/>
          <w:numId w:val="9"/>
        </w:numPr>
        <w:spacing w:after="120"/>
        <w:ind w:left="851" w:hanging="425"/>
        <w:rPr>
          <w:rFonts w:ascii="Arial" w:hAnsi="Arial" w:cs="Arial"/>
          <w:sz w:val="24"/>
          <w:szCs w:val="24"/>
        </w:rPr>
      </w:pPr>
      <w:r w:rsidRPr="00B619FF">
        <w:rPr>
          <w:rFonts w:ascii="Arial" w:hAnsi="Arial" w:cs="Arial"/>
          <w:sz w:val="24"/>
          <w:szCs w:val="24"/>
        </w:rPr>
        <w:t>District Court (Counsel) Ad-</w:t>
      </w:r>
      <w:r w:rsidR="007C025E">
        <w:rPr>
          <w:rFonts w:ascii="Arial" w:hAnsi="Arial" w:cs="Arial"/>
          <w:sz w:val="24"/>
          <w:szCs w:val="24"/>
        </w:rPr>
        <w:t>h</w:t>
      </w:r>
      <w:r w:rsidRPr="00B619FF">
        <w:rPr>
          <w:rFonts w:ascii="Arial" w:hAnsi="Arial" w:cs="Arial"/>
          <w:sz w:val="24"/>
          <w:szCs w:val="24"/>
        </w:rPr>
        <w:t>oc Scheme.</w:t>
      </w:r>
    </w:p>
    <w:p w:rsidR="00D677BC" w:rsidRPr="00B619FF" w:rsidRDefault="00D677BC">
      <w:pPr>
        <w:spacing w:after="120"/>
        <w:rPr>
          <w:rFonts w:ascii="Arial" w:hAnsi="Arial" w:cs="Arial"/>
          <w:sz w:val="24"/>
          <w:szCs w:val="24"/>
        </w:rPr>
      </w:pPr>
      <w:r w:rsidRPr="00B619FF">
        <w:rPr>
          <w:rFonts w:ascii="Arial" w:hAnsi="Arial" w:cs="Arial"/>
          <w:sz w:val="24"/>
          <w:szCs w:val="24"/>
        </w:rPr>
        <w:t>Responsibility for the administration of the Garda Station Legal Advice Scheme transferred to the Board on the 1st October 2011 and for the Legal Aid - Custody Issues Scheme (then titled the Attorney General’s Ad-hoc Scheme) on the 1</w:t>
      </w:r>
      <w:r w:rsidRPr="00B619FF">
        <w:rPr>
          <w:rFonts w:ascii="Arial" w:hAnsi="Arial" w:cs="Arial"/>
          <w:sz w:val="24"/>
          <w:szCs w:val="24"/>
          <w:vertAlign w:val="superscript"/>
        </w:rPr>
        <w:t>st</w:t>
      </w:r>
      <w:r w:rsidRPr="00B619FF">
        <w:rPr>
          <w:rFonts w:ascii="Arial" w:hAnsi="Arial" w:cs="Arial"/>
          <w:sz w:val="24"/>
          <w:szCs w:val="24"/>
        </w:rPr>
        <w:t xml:space="preserve"> June 2012. The remit for the Criminal Assets Bureau (CAB) </w:t>
      </w:r>
      <w:r w:rsidR="00556A32">
        <w:rPr>
          <w:rFonts w:ascii="Arial" w:hAnsi="Arial" w:cs="Arial"/>
          <w:sz w:val="24"/>
          <w:szCs w:val="24"/>
        </w:rPr>
        <w:t>A</w:t>
      </w:r>
      <w:r w:rsidRPr="00B619FF">
        <w:rPr>
          <w:rFonts w:ascii="Arial" w:hAnsi="Arial" w:cs="Arial"/>
          <w:sz w:val="24"/>
          <w:szCs w:val="24"/>
        </w:rPr>
        <w:t>d-hoc Scheme transferred to the Board on the 1</w:t>
      </w:r>
      <w:r w:rsidRPr="00B619FF">
        <w:rPr>
          <w:rFonts w:ascii="Arial" w:hAnsi="Arial" w:cs="Arial"/>
          <w:sz w:val="24"/>
          <w:szCs w:val="24"/>
          <w:vertAlign w:val="superscript"/>
        </w:rPr>
        <w:t>st</w:t>
      </w:r>
      <w:r w:rsidRPr="00B619FF">
        <w:rPr>
          <w:rFonts w:ascii="Arial" w:hAnsi="Arial" w:cs="Arial"/>
          <w:sz w:val="24"/>
          <w:szCs w:val="24"/>
        </w:rPr>
        <w:t xml:space="preserve"> January 2014. The District Court (Counsel) </w:t>
      </w:r>
      <w:r w:rsidR="00556A32">
        <w:rPr>
          <w:rFonts w:ascii="Arial" w:hAnsi="Arial" w:cs="Arial"/>
          <w:sz w:val="24"/>
          <w:szCs w:val="24"/>
        </w:rPr>
        <w:t>A</w:t>
      </w:r>
      <w:r w:rsidRPr="00B619FF">
        <w:rPr>
          <w:rFonts w:ascii="Arial" w:hAnsi="Arial" w:cs="Arial"/>
          <w:sz w:val="24"/>
          <w:szCs w:val="24"/>
        </w:rPr>
        <w:t>d-hoc Scheme is expected to transfer to the Board in 2015, while the legislation providing for the transfer of the main Criminal Legal Aid Scheme is expected to be published in 2015.</w:t>
      </w:r>
    </w:p>
    <w:p w:rsidR="00D677BC" w:rsidRPr="00B619FF" w:rsidRDefault="00D677BC">
      <w:pPr>
        <w:spacing w:after="120"/>
        <w:rPr>
          <w:rFonts w:ascii="Arial" w:hAnsi="Arial" w:cs="Arial"/>
          <w:sz w:val="24"/>
          <w:szCs w:val="24"/>
        </w:rPr>
      </w:pPr>
      <w:r w:rsidRPr="00B619FF">
        <w:rPr>
          <w:rFonts w:ascii="Arial" w:hAnsi="Arial" w:cs="Arial"/>
          <w:sz w:val="24"/>
          <w:szCs w:val="24"/>
        </w:rPr>
        <w:t>The experience gained in operating the Schemes taken over to date will inform and assist the Board as it prepares for the challenge of administering the remaining Schemes and, in particular, the more extensive and complex Criminal Legal Aid Scheme.</w:t>
      </w:r>
    </w:p>
    <w:p w:rsidR="00A06F41" w:rsidRPr="00B619FF" w:rsidRDefault="00A06F41">
      <w:pPr>
        <w:spacing w:after="120"/>
        <w:rPr>
          <w:rFonts w:ascii="Arial" w:hAnsi="Arial" w:cs="Arial"/>
          <w:b/>
          <w:sz w:val="24"/>
          <w:szCs w:val="24"/>
        </w:rPr>
      </w:pPr>
      <w:r w:rsidRPr="00B619FF">
        <w:rPr>
          <w:rFonts w:ascii="Arial" w:hAnsi="Arial" w:cs="Arial"/>
          <w:b/>
          <w:sz w:val="24"/>
          <w:szCs w:val="24"/>
        </w:rPr>
        <w:t>Garda Station Legal Advice (Revised Scheme)</w:t>
      </w:r>
    </w:p>
    <w:p w:rsidR="00D677BC" w:rsidRPr="00B619FF" w:rsidRDefault="00D677BC">
      <w:pPr>
        <w:spacing w:after="120"/>
        <w:rPr>
          <w:rFonts w:ascii="Arial" w:hAnsi="Arial" w:cs="Arial"/>
          <w:sz w:val="24"/>
          <w:szCs w:val="24"/>
        </w:rPr>
      </w:pPr>
      <w:r w:rsidRPr="00B619FF">
        <w:rPr>
          <w:rFonts w:ascii="Arial" w:hAnsi="Arial" w:cs="Arial"/>
          <w:sz w:val="24"/>
          <w:szCs w:val="24"/>
        </w:rPr>
        <w:t>The Garda Station Scheme is designed to provide free legal advice to persons detained in Garda Stations who qualify under specific qualifying criteria.</w:t>
      </w:r>
    </w:p>
    <w:p w:rsidR="00D677BC" w:rsidRPr="00B619FF" w:rsidRDefault="00BD1A7A">
      <w:pPr>
        <w:spacing w:after="120"/>
        <w:rPr>
          <w:rFonts w:ascii="Arial" w:hAnsi="Arial" w:cs="Arial"/>
          <w:sz w:val="24"/>
          <w:szCs w:val="24"/>
        </w:rPr>
      </w:pPr>
      <w:r w:rsidRPr="00B619FF">
        <w:rPr>
          <w:rFonts w:ascii="Arial" w:hAnsi="Arial" w:cs="Arial"/>
          <w:sz w:val="24"/>
          <w:szCs w:val="24"/>
        </w:rPr>
        <w:t>The Scheme was effectively expanded a</w:t>
      </w:r>
      <w:r w:rsidR="00D677BC" w:rsidRPr="00B619FF">
        <w:rPr>
          <w:rFonts w:ascii="Arial" w:hAnsi="Arial" w:cs="Arial"/>
          <w:sz w:val="24"/>
          <w:szCs w:val="24"/>
        </w:rPr>
        <w:t>s a result of a decision by the Director of Public Prosecutions (DPP) in May 2014 to facilitate for the first time the attendance of solicitors at interviews between Gardaí and detainees in Garda Stations</w:t>
      </w:r>
      <w:r w:rsidRPr="00B619FF">
        <w:rPr>
          <w:rFonts w:ascii="Arial" w:hAnsi="Arial" w:cs="Arial"/>
          <w:sz w:val="24"/>
          <w:szCs w:val="24"/>
        </w:rPr>
        <w:t xml:space="preserve">. This change is </w:t>
      </w:r>
      <w:r w:rsidR="00D677BC" w:rsidRPr="00B619FF">
        <w:rPr>
          <w:rFonts w:ascii="Arial" w:hAnsi="Arial" w:cs="Arial"/>
          <w:sz w:val="24"/>
          <w:szCs w:val="24"/>
        </w:rPr>
        <w:t>likely to result in a significant increase in demand and expenditure over the coming years, and has already led to an increase in expenditure in 2014. To coincide with the introduction of the Revised Scheme, in August 2014 the Board published a new Scheme Provisions and Guidance Document. This new document provides a comprehensive account of the Revised Scheme’s provisions and the manner in which the Board implement</w:t>
      </w:r>
      <w:r w:rsidRPr="00B619FF">
        <w:rPr>
          <w:rFonts w:ascii="Arial" w:hAnsi="Arial" w:cs="Arial"/>
          <w:sz w:val="24"/>
          <w:szCs w:val="24"/>
        </w:rPr>
        <w:t>s</w:t>
      </w:r>
      <w:r w:rsidR="00D677BC" w:rsidRPr="00B619FF">
        <w:rPr>
          <w:rFonts w:ascii="Arial" w:hAnsi="Arial" w:cs="Arial"/>
          <w:sz w:val="24"/>
          <w:szCs w:val="24"/>
        </w:rPr>
        <w:t xml:space="preserve"> them.</w:t>
      </w:r>
    </w:p>
    <w:p w:rsidR="002674A2" w:rsidRDefault="00D677BC">
      <w:pPr>
        <w:spacing w:after="120"/>
        <w:rPr>
          <w:rFonts w:ascii="Arial" w:hAnsi="Arial" w:cs="Arial"/>
          <w:sz w:val="24"/>
          <w:szCs w:val="24"/>
        </w:rPr>
      </w:pPr>
      <w:r w:rsidRPr="00B619FF">
        <w:rPr>
          <w:rFonts w:ascii="Arial" w:hAnsi="Arial" w:cs="Arial"/>
          <w:sz w:val="24"/>
          <w:szCs w:val="24"/>
        </w:rPr>
        <w:t xml:space="preserve">Overall post-tax expenditure on the Scheme in recent years is </w:t>
      </w:r>
      <w:r w:rsidR="00A06F41" w:rsidRPr="00B619FF">
        <w:rPr>
          <w:rFonts w:ascii="Arial" w:hAnsi="Arial" w:cs="Arial"/>
          <w:sz w:val="24"/>
          <w:szCs w:val="24"/>
        </w:rPr>
        <w:t xml:space="preserve">set out in the Table below </w:t>
      </w:r>
      <w:r w:rsidRPr="00B619FF">
        <w:rPr>
          <w:rFonts w:ascii="Arial" w:hAnsi="Arial" w:cs="Arial"/>
          <w:sz w:val="24"/>
          <w:szCs w:val="24"/>
        </w:rPr>
        <w:t>as follows:</w:t>
      </w:r>
    </w:p>
    <w:p w:rsidR="009C55A0" w:rsidRDefault="009C55A0">
      <w:pPr>
        <w:spacing w:after="120"/>
        <w:rPr>
          <w:rFonts w:ascii="Arial" w:hAnsi="Arial" w:cs="Arial"/>
          <w:sz w:val="24"/>
          <w:szCs w:val="24"/>
        </w:rPr>
      </w:pPr>
    </w:p>
    <w:p w:rsidR="00CA2390" w:rsidRDefault="00CA2390">
      <w:pPr>
        <w:spacing w:after="120"/>
        <w:rPr>
          <w:rFonts w:ascii="Arial" w:hAnsi="Arial" w:cs="Arial"/>
          <w:sz w:val="24"/>
          <w:szCs w:val="24"/>
        </w:rPr>
      </w:pPr>
      <w:r w:rsidRPr="00CA2390">
        <w:rPr>
          <w:noProof/>
        </w:rPr>
        <w:lastRenderedPageBreak/>
        <w:drawing>
          <wp:inline distT="0" distB="0" distL="0" distR="0" wp14:anchorId="6FE53CA6" wp14:editId="4854926F">
            <wp:extent cx="4791075" cy="85725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1075" cy="857250"/>
                    </a:xfrm>
                    <a:prstGeom prst="rect">
                      <a:avLst/>
                    </a:prstGeom>
                    <a:noFill/>
                    <a:ln>
                      <a:noFill/>
                    </a:ln>
                  </pic:spPr>
                </pic:pic>
              </a:graphicData>
            </a:graphic>
          </wp:inline>
        </w:drawing>
      </w:r>
    </w:p>
    <w:p w:rsidR="00D677BC" w:rsidRPr="00B619FF" w:rsidRDefault="00D677BC">
      <w:pPr>
        <w:spacing w:after="120"/>
        <w:rPr>
          <w:rFonts w:ascii="Arial" w:hAnsi="Arial" w:cs="Arial"/>
          <w:sz w:val="24"/>
          <w:szCs w:val="24"/>
        </w:rPr>
      </w:pPr>
      <w:r w:rsidRPr="00B619FF">
        <w:rPr>
          <w:rFonts w:ascii="Arial" w:hAnsi="Arial" w:cs="Arial"/>
          <w:sz w:val="24"/>
          <w:szCs w:val="24"/>
        </w:rPr>
        <w:t>During 2014, the Board processed almost 4,300 claims in respect of over 8,000 Garda Station detainee consultations and 1,500 hours of attendance for interviews</w:t>
      </w:r>
      <w:r w:rsidR="002B07AD">
        <w:rPr>
          <w:rFonts w:ascii="Arial" w:hAnsi="Arial" w:cs="Arial"/>
          <w:sz w:val="24"/>
          <w:szCs w:val="24"/>
        </w:rPr>
        <w:t xml:space="preserve">. </w:t>
      </w:r>
    </w:p>
    <w:p w:rsidR="00D677BC" w:rsidRPr="00B619FF" w:rsidRDefault="00D677BC">
      <w:pPr>
        <w:spacing w:after="120"/>
        <w:rPr>
          <w:rFonts w:ascii="Arial" w:hAnsi="Arial" w:cs="Arial"/>
          <w:sz w:val="24"/>
          <w:szCs w:val="24"/>
        </w:rPr>
      </w:pPr>
      <w:r w:rsidRPr="00B619FF">
        <w:rPr>
          <w:rFonts w:ascii="Arial" w:hAnsi="Arial" w:cs="Arial"/>
          <w:sz w:val="24"/>
          <w:szCs w:val="24"/>
        </w:rPr>
        <w:t xml:space="preserve">The Board </w:t>
      </w:r>
      <w:r w:rsidR="00BD1A7A" w:rsidRPr="00B619FF">
        <w:rPr>
          <w:rFonts w:ascii="Arial" w:hAnsi="Arial" w:cs="Arial"/>
          <w:sz w:val="24"/>
          <w:szCs w:val="24"/>
        </w:rPr>
        <w:t>has also sought to</w:t>
      </w:r>
      <w:r w:rsidRPr="00B619FF">
        <w:rPr>
          <w:rFonts w:ascii="Arial" w:hAnsi="Arial" w:cs="Arial"/>
          <w:sz w:val="24"/>
          <w:szCs w:val="24"/>
        </w:rPr>
        <w:t xml:space="preserve"> streamline</w:t>
      </w:r>
      <w:r w:rsidR="00BD1A7A" w:rsidRPr="00B619FF">
        <w:rPr>
          <w:rFonts w:ascii="Arial" w:hAnsi="Arial" w:cs="Arial"/>
          <w:sz w:val="24"/>
          <w:szCs w:val="24"/>
        </w:rPr>
        <w:t xml:space="preserve"> the</w:t>
      </w:r>
      <w:r w:rsidRPr="00B619FF">
        <w:rPr>
          <w:rFonts w:ascii="Arial" w:hAnsi="Arial" w:cs="Arial"/>
          <w:sz w:val="24"/>
          <w:szCs w:val="24"/>
        </w:rPr>
        <w:t xml:space="preserve"> claims process </w:t>
      </w:r>
      <w:r w:rsidR="00BD1A7A" w:rsidRPr="00B619FF">
        <w:rPr>
          <w:rFonts w:ascii="Arial" w:hAnsi="Arial" w:cs="Arial"/>
          <w:sz w:val="24"/>
          <w:szCs w:val="24"/>
        </w:rPr>
        <w:t xml:space="preserve">and has </w:t>
      </w:r>
      <w:r w:rsidRPr="00B619FF">
        <w:rPr>
          <w:rFonts w:ascii="Arial" w:hAnsi="Arial" w:cs="Arial"/>
          <w:sz w:val="24"/>
          <w:szCs w:val="24"/>
        </w:rPr>
        <w:t>introduc</w:t>
      </w:r>
      <w:r w:rsidR="00BD1A7A" w:rsidRPr="00B619FF">
        <w:rPr>
          <w:rFonts w:ascii="Arial" w:hAnsi="Arial" w:cs="Arial"/>
          <w:sz w:val="24"/>
          <w:szCs w:val="24"/>
        </w:rPr>
        <w:t>ed</w:t>
      </w:r>
      <w:r w:rsidRPr="00B619FF">
        <w:rPr>
          <w:rFonts w:ascii="Arial" w:hAnsi="Arial" w:cs="Arial"/>
          <w:sz w:val="24"/>
          <w:szCs w:val="24"/>
        </w:rPr>
        <w:t xml:space="preserve"> a bespoke database. The redesign of the database to cater for the Revised Scheme has enabled a wide range of statistics to be made available, which will assist the Department in its review of the operation of the Revised Scheme scheduled for 2015, as well as informing Department</w:t>
      </w:r>
      <w:r w:rsidR="00B71153">
        <w:rPr>
          <w:rFonts w:ascii="Arial" w:hAnsi="Arial" w:cs="Arial"/>
          <w:sz w:val="24"/>
          <w:szCs w:val="24"/>
        </w:rPr>
        <w:t>al</w:t>
      </w:r>
      <w:r w:rsidRPr="00B619FF">
        <w:rPr>
          <w:rFonts w:ascii="Arial" w:hAnsi="Arial" w:cs="Arial"/>
          <w:sz w:val="24"/>
          <w:szCs w:val="24"/>
        </w:rPr>
        <w:t xml:space="preserve"> policy generally in relation to this area. </w:t>
      </w: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9C55A0" w:rsidRDefault="009C55A0">
      <w:pPr>
        <w:spacing w:after="120"/>
        <w:rPr>
          <w:rFonts w:ascii="Arial" w:hAnsi="Arial" w:cs="Arial"/>
          <w:b/>
          <w:bCs/>
          <w:sz w:val="24"/>
          <w:szCs w:val="24"/>
        </w:rPr>
      </w:pPr>
    </w:p>
    <w:p w:rsidR="00A94D38" w:rsidRDefault="00A94D38">
      <w:pPr>
        <w:spacing w:after="120"/>
        <w:rPr>
          <w:rFonts w:ascii="Arial" w:hAnsi="Arial" w:cs="Arial"/>
          <w:b/>
          <w:bCs/>
          <w:sz w:val="24"/>
          <w:szCs w:val="24"/>
        </w:rPr>
      </w:pPr>
    </w:p>
    <w:p w:rsidR="00B605A2" w:rsidRDefault="00B605A2">
      <w:pPr>
        <w:spacing w:after="120"/>
        <w:rPr>
          <w:rFonts w:ascii="Arial" w:hAnsi="Arial" w:cs="Arial"/>
          <w:b/>
          <w:bCs/>
          <w:sz w:val="24"/>
          <w:szCs w:val="24"/>
        </w:rPr>
      </w:pPr>
    </w:p>
    <w:p w:rsidR="00B605A2" w:rsidRDefault="00B605A2">
      <w:pPr>
        <w:spacing w:after="120"/>
        <w:rPr>
          <w:rFonts w:ascii="Arial" w:hAnsi="Arial" w:cs="Arial"/>
          <w:b/>
          <w:bCs/>
          <w:sz w:val="24"/>
          <w:szCs w:val="24"/>
        </w:rPr>
      </w:pPr>
    </w:p>
    <w:p w:rsidR="00B605A2" w:rsidRDefault="00B605A2">
      <w:pPr>
        <w:spacing w:after="120"/>
        <w:rPr>
          <w:rFonts w:ascii="Arial" w:hAnsi="Arial" w:cs="Arial"/>
          <w:b/>
          <w:bCs/>
          <w:sz w:val="24"/>
          <w:szCs w:val="24"/>
        </w:rPr>
      </w:pPr>
    </w:p>
    <w:p w:rsidR="00B605A2" w:rsidRDefault="00B605A2">
      <w:pPr>
        <w:spacing w:after="120"/>
        <w:rPr>
          <w:rFonts w:ascii="Arial" w:hAnsi="Arial" w:cs="Arial"/>
          <w:b/>
          <w:bCs/>
          <w:sz w:val="24"/>
          <w:szCs w:val="24"/>
        </w:rPr>
      </w:pPr>
    </w:p>
    <w:p w:rsidR="009C55A0" w:rsidRDefault="00A94D38">
      <w:pPr>
        <w:spacing w:after="120"/>
        <w:rPr>
          <w:rFonts w:ascii="Arial" w:hAnsi="Arial" w:cs="Arial"/>
          <w:b/>
          <w:bCs/>
          <w:sz w:val="24"/>
          <w:szCs w:val="24"/>
        </w:rPr>
      </w:pPr>
      <w:r w:rsidRPr="00A94D38">
        <w:rPr>
          <w:rFonts w:ascii="Arial" w:hAnsi="Arial" w:cs="Arial"/>
          <w:b/>
          <w:bCs/>
          <w:sz w:val="24"/>
          <w:szCs w:val="24"/>
        </w:rPr>
        <w:lastRenderedPageBreak/>
        <w:t>Table 24 : Legal Aid Board/Garda Station Legal Advice Revised Scheme</w:t>
      </w:r>
    </w:p>
    <w:p w:rsidR="00A94D38" w:rsidRDefault="00A94D38">
      <w:pPr>
        <w:spacing w:after="120"/>
        <w:rPr>
          <w:rFonts w:ascii="Arial" w:hAnsi="Arial" w:cs="Arial"/>
          <w:b/>
          <w:bCs/>
          <w:sz w:val="24"/>
          <w:szCs w:val="24"/>
        </w:rPr>
      </w:pPr>
      <w:r w:rsidRPr="00A94D38">
        <w:rPr>
          <w:rFonts w:ascii="Arial" w:hAnsi="Arial" w:cs="Arial"/>
          <w:b/>
          <w:bCs/>
          <w:sz w:val="24"/>
          <w:szCs w:val="24"/>
        </w:rPr>
        <w:t>Statistical Report for 2014</w:t>
      </w:r>
    </w:p>
    <w:p w:rsidR="009C55A0" w:rsidRDefault="007C025E">
      <w:pPr>
        <w:spacing w:after="120"/>
        <w:rPr>
          <w:rFonts w:ascii="Arial" w:hAnsi="Arial" w:cs="Arial"/>
          <w:b/>
          <w:bCs/>
          <w:sz w:val="24"/>
          <w:szCs w:val="24"/>
        </w:rPr>
      </w:pPr>
      <w:r w:rsidRPr="007C025E">
        <w:rPr>
          <w:noProof/>
        </w:rPr>
        <w:drawing>
          <wp:inline distT="0" distB="0" distL="0" distR="0" wp14:anchorId="6F8275FA" wp14:editId="7AF4E6DC">
            <wp:extent cx="5410800" cy="830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10800" cy="8308800"/>
                    </a:xfrm>
                    <a:prstGeom prst="rect">
                      <a:avLst/>
                    </a:prstGeom>
                    <a:noFill/>
                    <a:ln>
                      <a:noFill/>
                    </a:ln>
                  </pic:spPr>
                </pic:pic>
              </a:graphicData>
            </a:graphic>
          </wp:inline>
        </w:drawing>
      </w:r>
    </w:p>
    <w:p w:rsidR="0050363B" w:rsidRDefault="0050363B">
      <w:pPr>
        <w:spacing w:after="120"/>
        <w:rPr>
          <w:rFonts w:ascii="Arial" w:hAnsi="Arial" w:cs="Arial"/>
          <w:b/>
          <w:bCs/>
          <w:sz w:val="24"/>
          <w:szCs w:val="24"/>
        </w:rPr>
      </w:pPr>
      <w:r w:rsidRPr="0050363B">
        <w:rPr>
          <w:noProof/>
        </w:rPr>
        <w:lastRenderedPageBreak/>
        <w:drawing>
          <wp:inline distT="0" distB="0" distL="0" distR="0" wp14:anchorId="20498D78" wp14:editId="40C4FEB3">
            <wp:extent cx="4724400" cy="166687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24400" cy="1666875"/>
                    </a:xfrm>
                    <a:prstGeom prst="rect">
                      <a:avLst/>
                    </a:prstGeom>
                    <a:noFill/>
                    <a:ln>
                      <a:noFill/>
                    </a:ln>
                  </pic:spPr>
                </pic:pic>
              </a:graphicData>
            </a:graphic>
          </wp:inline>
        </w:drawing>
      </w:r>
    </w:p>
    <w:p w:rsidR="00D677BC" w:rsidRPr="00B619FF" w:rsidRDefault="00D677BC">
      <w:pPr>
        <w:spacing w:after="120"/>
        <w:rPr>
          <w:rFonts w:ascii="Arial" w:hAnsi="Arial" w:cs="Arial"/>
          <w:b/>
          <w:bCs/>
          <w:sz w:val="24"/>
          <w:szCs w:val="24"/>
        </w:rPr>
      </w:pPr>
      <w:r w:rsidRPr="00B619FF">
        <w:rPr>
          <w:rFonts w:ascii="Arial" w:hAnsi="Arial" w:cs="Arial"/>
          <w:b/>
          <w:bCs/>
          <w:sz w:val="24"/>
          <w:szCs w:val="24"/>
        </w:rPr>
        <w:t>Legal Aid – Custody Issues Scheme</w:t>
      </w:r>
    </w:p>
    <w:p w:rsidR="00D677BC" w:rsidRPr="00B619FF" w:rsidRDefault="00D677BC">
      <w:pPr>
        <w:spacing w:after="120"/>
        <w:rPr>
          <w:rFonts w:ascii="Arial" w:hAnsi="Arial" w:cs="Arial"/>
          <w:sz w:val="24"/>
          <w:szCs w:val="24"/>
        </w:rPr>
      </w:pPr>
      <w:r w:rsidRPr="00B619FF">
        <w:rPr>
          <w:rFonts w:ascii="Arial" w:hAnsi="Arial" w:cs="Arial"/>
          <w:sz w:val="24"/>
          <w:szCs w:val="24"/>
        </w:rPr>
        <w:t>The purpose of th</w:t>
      </w:r>
      <w:r w:rsidR="00493072" w:rsidRPr="00B619FF">
        <w:rPr>
          <w:rFonts w:ascii="Arial" w:hAnsi="Arial" w:cs="Arial"/>
          <w:sz w:val="24"/>
          <w:szCs w:val="24"/>
        </w:rPr>
        <w:t>is</w:t>
      </w:r>
      <w:r w:rsidRPr="00B619FF">
        <w:rPr>
          <w:rFonts w:ascii="Arial" w:hAnsi="Arial" w:cs="Arial"/>
          <w:sz w:val="24"/>
          <w:szCs w:val="24"/>
        </w:rPr>
        <w:t xml:space="preserve"> Scheme is to provide, in certain circumstances, legal aid to persons who need it but who cannot afford it and where the case is not covered by either Civil Legal Aid or the Criminal Legal Aid Scheme. Access to the Scheme is subject to a recommendation by the relevant Court to the Board that the provisions of the Scheme would be made available to the applicant. The Scheme is an administrative, non-statutory arrangement whereby payments are made in respect of legal costs in the following forms of litigation:</w:t>
      </w:r>
    </w:p>
    <w:p w:rsidR="00D677BC" w:rsidRPr="00B619FF" w:rsidRDefault="00D677BC">
      <w:pPr>
        <w:pStyle w:val="ListParagraph"/>
        <w:numPr>
          <w:ilvl w:val="0"/>
          <w:numId w:val="10"/>
        </w:numPr>
        <w:spacing w:after="120"/>
        <w:ind w:left="851" w:hanging="425"/>
        <w:rPr>
          <w:rFonts w:ascii="Arial" w:hAnsi="Arial" w:cs="Arial"/>
          <w:sz w:val="24"/>
          <w:szCs w:val="24"/>
        </w:rPr>
      </w:pPr>
      <w:r w:rsidRPr="00B619FF">
        <w:rPr>
          <w:rFonts w:ascii="Arial" w:hAnsi="Arial" w:cs="Arial"/>
          <w:sz w:val="24"/>
          <w:szCs w:val="24"/>
        </w:rPr>
        <w:t>Habeas Corpus (Article 40) Applications</w:t>
      </w:r>
    </w:p>
    <w:p w:rsidR="00D677BC" w:rsidRPr="00B619FF" w:rsidRDefault="00D677BC">
      <w:pPr>
        <w:pStyle w:val="ListParagraph"/>
        <w:numPr>
          <w:ilvl w:val="0"/>
          <w:numId w:val="10"/>
        </w:numPr>
        <w:spacing w:after="120"/>
        <w:ind w:left="851" w:hanging="425"/>
        <w:rPr>
          <w:rFonts w:ascii="Arial" w:hAnsi="Arial" w:cs="Arial"/>
          <w:sz w:val="24"/>
          <w:szCs w:val="24"/>
        </w:rPr>
      </w:pPr>
      <w:r w:rsidRPr="00B619FF">
        <w:rPr>
          <w:rFonts w:ascii="Arial" w:hAnsi="Arial" w:cs="Arial"/>
          <w:sz w:val="24"/>
          <w:szCs w:val="24"/>
        </w:rPr>
        <w:t>Supreme and High Court Bail Motions</w:t>
      </w:r>
    </w:p>
    <w:p w:rsidR="00D677BC" w:rsidRPr="00B619FF" w:rsidRDefault="00D677BC">
      <w:pPr>
        <w:pStyle w:val="ListParagraph"/>
        <w:numPr>
          <w:ilvl w:val="0"/>
          <w:numId w:val="10"/>
        </w:numPr>
        <w:spacing w:after="120"/>
        <w:ind w:left="851" w:hanging="425"/>
        <w:rPr>
          <w:rFonts w:ascii="Arial" w:hAnsi="Arial" w:cs="Arial"/>
          <w:sz w:val="24"/>
          <w:szCs w:val="24"/>
        </w:rPr>
      </w:pPr>
      <w:r w:rsidRPr="00B619FF">
        <w:rPr>
          <w:rFonts w:ascii="Arial" w:hAnsi="Arial" w:cs="Arial"/>
          <w:sz w:val="24"/>
          <w:szCs w:val="24"/>
        </w:rPr>
        <w:t xml:space="preserve">Judicial Reviews that consist of or include certiorari, mandamus or prohibition and concern criminal matters or matters where the liberty of the applicant is at risk </w:t>
      </w:r>
    </w:p>
    <w:p w:rsidR="00D677BC" w:rsidRPr="00B619FF" w:rsidRDefault="00D677BC">
      <w:pPr>
        <w:pStyle w:val="ListParagraph"/>
        <w:numPr>
          <w:ilvl w:val="0"/>
          <w:numId w:val="10"/>
        </w:numPr>
        <w:spacing w:after="120"/>
        <w:ind w:left="851" w:hanging="425"/>
        <w:rPr>
          <w:rFonts w:ascii="Arial" w:hAnsi="Arial" w:cs="Arial"/>
          <w:sz w:val="24"/>
          <w:szCs w:val="24"/>
        </w:rPr>
      </w:pPr>
      <w:r w:rsidRPr="00B619FF">
        <w:rPr>
          <w:rFonts w:ascii="Arial" w:hAnsi="Arial" w:cs="Arial"/>
          <w:sz w:val="24"/>
          <w:szCs w:val="24"/>
        </w:rPr>
        <w:t>Applications under Section 50 of the Extradition Act 1965, Extradition Applications and European Arrest Warrants.</w:t>
      </w:r>
    </w:p>
    <w:p w:rsidR="00D677BC" w:rsidRPr="00B619FF" w:rsidRDefault="00D677BC">
      <w:pPr>
        <w:spacing w:after="120"/>
        <w:rPr>
          <w:rFonts w:ascii="Arial" w:hAnsi="Arial" w:cs="Arial"/>
          <w:sz w:val="24"/>
          <w:szCs w:val="24"/>
        </w:rPr>
      </w:pPr>
      <w:r w:rsidRPr="00B619FF" w:rsidDel="000426D1">
        <w:rPr>
          <w:rFonts w:ascii="Arial" w:hAnsi="Arial" w:cs="Arial"/>
          <w:sz w:val="24"/>
          <w:szCs w:val="24"/>
        </w:rPr>
        <w:t xml:space="preserve">On taking over responsibility for the Scheme, the Board completed an extensive review of its implementation and this resulted in the introduction in 2013 of a new claims system. The Board also introduced, in 2013, a Provisions and Guidance Document which, for the first time, provided a comprehensive guide to the Scheme’s provisions along with details on the systems and structures under which it is administered by the Board. </w:t>
      </w:r>
      <w:r w:rsidRPr="00B619FF">
        <w:rPr>
          <w:rFonts w:ascii="Arial" w:hAnsi="Arial" w:cs="Arial"/>
          <w:sz w:val="24"/>
          <w:szCs w:val="24"/>
        </w:rPr>
        <w:t xml:space="preserve">In 2014, work commenced on developing a database to enhance the implementation of the Scheme, including by way of increased efficiency in the processing of claims, improved collation and analysis of statistics and the strengthening of the governance measures. This new bespoke database </w:t>
      </w:r>
      <w:r w:rsidR="00493072" w:rsidRPr="00B619FF">
        <w:rPr>
          <w:rFonts w:ascii="Arial" w:hAnsi="Arial" w:cs="Arial"/>
          <w:sz w:val="24"/>
          <w:szCs w:val="24"/>
        </w:rPr>
        <w:t xml:space="preserve">was </w:t>
      </w:r>
      <w:r w:rsidRPr="00B619FF">
        <w:rPr>
          <w:rFonts w:ascii="Arial" w:hAnsi="Arial" w:cs="Arial"/>
          <w:sz w:val="24"/>
          <w:szCs w:val="24"/>
        </w:rPr>
        <w:t xml:space="preserve">designed to apply to both the non-bail and the High Court Bail sides of the Scheme (see below) and it will also cater for the Board’s implementation of the separate Criminal Assets Bureau (CAB) Legal Aid Scheme. The new database became fully operational for the Legal Aid-Custody Issues Scheme </w:t>
      </w:r>
      <w:r w:rsidR="00493072" w:rsidRPr="00B619FF">
        <w:rPr>
          <w:rFonts w:ascii="Arial" w:hAnsi="Arial" w:cs="Arial"/>
          <w:sz w:val="24"/>
          <w:szCs w:val="24"/>
        </w:rPr>
        <w:t xml:space="preserve">at the start of </w:t>
      </w:r>
      <w:r w:rsidRPr="00B619FF">
        <w:rPr>
          <w:rFonts w:ascii="Arial" w:hAnsi="Arial" w:cs="Arial"/>
          <w:sz w:val="24"/>
          <w:szCs w:val="24"/>
        </w:rPr>
        <w:t>2015.</w:t>
      </w:r>
      <w:r w:rsidR="000426D1" w:rsidRPr="00B619FF">
        <w:rPr>
          <w:rFonts w:ascii="Arial" w:hAnsi="Arial" w:cs="Arial"/>
          <w:sz w:val="24"/>
          <w:szCs w:val="24"/>
        </w:rPr>
        <w:t xml:space="preserve"> </w:t>
      </w:r>
    </w:p>
    <w:p w:rsidR="005E3455" w:rsidRPr="00B619FF" w:rsidRDefault="00D677BC">
      <w:pPr>
        <w:spacing w:after="120"/>
        <w:rPr>
          <w:rFonts w:ascii="Arial" w:hAnsi="Arial" w:cs="Arial"/>
          <w:sz w:val="24"/>
          <w:szCs w:val="24"/>
        </w:rPr>
      </w:pPr>
      <w:r w:rsidRPr="00B619FF">
        <w:rPr>
          <w:rFonts w:ascii="Arial" w:hAnsi="Arial" w:cs="Arial"/>
          <w:sz w:val="24"/>
          <w:szCs w:val="24"/>
        </w:rPr>
        <w:t>The Scheme operates under two distinct administrative processes, one dealing with High Court Bail Applications in criminal matters and a second dealing with all other legal proceedings (non-bail side) falling under the Scheme’s provisions.</w:t>
      </w:r>
      <w:r w:rsidR="005E3455" w:rsidRPr="00B619FF" w:rsidDel="005E3455">
        <w:rPr>
          <w:rFonts w:ascii="Arial" w:hAnsi="Arial" w:cs="Arial"/>
          <w:sz w:val="24"/>
          <w:szCs w:val="24"/>
        </w:rPr>
        <w:t xml:space="preserve"> </w:t>
      </w:r>
    </w:p>
    <w:p w:rsidR="0050363B" w:rsidRDefault="0050363B">
      <w:pPr>
        <w:spacing w:after="120"/>
        <w:rPr>
          <w:rFonts w:ascii="Arial" w:eastAsiaTheme="majorEastAsia" w:hAnsi="Arial" w:cs="Arial"/>
          <w:b/>
          <w:sz w:val="24"/>
          <w:szCs w:val="24"/>
          <w:u w:color="000000"/>
        </w:rPr>
      </w:pPr>
    </w:p>
    <w:p w:rsidR="00B605A2" w:rsidRDefault="00B605A2">
      <w:pPr>
        <w:spacing w:after="120"/>
        <w:rPr>
          <w:rFonts w:ascii="Arial" w:eastAsiaTheme="majorEastAsia" w:hAnsi="Arial" w:cs="Arial"/>
          <w:b/>
          <w:sz w:val="24"/>
          <w:szCs w:val="24"/>
          <w:u w:color="000000"/>
        </w:rPr>
      </w:pPr>
    </w:p>
    <w:p w:rsidR="003A1A5D" w:rsidRDefault="003A1A5D">
      <w:pPr>
        <w:spacing w:after="120"/>
        <w:rPr>
          <w:rFonts w:ascii="Arial" w:hAnsi="Arial" w:cs="Arial"/>
          <w:b/>
          <w:sz w:val="24"/>
          <w:szCs w:val="24"/>
        </w:rPr>
      </w:pPr>
      <w:r w:rsidRPr="00484B6C">
        <w:rPr>
          <w:rFonts w:ascii="Arial" w:hAnsi="Arial" w:cs="Arial"/>
          <w:b/>
          <w:sz w:val="24"/>
          <w:szCs w:val="24"/>
        </w:rPr>
        <w:lastRenderedPageBreak/>
        <w:t>Table 26: Legal Aid Board/Legal Aid – Custody Issues Scheme</w:t>
      </w:r>
    </w:p>
    <w:p w:rsidR="003A1A5D" w:rsidRPr="00484B6C" w:rsidRDefault="003A1A5D">
      <w:pPr>
        <w:spacing w:after="120"/>
        <w:rPr>
          <w:rFonts w:ascii="Arial" w:hAnsi="Arial" w:cs="Arial"/>
          <w:b/>
          <w:sz w:val="24"/>
          <w:szCs w:val="24"/>
        </w:rPr>
      </w:pPr>
      <w:r w:rsidRPr="003A1A5D">
        <w:rPr>
          <w:noProof/>
        </w:rPr>
        <w:drawing>
          <wp:inline distT="0" distB="0" distL="0" distR="0" wp14:anchorId="606BE527" wp14:editId="2642F7FD">
            <wp:extent cx="5732145" cy="6612602"/>
            <wp:effectExtent l="0" t="0" r="1905"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2145" cy="6612602"/>
                    </a:xfrm>
                    <a:prstGeom prst="rect">
                      <a:avLst/>
                    </a:prstGeom>
                    <a:noFill/>
                    <a:ln>
                      <a:noFill/>
                    </a:ln>
                  </pic:spPr>
                </pic:pic>
              </a:graphicData>
            </a:graphic>
          </wp:inline>
        </w:drawing>
      </w:r>
    </w:p>
    <w:p w:rsidR="003A1A5D" w:rsidRDefault="003A1A5D">
      <w:pPr>
        <w:spacing w:after="120"/>
        <w:rPr>
          <w:rFonts w:ascii="Arial" w:eastAsiaTheme="majorEastAsia" w:hAnsi="Arial" w:cs="Arial"/>
          <w:b/>
          <w:sz w:val="24"/>
          <w:szCs w:val="24"/>
          <w:u w:color="000000"/>
        </w:rPr>
      </w:pPr>
    </w:p>
    <w:p w:rsidR="003A1A5D" w:rsidRDefault="003A1A5D">
      <w:pPr>
        <w:spacing w:after="120"/>
        <w:rPr>
          <w:rFonts w:ascii="Arial" w:eastAsiaTheme="majorEastAsia" w:hAnsi="Arial" w:cs="Arial"/>
          <w:b/>
          <w:sz w:val="24"/>
          <w:szCs w:val="24"/>
          <w:u w:color="000000"/>
        </w:rPr>
      </w:pPr>
    </w:p>
    <w:p w:rsidR="003A1A5D" w:rsidRDefault="003A1A5D">
      <w:pPr>
        <w:spacing w:after="120"/>
        <w:rPr>
          <w:rFonts w:ascii="Arial" w:eastAsiaTheme="majorEastAsia" w:hAnsi="Arial" w:cs="Arial"/>
          <w:b/>
          <w:sz w:val="24"/>
          <w:szCs w:val="24"/>
          <w:u w:color="000000"/>
        </w:rPr>
      </w:pPr>
    </w:p>
    <w:p w:rsidR="003A1A5D" w:rsidRDefault="003A1A5D">
      <w:pPr>
        <w:spacing w:after="120"/>
        <w:rPr>
          <w:rFonts w:ascii="Arial" w:eastAsiaTheme="majorEastAsia" w:hAnsi="Arial" w:cs="Arial"/>
          <w:b/>
          <w:sz w:val="24"/>
          <w:szCs w:val="24"/>
          <w:u w:color="000000"/>
        </w:rPr>
      </w:pPr>
    </w:p>
    <w:p w:rsidR="00B942E0" w:rsidRPr="00B619FF" w:rsidRDefault="00B942E0">
      <w:pPr>
        <w:spacing w:after="120"/>
        <w:rPr>
          <w:rFonts w:ascii="Arial" w:eastAsiaTheme="majorEastAsia" w:hAnsi="Arial" w:cs="Arial"/>
          <w:b/>
          <w:sz w:val="24"/>
          <w:szCs w:val="24"/>
          <w:u w:color="000000"/>
        </w:rPr>
      </w:pPr>
    </w:p>
    <w:p w:rsidR="00B605A2" w:rsidRDefault="00B605A2">
      <w:pPr>
        <w:spacing w:after="120"/>
        <w:rPr>
          <w:rFonts w:ascii="Arial" w:eastAsiaTheme="majorEastAsia" w:hAnsi="Arial" w:cs="Arial"/>
          <w:b/>
          <w:sz w:val="24"/>
          <w:szCs w:val="24"/>
          <w:u w:color="000000"/>
        </w:rPr>
      </w:pPr>
    </w:p>
    <w:p w:rsidR="00B605A2" w:rsidRDefault="00B605A2">
      <w:pPr>
        <w:spacing w:after="120"/>
        <w:rPr>
          <w:rFonts w:ascii="Arial" w:eastAsiaTheme="majorEastAsia" w:hAnsi="Arial" w:cs="Arial"/>
          <w:b/>
          <w:sz w:val="24"/>
          <w:szCs w:val="24"/>
          <w:u w:color="000000"/>
        </w:rPr>
      </w:pPr>
    </w:p>
    <w:p w:rsidR="00321924" w:rsidRPr="00945677" w:rsidRDefault="00321924">
      <w:pPr>
        <w:spacing w:after="120"/>
        <w:rPr>
          <w:rFonts w:ascii="Arial" w:eastAsiaTheme="majorEastAsia" w:hAnsi="Arial" w:cs="Arial"/>
          <w:b/>
          <w:sz w:val="28"/>
          <w:szCs w:val="28"/>
          <w:u w:color="000000"/>
        </w:rPr>
      </w:pPr>
      <w:r w:rsidRPr="00945677">
        <w:rPr>
          <w:rFonts w:ascii="Arial" w:eastAsiaTheme="majorEastAsia" w:hAnsi="Arial" w:cs="Arial"/>
          <w:b/>
          <w:sz w:val="28"/>
          <w:szCs w:val="28"/>
          <w:u w:color="000000"/>
        </w:rPr>
        <w:lastRenderedPageBreak/>
        <w:t>Criminal Assets Bureau (CAB) Ad-hoc Legal Aid Scheme</w:t>
      </w:r>
    </w:p>
    <w:p w:rsidR="00321924" w:rsidRPr="00B619FF" w:rsidRDefault="00321924">
      <w:pPr>
        <w:spacing w:after="120"/>
        <w:rPr>
          <w:rFonts w:ascii="Arial" w:eastAsiaTheme="majorEastAsia" w:hAnsi="Arial" w:cs="Arial"/>
          <w:sz w:val="24"/>
          <w:szCs w:val="24"/>
        </w:rPr>
      </w:pPr>
      <w:r w:rsidRPr="00B619FF">
        <w:rPr>
          <w:rFonts w:ascii="Arial" w:eastAsiaTheme="majorEastAsia" w:hAnsi="Arial" w:cs="Arial"/>
          <w:sz w:val="24"/>
          <w:szCs w:val="24"/>
        </w:rPr>
        <w:t>The CAB Legal Aid Scheme was the third legal aid scheme to be transferred to the Board as a result of the Government decision to transfer the remit for the various Criminal Legal Aid Schemes from the Department of Justice and Equality to the Board. The Board took on the responsibility for the administration of the CAB Scheme on the 1</w:t>
      </w:r>
      <w:r w:rsidRPr="00B619FF">
        <w:rPr>
          <w:rFonts w:ascii="Arial" w:eastAsiaTheme="majorEastAsia" w:hAnsi="Arial" w:cs="Arial"/>
          <w:sz w:val="24"/>
          <w:szCs w:val="24"/>
          <w:vertAlign w:val="superscript"/>
        </w:rPr>
        <w:t>st</w:t>
      </w:r>
      <w:r w:rsidRPr="00B619FF">
        <w:rPr>
          <w:rFonts w:ascii="Arial" w:eastAsiaTheme="majorEastAsia" w:hAnsi="Arial" w:cs="Arial"/>
          <w:sz w:val="24"/>
          <w:szCs w:val="24"/>
        </w:rPr>
        <w:t xml:space="preserve"> January 2014.</w:t>
      </w:r>
    </w:p>
    <w:p w:rsidR="00321924" w:rsidRPr="00B619FF" w:rsidRDefault="00321924">
      <w:pPr>
        <w:spacing w:after="120"/>
        <w:rPr>
          <w:rFonts w:ascii="Arial" w:eastAsiaTheme="majorEastAsia" w:hAnsi="Arial" w:cs="Arial"/>
          <w:sz w:val="24"/>
          <w:szCs w:val="24"/>
        </w:rPr>
      </w:pPr>
      <w:r w:rsidRPr="00B619FF">
        <w:rPr>
          <w:rFonts w:ascii="Arial" w:eastAsiaTheme="majorEastAsia" w:hAnsi="Arial" w:cs="Arial"/>
          <w:sz w:val="24"/>
          <w:szCs w:val="24"/>
        </w:rPr>
        <w:t>The CAB Scheme is an administrative, non-statutory arrangement whereby payments are made in respect of certain legal costs and types of litigation. The Scheme applies to the following types of cases:</w:t>
      </w:r>
    </w:p>
    <w:p w:rsidR="00321924" w:rsidRPr="00B619FF" w:rsidRDefault="00321924">
      <w:pPr>
        <w:numPr>
          <w:ilvl w:val="0"/>
          <w:numId w:val="2"/>
        </w:numPr>
        <w:autoSpaceDE w:val="0"/>
        <w:autoSpaceDN w:val="0"/>
        <w:adjustRightInd w:val="0"/>
        <w:spacing w:after="120"/>
        <w:ind w:left="851" w:hanging="425"/>
        <w:contextualSpacing/>
        <w:rPr>
          <w:rFonts w:ascii="Arial" w:eastAsiaTheme="majorEastAsia" w:hAnsi="Arial" w:cs="Arial"/>
          <w:color w:val="000000"/>
          <w:sz w:val="24"/>
          <w:szCs w:val="24"/>
        </w:rPr>
      </w:pPr>
      <w:r w:rsidRPr="00B619FF">
        <w:rPr>
          <w:rFonts w:ascii="Arial" w:eastAsiaTheme="majorEastAsia" w:hAnsi="Arial" w:cs="Arial"/>
          <w:color w:val="000000"/>
          <w:sz w:val="24"/>
          <w:szCs w:val="24"/>
        </w:rPr>
        <w:t>Where a person is a Respondent in any court proceedings brought by, or in the name of, the Criminal Assets Bureau or its Chief Bureau Officer or any member of the Criminal Assets Bureau, including court proceedings under the Proceeds of Crime Act 1996, Revenue Acts or Social Welfare Acts;</w:t>
      </w:r>
    </w:p>
    <w:p w:rsidR="00321924" w:rsidRPr="00B619FF" w:rsidRDefault="00321924">
      <w:pPr>
        <w:numPr>
          <w:ilvl w:val="0"/>
          <w:numId w:val="2"/>
        </w:numPr>
        <w:autoSpaceDE w:val="0"/>
        <w:autoSpaceDN w:val="0"/>
        <w:adjustRightInd w:val="0"/>
        <w:spacing w:after="120"/>
        <w:ind w:left="851" w:hanging="425"/>
        <w:contextualSpacing/>
        <w:rPr>
          <w:rFonts w:ascii="Arial" w:eastAsiaTheme="majorEastAsia" w:hAnsi="Arial" w:cs="Arial"/>
          <w:color w:val="000000"/>
          <w:sz w:val="24"/>
          <w:szCs w:val="24"/>
        </w:rPr>
      </w:pPr>
      <w:r w:rsidRPr="00B619FF">
        <w:rPr>
          <w:rFonts w:ascii="Arial" w:eastAsiaTheme="majorEastAsia" w:hAnsi="Arial" w:cs="Arial"/>
          <w:color w:val="000000"/>
          <w:sz w:val="24"/>
          <w:szCs w:val="24"/>
        </w:rPr>
        <w:t>Social Welfare Appeals made to the Circuit Court under Section 307 of the Social Welfare Consolidation Act 2005 where the Criminal Assets Bureau is a Respondent;</w:t>
      </w:r>
    </w:p>
    <w:p w:rsidR="00321924" w:rsidRPr="00B619FF" w:rsidRDefault="00321924">
      <w:pPr>
        <w:numPr>
          <w:ilvl w:val="0"/>
          <w:numId w:val="2"/>
        </w:numPr>
        <w:autoSpaceDE w:val="0"/>
        <w:autoSpaceDN w:val="0"/>
        <w:adjustRightInd w:val="0"/>
        <w:spacing w:after="120"/>
        <w:ind w:left="851" w:hanging="425"/>
        <w:contextualSpacing/>
        <w:rPr>
          <w:rFonts w:ascii="Arial" w:eastAsiaTheme="majorEastAsia" w:hAnsi="Arial" w:cs="Arial"/>
          <w:color w:val="000000"/>
          <w:sz w:val="24"/>
          <w:szCs w:val="24"/>
        </w:rPr>
      </w:pPr>
      <w:r w:rsidRPr="00B619FF">
        <w:rPr>
          <w:rFonts w:ascii="Arial" w:eastAsiaTheme="majorEastAsia" w:hAnsi="Arial" w:cs="Arial"/>
          <w:color w:val="000000"/>
          <w:sz w:val="24"/>
          <w:szCs w:val="24"/>
        </w:rPr>
        <w:t>Tax Appeals under the Taxes Acts where the Criminal Assets Bureau or its Chief Bureau Officer or any member of the Criminal Assets Bureau is the Respondent and/or the Defendant;</w:t>
      </w:r>
    </w:p>
    <w:p w:rsidR="00BD7FD1" w:rsidRDefault="00321924">
      <w:pPr>
        <w:numPr>
          <w:ilvl w:val="0"/>
          <w:numId w:val="2"/>
        </w:numPr>
        <w:spacing w:after="120"/>
        <w:ind w:left="851" w:hanging="425"/>
        <w:rPr>
          <w:rFonts w:ascii="Arial" w:eastAsiaTheme="majorEastAsia" w:hAnsi="Arial" w:cs="Arial"/>
          <w:sz w:val="24"/>
          <w:szCs w:val="24"/>
        </w:rPr>
      </w:pPr>
      <w:r w:rsidRPr="00B619FF">
        <w:rPr>
          <w:rFonts w:ascii="Arial" w:eastAsiaTheme="majorEastAsia" w:hAnsi="Arial" w:cs="Arial"/>
          <w:color w:val="000000"/>
          <w:sz w:val="24"/>
          <w:szCs w:val="24"/>
        </w:rPr>
        <w:t>Applications made by the Director of Public Prosecutions under Section 39 of the Criminal Justice Act 1994.</w:t>
      </w:r>
    </w:p>
    <w:p w:rsidR="00321924" w:rsidRPr="00B619FF" w:rsidRDefault="00321924">
      <w:pPr>
        <w:spacing w:after="120"/>
        <w:rPr>
          <w:rFonts w:ascii="Arial" w:eastAsiaTheme="majorEastAsia" w:hAnsi="Arial" w:cs="Arial"/>
          <w:sz w:val="24"/>
          <w:szCs w:val="24"/>
        </w:rPr>
      </w:pPr>
      <w:r w:rsidRPr="00B619FF">
        <w:rPr>
          <w:rFonts w:ascii="Arial" w:eastAsiaTheme="majorEastAsia" w:hAnsi="Arial" w:cs="Arial"/>
          <w:sz w:val="24"/>
          <w:szCs w:val="24"/>
        </w:rPr>
        <w:t xml:space="preserve">The Scheme is demand </w:t>
      </w:r>
      <w:r w:rsidR="00493072" w:rsidRPr="00B619FF">
        <w:rPr>
          <w:rFonts w:ascii="Arial" w:eastAsiaTheme="majorEastAsia" w:hAnsi="Arial" w:cs="Arial"/>
          <w:sz w:val="24"/>
          <w:szCs w:val="24"/>
        </w:rPr>
        <w:t xml:space="preserve">led </w:t>
      </w:r>
      <w:r w:rsidRPr="00B619FF">
        <w:rPr>
          <w:rFonts w:ascii="Arial" w:eastAsiaTheme="majorEastAsia" w:hAnsi="Arial" w:cs="Arial"/>
          <w:sz w:val="24"/>
          <w:szCs w:val="24"/>
        </w:rPr>
        <w:t xml:space="preserve">and expenditure in 2014 was some €327,000 which is down 14% on the 2013 figure and down 70% on the 2011 figure. The Board authorised payments in respect of 20 cases in 2014, </w:t>
      </w:r>
      <w:r w:rsidR="00493072" w:rsidRPr="00B619FF">
        <w:rPr>
          <w:rFonts w:ascii="Arial" w:eastAsiaTheme="majorEastAsia" w:hAnsi="Arial" w:cs="Arial"/>
          <w:sz w:val="24"/>
          <w:szCs w:val="24"/>
        </w:rPr>
        <w:t xml:space="preserve">which is one more than </w:t>
      </w:r>
      <w:r w:rsidRPr="00B619FF">
        <w:rPr>
          <w:rFonts w:ascii="Arial" w:eastAsiaTheme="majorEastAsia" w:hAnsi="Arial" w:cs="Arial"/>
          <w:sz w:val="24"/>
          <w:szCs w:val="24"/>
        </w:rPr>
        <w:t>the 2013 figure of 19 cases authorised by the Department, with the average cost per claim in 2014 being some €13,600. Each of the 20 claims authorised for payment include</w:t>
      </w:r>
      <w:r w:rsidR="00493072" w:rsidRPr="00B619FF">
        <w:rPr>
          <w:rFonts w:ascii="Arial" w:eastAsiaTheme="majorEastAsia" w:hAnsi="Arial" w:cs="Arial"/>
          <w:sz w:val="24"/>
          <w:szCs w:val="24"/>
        </w:rPr>
        <w:t>d</w:t>
      </w:r>
      <w:r w:rsidRPr="00B619FF">
        <w:rPr>
          <w:rFonts w:ascii="Arial" w:eastAsiaTheme="majorEastAsia" w:hAnsi="Arial" w:cs="Arial"/>
          <w:sz w:val="24"/>
          <w:szCs w:val="24"/>
        </w:rPr>
        <w:t xml:space="preserve"> a number of separate claims and individual payments to the solicitors, barristers, forensic accountants, expert witnesses etc. who represented or provided services to the legally aided person.</w:t>
      </w:r>
    </w:p>
    <w:p w:rsidR="003A1A5D" w:rsidRDefault="003A1A5D">
      <w:pPr>
        <w:spacing w:after="120"/>
        <w:rPr>
          <w:rFonts w:ascii="Arial" w:eastAsiaTheme="majorEastAsia" w:hAnsi="Arial" w:cs="Arial"/>
          <w:b/>
          <w:sz w:val="24"/>
          <w:szCs w:val="24"/>
          <w:u w:color="000000"/>
        </w:rPr>
      </w:pPr>
    </w:p>
    <w:p w:rsidR="003A1A5D" w:rsidRDefault="003A1A5D">
      <w:pPr>
        <w:spacing w:after="120"/>
        <w:rPr>
          <w:rFonts w:ascii="Arial" w:eastAsiaTheme="majorEastAsia" w:hAnsi="Arial" w:cs="Arial"/>
          <w:b/>
          <w:sz w:val="24"/>
          <w:szCs w:val="24"/>
          <w:u w:color="000000"/>
        </w:rPr>
      </w:pPr>
    </w:p>
    <w:p w:rsidR="003A1A5D" w:rsidRDefault="003A1A5D">
      <w:pPr>
        <w:spacing w:after="120"/>
        <w:rPr>
          <w:rFonts w:ascii="Arial" w:eastAsiaTheme="majorEastAsia" w:hAnsi="Arial" w:cs="Arial"/>
          <w:b/>
          <w:sz w:val="24"/>
          <w:szCs w:val="24"/>
          <w:u w:color="000000"/>
        </w:rPr>
      </w:pPr>
    </w:p>
    <w:p w:rsidR="003A1A5D" w:rsidRDefault="003A1A5D">
      <w:pPr>
        <w:spacing w:after="120"/>
        <w:rPr>
          <w:rFonts w:ascii="Arial" w:eastAsiaTheme="majorEastAsia" w:hAnsi="Arial" w:cs="Arial"/>
          <w:b/>
          <w:sz w:val="24"/>
          <w:szCs w:val="24"/>
          <w:u w:color="000000"/>
        </w:rPr>
      </w:pPr>
    </w:p>
    <w:p w:rsidR="003A1A5D" w:rsidRDefault="003A1A5D">
      <w:pPr>
        <w:spacing w:after="120"/>
        <w:rPr>
          <w:rFonts w:ascii="Arial" w:eastAsiaTheme="majorEastAsia" w:hAnsi="Arial" w:cs="Arial"/>
          <w:b/>
          <w:sz w:val="24"/>
          <w:szCs w:val="24"/>
          <w:u w:color="000000"/>
        </w:rPr>
      </w:pPr>
    </w:p>
    <w:p w:rsidR="003A1A5D" w:rsidRDefault="003A1A5D">
      <w:pPr>
        <w:spacing w:after="120"/>
        <w:rPr>
          <w:rFonts w:ascii="Arial" w:eastAsiaTheme="majorEastAsia" w:hAnsi="Arial" w:cs="Arial"/>
          <w:b/>
          <w:sz w:val="24"/>
          <w:szCs w:val="24"/>
          <w:u w:color="000000"/>
        </w:rPr>
      </w:pPr>
    </w:p>
    <w:p w:rsidR="00D94ACD" w:rsidRDefault="00D94ACD">
      <w:pPr>
        <w:spacing w:after="120"/>
        <w:rPr>
          <w:rFonts w:ascii="Arial" w:eastAsiaTheme="majorEastAsia" w:hAnsi="Arial" w:cs="Arial"/>
          <w:b/>
          <w:sz w:val="24"/>
          <w:szCs w:val="24"/>
          <w:u w:color="000000"/>
        </w:rPr>
      </w:pPr>
    </w:p>
    <w:p w:rsidR="00B605A2" w:rsidRDefault="00B605A2">
      <w:pPr>
        <w:spacing w:after="120"/>
        <w:rPr>
          <w:rFonts w:ascii="Arial" w:eastAsiaTheme="majorEastAsia" w:hAnsi="Arial" w:cs="Arial"/>
          <w:b/>
          <w:sz w:val="24"/>
          <w:szCs w:val="24"/>
          <w:u w:color="000000"/>
        </w:rPr>
      </w:pPr>
    </w:p>
    <w:p w:rsidR="00B605A2" w:rsidRDefault="00B605A2">
      <w:pPr>
        <w:spacing w:after="120"/>
        <w:rPr>
          <w:rFonts w:ascii="Arial" w:eastAsiaTheme="majorEastAsia" w:hAnsi="Arial" w:cs="Arial"/>
          <w:b/>
          <w:sz w:val="24"/>
          <w:szCs w:val="24"/>
          <w:u w:color="000000"/>
        </w:rPr>
      </w:pPr>
    </w:p>
    <w:p w:rsidR="00D94ACD" w:rsidRDefault="00D94ACD">
      <w:pPr>
        <w:spacing w:after="120"/>
        <w:rPr>
          <w:rFonts w:ascii="Arial" w:eastAsiaTheme="majorEastAsia" w:hAnsi="Arial" w:cs="Arial"/>
          <w:b/>
          <w:sz w:val="24"/>
          <w:szCs w:val="24"/>
          <w:u w:color="000000"/>
        </w:rPr>
      </w:pPr>
      <w:r w:rsidRPr="00B619FF">
        <w:rPr>
          <w:rFonts w:ascii="Arial" w:eastAsiaTheme="majorEastAsia" w:hAnsi="Arial" w:cs="Arial"/>
          <w:b/>
          <w:sz w:val="24"/>
          <w:szCs w:val="24"/>
          <w:u w:color="000000"/>
        </w:rPr>
        <w:lastRenderedPageBreak/>
        <w:t>Table 27: Legal Aid Board/Criminal Assets Bureau Ad-hoc Legal Aid Scheme</w:t>
      </w:r>
    </w:p>
    <w:p w:rsidR="00D94ACD" w:rsidRDefault="00D94ACD">
      <w:pPr>
        <w:spacing w:after="120"/>
        <w:rPr>
          <w:rFonts w:ascii="Arial" w:eastAsiaTheme="majorEastAsia" w:hAnsi="Arial" w:cs="Arial"/>
          <w:b/>
          <w:sz w:val="24"/>
          <w:szCs w:val="24"/>
          <w:u w:color="000000"/>
        </w:rPr>
      </w:pPr>
      <w:r w:rsidRPr="00D94ACD">
        <w:rPr>
          <w:noProof/>
        </w:rPr>
        <w:drawing>
          <wp:inline distT="0" distB="0" distL="0" distR="0" wp14:anchorId="7230712F" wp14:editId="477314D4">
            <wp:extent cx="5732145" cy="2760601"/>
            <wp:effectExtent l="0" t="0" r="1905" b="190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2145" cy="2760601"/>
                    </a:xfrm>
                    <a:prstGeom prst="rect">
                      <a:avLst/>
                    </a:prstGeom>
                    <a:noFill/>
                    <a:ln>
                      <a:noFill/>
                    </a:ln>
                  </pic:spPr>
                </pic:pic>
              </a:graphicData>
            </a:graphic>
          </wp:inline>
        </w:drawing>
      </w:r>
    </w:p>
    <w:p w:rsidR="00D94ACD" w:rsidRDefault="00D94ACD">
      <w:pPr>
        <w:spacing w:after="120"/>
        <w:rPr>
          <w:rFonts w:ascii="Arial" w:eastAsiaTheme="majorEastAsia" w:hAnsi="Arial" w:cs="Arial"/>
          <w:b/>
          <w:sz w:val="24"/>
          <w:szCs w:val="24"/>
          <w:u w:color="000000"/>
        </w:rPr>
      </w:pPr>
      <w:r>
        <w:rPr>
          <w:rFonts w:ascii="Arial" w:eastAsiaTheme="majorEastAsia" w:hAnsi="Arial" w:cs="Arial"/>
          <w:b/>
          <w:sz w:val="24"/>
          <w:szCs w:val="24"/>
          <w:u w:color="000000"/>
        </w:rPr>
        <w:t>*pre-tax</w:t>
      </w:r>
    </w:p>
    <w:p w:rsidR="00B16268" w:rsidRDefault="00B16268">
      <w:pPr>
        <w:spacing w:after="120"/>
        <w:rPr>
          <w:rFonts w:ascii="Arial" w:eastAsiaTheme="majorEastAsia" w:hAnsi="Arial" w:cs="Arial"/>
          <w:b/>
          <w:sz w:val="24"/>
          <w:szCs w:val="24"/>
          <w:u w:color="000000"/>
        </w:rPr>
      </w:pPr>
      <w:r w:rsidRPr="00B619FF">
        <w:rPr>
          <w:rFonts w:ascii="Arial" w:eastAsiaTheme="majorEastAsia" w:hAnsi="Arial" w:cs="Arial"/>
          <w:b/>
          <w:sz w:val="24"/>
          <w:szCs w:val="24"/>
          <w:u w:color="000000"/>
        </w:rPr>
        <w:t xml:space="preserve">Table </w:t>
      </w:r>
      <w:r w:rsidR="007F0064" w:rsidRPr="00B619FF">
        <w:rPr>
          <w:rFonts w:ascii="Arial" w:eastAsiaTheme="majorEastAsia" w:hAnsi="Arial" w:cs="Arial"/>
          <w:b/>
          <w:sz w:val="24"/>
          <w:szCs w:val="24"/>
          <w:u w:color="000000"/>
        </w:rPr>
        <w:t>28</w:t>
      </w:r>
      <w:r w:rsidRPr="00B619FF">
        <w:rPr>
          <w:rFonts w:ascii="Arial" w:eastAsiaTheme="majorEastAsia" w:hAnsi="Arial" w:cs="Arial"/>
          <w:b/>
          <w:sz w:val="24"/>
          <w:szCs w:val="24"/>
          <w:u w:color="000000"/>
        </w:rPr>
        <w:t>: Criminal Assets Bureau Legal Aid Scheme – Historic Annual Expenditure</w:t>
      </w:r>
    </w:p>
    <w:p w:rsidR="00B3337E" w:rsidRPr="00B619FF" w:rsidRDefault="00325A3B">
      <w:pPr>
        <w:spacing w:after="120"/>
        <w:rPr>
          <w:rFonts w:ascii="Arial" w:eastAsiaTheme="majorEastAsia" w:hAnsi="Arial" w:cs="Arial"/>
          <w:b/>
          <w:sz w:val="24"/>
          <w:szCs w:val="24"/>
          <w:u w:color="000000"/>
        </w:rPr>
      </w:pPr>
      <w:r>
        <w:rPr>
          <w:noProof/>
        </w:rPr>
        <mc:AlternateContent>
          <mc:Choice Requires="wpc">
            <w:drawing>
              <wp:inline distT="0" distB="0" distL="0" distR="0" wp14:anchorId="209494A2" wp14:editId="7F16C524">
                <wp:extent cx="2952750" cy="1276350"/>
                <wp:effectExtent l="0" t="0" r="609600" b="76200"/>
                <wp:docPr id="418" name="Canvas 4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8" name="Rectangle 5"/>
                        <wps:cNvSpPr>
                          <a:spLocks noChangeArrowheads="1"/>
                        </wps:cNvSpPr>
                        <wps:spPr bwMode="auto">
                          <a:xfrm>
                            <a:off x="0" y="0"/>
                            <a:ext cx="2838450" cy="200025"/>
                          </a:xfrm>
                          <a:prstGeom prst="rect">
                            <a:avLst/>
                          </a:prstGeom>
                          <a:solidFill>
                            <a:srgbClr val="006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Rectangle 6"/>
                        <wps:cNvSpPr>
                          <a:spLocks noChangeArrowheads="1"/>
                        </wps:cNvSpPr>
                        <wps:spPr bwMode="auto">
                          <a:xfrm>
                            <a:off x="2828925" y="0"/>
                            <a:ext cx="7334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Rectangle 7"/>
                        <wps:cNvSpPr>
                          <a:spLocks noChangeArrowheads="1"/>
                        </wps:cNvSpPr>
                        <wps:spPr bwMode="auto">
                          <a:xfrm>
                            <a:off x="0" y="190500"/>
                            <a:ext cx="619125" cy="962025"/>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Rectangle 8"/>
                        <wps:cNvSpPr>
                          <a:spLocks noChangeArrowheads="1"/>
                        </wps:cNvSpPr>
                        <wps:spPr bwMode="auto">
                          <a:xfrm>
                            <a:off x="609600" y="190500"/>
                            <a:ext cx="295275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9"/>
                        <wps:cNvSpPr>
                          <a:spLocks noChangeArrowheads="1"/>
                        </wps:cNvSpPr>
                        <wps:spPr bwMode="auto">
                          <a:xfrm>
                            <a:off x="609600" y="1143000"/>
                            <a:ext cx="29527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10"/>
                        <wps:cNvSpPr>
                          <a:spLocks noChangeArrowheads="1"/>
                        </wps:cNvSpPr>
                        <wps:spPr bwMode="auto">
                          <a:xfrm>
                            <a:off x="142875" y="19050"/>
                            <a:ext cx="32639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b/>
                                  <w:bCs/>
                                  <w:color w:val="FFFFFF"/>
                                  <w:sz w:val="20"/>
                                  <w:szCs w:val="20"/>
                                  <w:lang w:val="en-US"/>
                                </w:rPr>
                                <w:t>Year</w:t>
                              </w:r>
                            </w:p>
                          </w:txbxContent>
                        </wps:txbx>
                        <wps:bodyPr rot="0" vert="horz" wrap="none" lIns="0" tIns="0" rIns="0" bIns="0" anchor="t" anchorCtr="0">
                          <a:spAutoFit/>
                        </wps:bodyPr>
                      </wps:wsp>
                      <wps:wsp>
                        <wps:cNvPr id="608" name="Rectangle 11"/>
                        <wps:cNvSpPr>
                          <a:spLocks noChangeArrowheads="1"/>
                        </wps:cNvSpPr>
                        <wps:spPr bwMode="auto">
                          <a:xfrm>
                            <a:off x="676275" y="19050"/>
                            <a:ext cx="21621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b/>
                                  <w:bCs/>
                                  <w:color w:val="FFFFFF"/>
                                  <w:sz w:val="20"/>
                                  <w:szCs w:val="20"/>
                                  <w:lang w:val="en-US"/>
                                </w:rPr>
                                <w:t>Total Expenditure * (post tax)</w:t>
                              </w:r>
                            </w:p>
                          </w:txbxContent>
                        </wps:txbx>
                        <wps:bodyPr rot="0" vert="horz" wrap="none" lIns="0" tIns="0" rIns="0" bIns="0" anchor="t" anchorCtr="0">
                          <a:spAutoFit/>
                        </wps:bodyPr>
                      </wps:wsp>
                      <wps:wsp>
                        <wps:cNvPr id="609" name="Rectangle 12"/>
                        <wps:cNvSpPr>
                          <a:spLocks noChangeArrowheads="1"/>
                        </wps:cNvSpPr>
                        <wps:spPr bwMode="auto">
                          <a:xfrm>
                            <a:off x="133350" y="209550"/>
                            <a:ext cx="3613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b/>
                                  <w:bCs/>
                                  <w:color w:val="000000"/>
                                  <w:sz w:val="20"/>
                                  <w:szCs w:val="20"/>
                                  <w:lang w:val="en-US"/>
                                </w:rPr>
                                <w:t>2010</w:t>
                              </w:r>
                            </w:p>
                          </w:txbxContent>
                        </wps:txbx>
                        <wps:bodyPr rot="0" vert="horz" wrap="none" lIns="0" tIns="0" rIns="0" bIns="0" anchor="t" anchorCtr="0">
                          <a:spAutoFit/>
                        </wps:bodyPr>
                      </wps:wsp>
                      <wps:wsp>
                        <wps:cNvPr id="610" name="Rectangle 13"/>
                        <wps:cNvSpPr>
                          <a:spLocks noChangeArrowheads="1"/>
                        </wps:cNvSpPr>
                        <wps:spPr bwMode="auto">
                          <a:xfrm>
                            <a:off x="2143125" y="200025"/>
                            <a:ext cx="6115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color w:val="000000"/>
                                  <w:sz w:val="20"/>
                                  <w:szCs w:val="20"/>
                                  <w:lang w:val="en-US"/>
                                </w:rPr>
                                <w:t>€257,000</w:t>
                              </w:r>
                            </w:p>
                          </w:txbxContent>
                        </wps:txbx>
                        <wps:bodyPr rot="0" vert="horz" wrap="none" lIns="0" tIns="0" rIns="0" bIns="0" anchor="t" anchorCtr="0">
                          <a:spAutoFit/>
                        </wps:bodyPr>
                      </wps:wsp>
                      <wps:wsp>
                        <wps:cNvPr id="611" name="Rectangle 14"/>
                        <wps:cNvSpPr>
                          <a:spLocks noChangeArrowheads="1"/>
                        </wps:cNvSpPr>
                        <wps:spPr bwMode="auto">
                          <a:xfrm>
                            <a:off x="133350" y="400050"/>
                            <a:ext cx="3613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b/>
                                  <w:bCs/>
                                  <w:color w:val="000000"/>
                                  <w:sz w:val="20"/>
                                  <w:szCs w:val="20"/>
                                  <w:lang w:val="en-US"/>
                                </w:rPr>
                                <w:t>2011</w:t>
                              </w:r>
                            </w:p>
                          </w:txbxContent>
                        </wps:txbx>
                        <wps:bodyPr rot="0" vert="horz" wrap="none" lIns="0" tIns="0" rIns="0" bIns="0" anchor="t" anchorCtr="0">
                          <a:spAutoFit/>
                        </wps:bodyPr>
                      </wps:wsp>
                      <wps:wsp>
                        <wps:cNvPr id="612" name="Rectangle 15"/>
                        <wps:cNvSpPr>
                          <a:spLocks noChangeArrowheads="1"/>
                        </wps:cNvSpPr>
                        <wps:spPr bwMode="auto">
                          <a:xfrm>
                            <a:off x="2019300" y="400050"/>
                            <a:ext cx="7385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color w:val="000000"/>
                                  <w:sz w:val="20"/>
                                  <w:szCs w:val="20"/>
                                  <w:lang w:val="en-US"/>
                                </w:rPr>
                                <w:t>€1,100,000</w:t>
                              </w:r>
                            </w:p>
                          </w:txbxContent>
                        </wps:txbx>
                        <wps:bodyPr rot="0" vert="horz" wrap="none" lIns="0" tIns="0" rIns="0" bIns="0" anchor="t" anchorCtr="0">
                          <a:noAutofit/>
                        </wps:bodyPr>
                      </wps:wsp>
                      <wps:wsp>
                        <wps:cNvPr id="613" name="Rectangle 16"/>
                        <wps:cNvSpPr>
                          <a:spLocks noChangeArrowheads="1"/>
                        </wps:cNvSpPr>
                        <wps:spPr bwMode="auto">
                          <a:xfrm>
                            <a:off x="133350" y="590550"/>
                            <a:ext cx="3613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b/>
                                  <w:bCs/>
                                  <w:color w:val="000000"/>
                                  <w:sz w:val="20"/>
                                  <w:szCs w:val="20"/>
                                  <w:lang w:val="en-US"/>
                                </w:rPr>
                                <w:t>2012</w:t>
                              </w:r>
                            </w:p>
                          </w:txbxContent>
                        </wps:txbx>
                        <wps:bodyPr rot="0" vert="horz" wrap="none" lIns="0" tIns="0" rIns="0" bIns="0" anchor="t" anchorCtr="0">
                          <a:spAutoFit/>
                        </wps:bodyPr>
                      </wps:wsp>
                      <wps:wsp>
                        <wps:cNvPr id="614" name="Rectangle 17"/>
                        <wps:cNvSpPr>
                          <a:spLocks noChangeArrowheads="1"/>
                        </wps:cNvSpPr>
                        <wps:spPr bwMode="auto">
                          <a:xfrm>
                            <a:off x="2019300" y="581025"/>
                            <a:ext cx="8051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color w:val="000000"/>
                                  <w:sz w:val="20"/>
                                  <w:szCs w:val="20"/>
                                  <w:lang w:val="en-US"/>
                                </w:rPr>
                                <w:t xml:space="preserve">   €700,000</w:t>
                              </w:r>
                            </w:p>
                          </w:txbxContent>
                        </wps:txbx>
                        <wps:bodyPr rot="0" vert="horz" wrap="none" lIns="0" tIns="0" rIns="0" bIns="0" anchor="t" anchorCtr="0">
                          <a:noAutofit/>
                        </wps:bodyPr>
                      </wps:wsp>
                      <wps:wsp>
                        <wps:cNvPr id="615" name="Rectangle 18"/>
                        <wps:cNvSpPr>
                          <a:spLocks noChangeArrowheads="1"/>
                        </wps:cNvSpPr>
                        <wps:spPr bwMode="auto">
                          <a:xfrm>
                            <a:off x="133350" y="781050"/>
                            <a:ext cx="3613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b/>
                                  <w:bCs/>
                                  <w:color w:val="000000"/>
                                  <w:sz w:val="20"/>
                                  <w:szCs w:val="20"/>
                                  <w:lang w:val="en-US"/>
                                </w:rPr>
                                <w:t>2013</w:t>
                              </w:r>
                            </w:p>
                          </w:txbxContent>
                        </wps:txbx>
                        <wps:bodyPr rot="0" vert="horz" wrap="none" lIns="0" tIns="0" rIns="0" bIns="0" anchor="t" anchorCtr="0">
                          <a:spAutoFit/>
                        </wps:bodyPr>
                      </wps:wsp>
                      <wps:wsp>
                        <wps:cNvPr id="616" name="Rectangle 19"/>
                        <wps:cNvSpPr>
                          <a:spLocks noChangeArrowheads="1"/>
                        </wps:cNvSpPr>
                        <wps:spPr bwMode="auto">
                          <a:xfrm>
                            <a:off x="2143125" y="771525"/>
                            <a:ext cx="6115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color w:val="000000"/>
                                  <w:sz w:val="20"/>
                                  <w:szCs w:val="20"/>
                                  <w:lang w:val="en-US"/>
                                </w:rPr>
                                <w:t>€382,000</w:t>
                              </w:r>
                            </w:p>
                          </w:txbxContent>
                        </wps:txbx>
                        <wps:bodyPr rot="0" vert="horz" wrap="none" lIns="0" tIns="0" rIns="0" bIns="0" anchor="t" anchorCtr="0">
                          <a:spAutoFit/>
                        </wps:bodyPr>
                      </wps:wsp>
                      <wps:wsp>
                        <wps:cNvPr id="617" name="Rectangle 20"/>
                        <wps:cNvSpPr>
                          <a:spLocks noChangeArrowheads="1"/>
                        </wps:cNvSpPr>
                        <wps:spPr bwMode="auto">
                          <a:xfrm>
                            <a:off x="133350" y="971550"/>
                            <a:ext cx="36131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b/>
                                  <w:bCs/>
                                  <w:color w:val="000000"/>
                                  <w:sz w:val="20"/>
                                  <w:szCs w:val="20"/>
                                  <w:lang w:val="en-US"/>
                                </w:rPr>
                                <w:t>2014</w:t>
                              </w:r>
                            </w:p>
                          </w:txbxContent>
                        </wps:txbx>
                        <wps:bodyPr rot="0" vert="horz" wrap="none" lIns="0" tIns="0" rIns="0" bIns="0" anchor="t" anchorCtr="0">
                          <a:spAutoFit/>
                        </wps:bodyPr>
                      </wps:wsp>
                      <wps:wsp>
                        <wps:cNvPr id="618" name="Rectangle 21"/>
                        <wps:cNvSpPr>
                          <a:spLocks noChangeArrowheads="1"/>
                        </wps:cNvSpPr>
                        <wps:spPr bwMode="auto">
                          <a:xfrm>
                            <a:off x="2143125" y="962025"/>
                            <a:ext cx="6115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3F8B" w:rsidRDefault="00093F8B" w:rsidP="00325A3B">
                              <w:r>
                                <w:rPr>
                                  <w:rFonts w:ascii="Verdana" w:hAnsi="Verdana" w:cs="Verdana"/>
                                  <w:color w:val="000000"/>
                                  <w:sz w:val="20"/>
                                  <w:szCs w:val="20"/>
                                  <w:lang w:val="en-US"/>
                                </w:rPr>
                                <w:t>€327,000</w:t>
                              </w:r>
                            </w:p>
                          </w:txbxContent>
                        </wps:txbx>
                        <wps:bodyPr rot="0" vert="horz" wrap="none" lIns="0" tIns="0" rIns="0" bIns="0" anchor="t" anchorCtr="0">
                          <a:spAutoFit/>
                        </wps:bodyPr>
                      </wps:wsp>
                      <wps:wsp>
                        <wps:cNvPr id="619" name="Line 22"/>
                        <wps:cNvCnPr/>
                        <wps:spPr bwMode="auto">
                          <a:xfrm>
                            <a:off x="9525" y="0"/>
                            <a:ext cx="28289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 name="Rectangle 23"/>
                        <wps:cNvSpPr>
                          <a:spLocks noChangeArrowheads="1"/>
                        </wps:cNvSpPr>
                        <wps:spPr bwMode="auto">
                          <a:xfrm>
                            <a:off x="9525" y="0"/>
                            <a:ext cx="28289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24"/>
                        <wps:cNvCnPr/>
                        <wps:spPr bwMode="auto">
                          <a:xfrm>
                            <a:off x="0" y="0"/>
                            <a:ext cx="0" cy="11525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Rectangle 25"/>
                        <wps:cNvSpPr>
                          <a:spLocks noChangeArrowheads="1"/>
                        </wps:cNvSpPr>
                        <wps:spPr bwMode="auto">
                          <a:xfrm>
                            <a:off x="0" y="0"/>
                            <a:ext cx="9525" cy="1152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Line 26"/>
                        <wps:cNvCnPr/>
                        <wps:spPr bwMode="auto">
                          <a:xfrm>
                            <a:off x="9525" y="1143000"/>
                            <a:ext cx="282892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7" name="Rectangle 27"/>
                        <wps:cNvSpPr>
                          <a:spLocks noChangeArrowheads="1"/>
                        </wps:cNvSpPr>
                        <wps:spPr bwMode="auto">
                          <a:xfrm>
                            <a:off x="9525" y="1143000"/>
                            <a:ext cx="28289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Line 28"/>
                        <wps:cNvCnPr/>
                        <wps:spPr bwMode="auto">
                          <a:xfrm>
                            <a:off x="2828925" y="9525"/>
                            <a:ext cx="0" cy="11430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7" name="Rectangle 29"/>
                        <wps:cNvSpPr>
                          <a:spLocks noChangeArrowheads="1"/>
                        </wps:cNvSpPr>
                        <wps:spPr bwMode="auto">
                          <a:xfrm>
                            <a:off x="2828925" y="9525"/>
                            <a:ext cx="9525" cy="1143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30"/>
                        <wps:cNvCnPr/>
                        <wps:spPr bwMode="auto">
                          <a:xfrm>
                            <a:off x="0" y="115252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17" name="Rectangle 31"/>
                        <wps:cNvSpPr>
                          <a:spLocks noChangeArrowheads="1"/>
                        </wps:cNvSpPr>
                        <wps:spPr bwMode="auto">
                          <a:xfrm>
                            <a:off x="0" y="115252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418" o:spid="_x0000_s1161" editas="canvas" style="width:232.5pt;height:100.5pt;mso-position-horizontal-relative:char;mso-position-vertical-relative:line" coordsize="29527,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">
                <v:shape id="_x0000_s1162" type="#_x0000_t75" style="position:absolute;width:29527;height:12763;visibility:visible;mso-wrap-style:square">
                  <v:fill o:detectmouseclick="t"/>
                  <v:path o:connecttype="none"/>
                </v:shape>
                <v:rect id="Rectangle 5" o:spid="_x0000_s1163" style="position:absolute;width:2838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pB8EA&#10;AADcAAAADwAAAGRycy9kb3ducmV2LnhtbERPTYvCMBC9L/gfwgje1lQPtXaNsgjCHgSxFvc6NGNb&#10;tpnUJlurv94cBI+P973aDKYRPXWutqxgNo1AEBdW11wqyE+7zwSE88gaG8uk4E4ONuvRxwpTbW98&#10;pD7zpQgh7FJUUHnfplK6oiKDbmpb4sBdbGfQB9iVUnd4C+GmkfMoiqXBmkNDhS1tKyr+sn+jYDvP&#10;L/Ei2z04X9D13Cf7wy8mSk3Gw/cXCE+Df4tf7h+tIF6Gt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WqQfBAAAA3AAAAA8AAAAAAAAAAAAAAAAAmAIAAGRycy9kb3du&#10;cmV2LnhtbFBLBQYAAAAABAAEAPUAAACGAwAAAAA=&#10;" fillcolor="#069" stroked="f"/>
                <v:rect id="Rectangle 6" o:spid="_x0000_s1164" style="position:absolute;left:28289;width:733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RT8QA&#10;AADcAAAADwAAAGRycy9kb3ducmV2LnhtbESPQWvCQBSE7wX/w/KE3uqurQ0muooUBEF7qApeH9ln&#10;Esy+jdlV4793BaHHYWa+YabzztbiSq2vHGsYDhQI4tyZigsN+93yYwzCB2SDtWPScCcP81nvbYqZ&#10;cTf+o+s2FCJC2GeooQyhyaT0eUkW/cA1xNE7utZiiLItpGnxFuG2lp9KJdJixXGhxIZ+SspP24vV&#10;gMnInH+PX5vd+pJgWnRq+X1QWr/3u8UERKAu/Idf7ZXRkKQp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SUU/EAAAA3AAAAA8AAAAAAAAAAAAAAAAAmAIAAGRycy9k&#10;b3ducmV2LnhtbFBLBQYAAAAABAAEAPUAAACJAwAAAAA=&#10;" stroked="f"/>
                <v:rect id="Rectangle 7" o:spid="_x0000_s1165" style="position:absolute;top:1905;width:6191;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CecMA&#10;AADcAAAADwAAAGRycy9kb3ducmV2LnhtbERPz0/CMBS+m/A/NI+Ei4FWYsQMCiGCyUQOOPT+WB/r&#10;wvq6rBXmf28PJh6/fL8Xq9414kpdqD1reJgoEMSlNzVXGj6Pr+NnECEiG2w8k4YfCrBaDu4WmBl/&#10;4w+6FrESKYRDhhpsjG0mZSgtOQwT3xIn7uw7hzHBrpKmw1sKd42cKvUkHdacGiy29GKpvBTfTkNu&#10;3q2/3+/fvraPxemgzrtNne+0Hg379RxEpD7+i//cudEwU2l+Op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UCecMAAADcAAAADwAAAAAAAAAAAAAAAACYAgAAZHJzL2Rv&#10;d25yZXYueG1sUEsFBgAAAAAEAAQA9QAAAIgDAAAAAA==&#10;" fillcolor="#eeece1" stroked="f"/>
                <v:rect id="Rectangle 8" o:spid="_x0000_s1166" style="position:absolute;left:6096;top:1905;width:29527;height:9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U8QA&#10;AADcAAAADwAAAGRycy9kb3ducmV2LnhtbESPQWsCMRSE74X+h/AK3jSx6lZXo4ggCOqhKnh9bJ67&#10;i5uX7Sbq9t83gtDjMDPfMLNFaytxp8aXjjX0ewoEceZMybmG03HdHYPwAdlg5Zg0/JKHxfz9bYap&#10;cQ/+pvsh5CJC2KeooQihTqX0WUEWfc/VxNG7uMZiiLLJpWnwEeG2kp9KJdJiyXGhwJpWBWXXw81q&#10;wGRofvaXwe64vSU4yVu1Hp2V1p2PdjkFEagN/+FXe2M0fKk+PM/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x1PEAAAA3AAAAA8AAAAAAAAAAAAAAAAAmAIAAGRycy9k&#10;b3ducmV2LnhtbFBLBQYAAAAABAAEAPUAAACJAwAAAAA=&#10;" stroked="f"/>
                <v:rect id="Rectangle 9" o:spid="_x0000_s1167" style="position:absolute;left:6096;top:11430;width:2952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ZJMQA&#10;AADcAAAADwAAAGRycy9kb3ducmV2LnhtbESPT4vCMBTE7wv7HcITvGniv6pdo4ggCOpBXdjro3m2&#10;ZZuXbhO1++03grDHYWZ+wyxWra3EnRpfOtYw6CsQxJkzJecaPi/b3gyED8gGK8ek4Zc8rJbvbwtM&#10;jXvwie7nkIsIYZ+ihiKEOpXSZwVZ9H1XE0fv6hqLIcoml6bBR4TbSg6VSqTFkuNCgTVtCsq+zzer&#10;AZOx+TleR4fL/pbgPG/VdvKltO522vUHiEBt+A+/2jujYaqG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dWSTEAAAA3AAAAA8AAAAAAAAAAAAAAAAAmAIAAGRycy9k&#10;b3ducmV2LnhtbFBLBQYAAAAABAAEAPUAAACJAwAAAAA=&#10;" stroked="f"/>
                <v:rect id="Rectangle 10" o:spid="_x0000_s1168" style="position:absolute;left:1428;top:190;width:3264;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093F8B" w:rsidRDefault="00093F8B" w:rsidP="00325A3B">
                        <w:r>
                          <w:rPr>
                            <w:rFonts w:ascii="Verdana" w:hAnsi="Verdana" w:cs="Verdana"/>
                            <w:b/>
                            <w:bCs/>
                            <w:color w:val="FFFFFF"/>
                            <w:sz w:val="20"/>
                            <w:szCs w:val="20"/>
                            <w:lang w:val="en-US"/>
                          </w:rPr>
                          <w:t>Year</w:t>
                        </w:r>
                      </w:p>
                    </w:txbxContent>
                  </v:textbox>
                </v:rect>
                <v:rect id="Rectangle 11" o:spid="_x0000_s1169" style="position:absolute;left:6762;top:190;width:21622;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093F8B" w:rsidRDefault="00093F8B" w:rsidP="00325A3B">
                        <w:r>
                          <w:rPr>
                            <w:rFonts w:ascii="Verdana" w:hAnsi="Verdana" w:cs="Verdana"/>
                            <w:b/>
                            <w:bCs/>
                            <w:color w:val="FFFFFF"/>
                            <w:sz w:val="20"/>
                            <w:szCs w:val="20"/>
                            <w:lang w:val="en-US"/>
                          </w:rPr>
                          <w:t>Total Expenditure * (post tax)</w:t>
                        </w:r>
                      </w:p>
                    </w:txbxContent>
                  </v:textbox>
                </v:rect>
                <v:rect id="Rectangle 12" o:spid="_x0000_s1170" style="position:absolute;left:1333;top:2095;width:361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093F8B" w:rsidRDefault="00093F8B" w:rsidP="00325A3B">
                        <w:r>
                          <w:rPr>
                            <w:rFonts w:ascii="Verdana" w:hAnsi="Verdana" w:cs="Verdana"/>
                            <w:b/>
                            <w:bCs/>
                            <w:color w:val="000000"/>
                            <w:sz w:val="20"/>
                            <w:szCs w:val="20"/>
                            <w:lang w:val="en-US"/>
                          </w:rPr>
                          <w:t>2010</w:t>
                        </w:r>
                      </w:p>
                    </w:txbxContent>
                  </v:textbox>
                </v:rect>
                <v:rect id="Rectangle 13" o:spid="_x0000_s1171" style="position:absolute;left:21431;top:2000;width:611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093F8B" w:rsidRDefault="00093F8B" w:rsidP="00325A3B">
                        <w:r>
                          <w:rPr>
                            <w:rFonts w:ascii="Verdana" w:hAnsi="Verdana" w:cs="Verdana"/>
                            <w:color w:val="000000"/>
                            <w:sz w:val="20"/>
                            <w:szCs w:val="20"/>
                            <w:lang w:val="en-US"/>
                          </w:rPr>
                          <w:t>€257,000</w:t>
                        </w:r>
                      </w:p>
                    </w:txbxContent>
                  </v:textbox>
                </v:rect>
                <v:rect id="Rectangle 14" o:spid="_x0000_s1172" style="position:absolute;left:1333;top:4000;width:361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093F8B" w:rsidRDefault="00093F8B" w:rsidP="00325A3B">
                        <w:r>
                          <w:rPr>
                            <w:rFonts w:ascii="Verdana" w:hAnsi="Verdana" w:cs="Verdana"/>
                            <w:b/>
                            <w:bCs/>
                            <w:color w:val="000000"/>
                            <w:sz w:val="20"/>
                            <w:szCs w:val="20"/>
                            <w:lang w:val="en-US"/>
                          </w:rPr>
                          <w:t>2011</w:t>
                        </w:r>
                      </w:p>
                    </w:txbxContent>
                  </v:textbox>
                </v:rect>
                <v:rect id="Rectangle 15" o:spid="_x0000_s1173" style="position:absolute;left:20193;top:4000;width:7385;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QmsQA&#10;AADcAAAADwAAAGRycy9kb3ducmV2LnhtbESP3WoCMRSE7wu+QzhC72p2pSx1NYoWRCl44c8DHDbH&#10;zermZJtEXd++KRR6OczMN8xs0dtW3MmHxrGCfJSBIK6cbrhWcDqu3z5AhIissXVMCp4UYDEfvMyw&#10;1O7Be7ofYi0ShEOJCkyMXSllqAxZDCPXESfv7LzFmKSvpfb4SHDbynGWFdJiw2nBYEefhqrr4WYV&#10;0Gqzn1yWweykz0O++yom75tvpV6H/XIKIlIf/8N/7a1WUORj+D2Tj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SUJrEAAAA3AAAAA8AAAAAAAAAAAAAAAAAmAIAAGRycy9k&#10;b3ducmV2LnhtbFBLBQYAAAAABAAEAPUAAACJAwAAAAA=&#10;" filled="f" stroked="f">
                  <v:textbox inset="0,0,0,0">
                    <w:txbxContent>
                      <w:p w:rsidR="00093F8B" w:rsidRDefault="00093F8B" w:rsidP="00325A3B">
                        <w:r>
                          <w:rPr>
                            <w:rFonts w:ascii="Verdana" w:hAnsi="Verdana" w:cs="Verdana"/>
                            <w:color w:val="000000"/>
                            <w:sz w:val="20"/>
                            <w:szCs w:val="20"/>
                            <w:lang w:val="en-US"/>
                          </w:rPr>
                          <w:t>€1,100,000</w:t>
                        </w:r>
                      </w:p>
                    </w:txbxContent>
                  </v:textbox>
                </v:rect>
                <v:rect id="Rectangle 16" o:spid="_x0000_s1174" style="position:absolute;left:1333;top:5905;width:361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093F8B" w:rsidRDefault="00093F8B" w:rsidP="00325A3B">
                        <w:r>
                          <w:rPr>
                            <w:rFonts w:ascii="Verdana" w:hAnsi="Verdana" w:cs="Verdana"/>
                            <w:b/>
                            <w:bCs/>
                            <w:color w:val="000000"/>
                            <w:sz w:val="20"/>
                            <w:szCs w:val="20"/>
                            <w:lang w:val="en-US"/>
                          </w:rPr>
                          <w:t>2012</w:t>
                        </w:r>
                      </w:p>
                    </w:txbxContent>
                  </v:textbox>
                </v:rect>
                <v:rect id="Rectangle 17" o:spid="_x0000_s1175" style="position:absolute;left:20193;top:5810;width:8051;height:38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tdcQA&#10;AADcAAAADwAAAGRycy9kb3ducmV2LnhtbESP3WoCMRSE7wXfIZyCd5rdIktdjaKFohS88OcBDpvT&#10;zbabk20SdX37RhB6OczMN8xi1dtWXMmHxrGCfJKBIK6cbrhWcD59jN9AhIissXVMCu4UYLUcDhZY&#10;anfjA12PsRYJwqFEBSbGrpQyVIYshonriJP35bzFmKSvpfZ4S3DbytcsK6TFhtOCwY7eDVU/x4tV&#10;QJvtYfa9DmYvfR7y/Wcxm25/lRq99Os5iEh9/A8/2zutoMin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3bXXEAAAA3AAAAA8AAAAAAAAAAAAAAAAAmAIAAGRycy9k&#10;b3ducmV2LnhtbFBLBQYAAAAABAAEAPUAAACJAwAAAAA=&#10;" filled="f" stroked="f">
                  <v:textbox inset="0,0,0,0">
                    <w:txbxContent>
                      <w:p w:rsidR="00093F8B" w:rsidRDefault="00093F8B" w:rsidP="00325A3B">
                        <w:r>
                          <w:rPr>
                            <w:rFonts w:ascii="Verdana" w:hAnsi="Verdana" w:cs="Verdana"/>
                            <w:color w:val="000000"/>
                            <w:sz w:val="20"/>
                            <w:szCs w:val="20"/>
                            <w:lang w:val="en-US"/>
                          </w:rPr>
                          <w:t xml:space="preserve">   €700,000</w:t>
                        </w:r>
                      </w:p>
                    </w:txbxContent>
                  </v:textbox>
                </v:rect>
                <v:rect id="Rectangle 18" o:spid="_x0000_s1176" style="position:absolute;left:1333;top:7810;width:361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093F8B" w:rsidRDefault="00093F8B" w:rsidP="00325A3B">
                        <w:r>
                          <w:rPr>
                            <w:rFonts w:ascii="Verdana" w:hAnsi="Verdana" w:cs="Verdana"/>
                            <w:b/>
                            <w:bCs/>
                            <w:color w:val="000000"/>
                            <w:sz w:val="20"/>
                            <w:szCs w:val="20"/>
                            <w:lang w:val="en-US"/>
                          </w:rPr>
                          <w:t>2013</w:t>
                        </w:r>
                      </w:p>
                    </w:txbxContent>
                  </v:textbox>
                </v:rect>
                <v:rect id="Rectangle 19" o:spid="_x0000_s1177" style="position:absolute;left:21431;top:7715;width:611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093F8B" w:rsidRDefault="00093F8B" w:rsidP="00325A3B">
                        <w:r>
                          <w:rPr>
                            <w:rFonts w:ascii="Verdana" w:hAnsi="Verdana" w:cs="Verdana"/>
                            <w:color w:val="000000"/>
                            <w:sz w:val="20"/>
                            <w:szCs w:val="20"/>
                            <w:lang w:val="en-US"/>
                          </w:rPr>
                          <w:t>€382,000</w:t>
                        </w:r>
                      </w:p>
                    </w:txbxContent>
                  </v:textbox>
                </v:rect>
                <v:rect id="Rectangle 20" o:spid="_x0000_s1178" style="position:absolute;left:1333;top:9715;width:3613;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093F8B" w:rsidRDefault="00093F8B" w:rsidP="00325A3B">
                        <w:r>
                          <w:rPr>
                            <w:rFonts w:ascii="Verdana" w:hAnsi="Verdana" w:cs="Verdana"/>
                            <w:b/>
                            <w:bCs/>
                            <w:color w:val="000000"/>
                            <w:sz w:val="20"/>
                            <w:szCs w:val="20"/>
                            <w:lang w:val="en-US"/>
                          </w:rPr>
                          <w:t>2014</w:t>
                        </w:r>
                      </w:p>
                    </w:txbxContent>
                  </v:textbox>
                </v:rect>
                <v:rect id="Rectangle 21" o:spid="_x0000_s1179" style="position:absolute;left:21431;top:9620;width:6115;height:30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093F8B" w:rsidRDefault="00093F8B" w:rsidP="00325A3B">
                        <w:r>
                          <w:rPr>
                            <w:rFonts w:ascii="Verdana" w:hAnsi="Verdana" w:cs="Verdana"/>
                            <w:color w:val="000000"/>
                            <w:sz w:val="20"/>
                            <w:szCs w:val="20"/>
                            <w:lang w:val="en-US"/>
                          </w:rPr>
                          <w:t>€327,000</w:t>
                        </w:r>
                      </w:p>
                    </w:txbxContent>
                  </v:textbox>
                </v:rect>
                <v:line id="Line 22" o:spid="_x0000_s1180" style="position:absolute;visibility:visible;mso-wrap-style:square" from="95,0" to="28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pcQAAADcAAAADwAAAGRycy9kb3ducmV2LnhtbESPQWvCQBSE70L/w/IKvekmhcYYXUWk&#10;YntTq9DjI/tMFrNvQ3bV9N93BcHjMDPfMLNFbxtxpc4bxwrSUQKCuHTacKXg8LMe5iB8QNbYOCYF&#10;f+RhMX8ZzLDQ7sY7uu5DJSKEfYEK6hDaQkpf1mTRj1xLHL2T6yyGKLtK6g5vEW4b+Z4kmbRoOC7U&#10;2NKqpvK8v1gFZpttPr7Hx8lRfm5C+pufc2MPSr299sspiEB9eIYf7S+tIEsn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4ylxAAAANwAAAAPAAAAAAAAAAAA&#10;AAAAAKECAABkcnMvZG93bnJldi54bWxQSwUGAAAAAAQABAD5AAAAkgMAAAAA&#10;" strokeweight="0"/>
                <v:rect id="Rectangle 23" o:spid="_x0000_s1181" style="position:absolute;left:95;width:282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CKMQA&#10;AADcAAAADwAAAGRycy9kb3ducmV2LnhtbERPz2vCMBS+C/sfwht403TFSdc1yhwIXgR1O8zba/PW&#10;FpuXLona+dcvh4HHj+93sRxMJy7kfGtZwdM0AUFcWd1yreDzYz3JQPiArLGzTAp+ycNy8TAqMNf2&#10;ynu6HEItYgj7HBU0IfS5lL5qyKCf2p44ct/WGQwRulpqh9cYbjqZJslcGmw5NjTY03tD1elwNgpW&#10;L9nqZzfj7W1fHun4VZ6eU5coNX4c3l5BBBrCXfzv3mgF8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wijEAAAA3AAAAA8AAAAAAAAAAAAAAAAAmAIAAGRycy9k&#10;b3ducmV2LnhtbFBLBQYAAAAABAAEAPUAAACJAwAAAAA=&#10;" fillcolor="black" stroked="f"/>
                <v:line id="Line 24" o:spid="_x0000_s1182" style="position:absolute;visibility:visible;mso-wrap-style:square" from="0,0" to="0,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rect id="Rectangle 25" o:spid="_x0000_s1183" style="position:absolute;width:95;height:1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5xMcA&#10;AADcAAAADwAAAGRycy9kb3ducmV2LnhtbESPT2vCQBTE7wW/w/IK3uqmwYpN3YgWBC+C/w719sy+&#10;JiHZt+nuqmk/vVso9DjMzG+Y2bw3rbiS87VlBc+jBARxYXXNpYLjYfU0BeEDssbWMin4Jg/zfPAw&#10;w0zbG+/oug+liBD2GSqoQugyKX1RkUE/sh1x9D6tMxiidKXUDm8RblqZJslEGqw5LlTY0XtFRbO/&#10;GAXL1+nyazvmzc/ufKLTx7l5SV2i1PCxX7yBCNSH//Bfe60VTNI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s+cTHAAAA3AAAAA8AAAAAAAAAAAAAAAAAmAIAAGRy&#10;cy9kb3ducmV2LnhtbFBLBQYAAAAABAAEAPUAAACMAwAAAAA=&#10;" fillcolor="black" stroked="f"/>
                <v:line id="Line 26" o:spid="_x0000_s1184" style="position:absolute;visibility:visible;mso-wrap-style:square" from="95,11430" to="28384,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rect id="Rectangle 27" o:spid="_x0000_s1185" style="position:absolute;left:95;top:11430;width:282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aXMcA&#10;AADcAAAADwAAAGRycy9kb3ducmV2LnhtbESPzWsCMRTE74X+D+EJ3mrWxfqxGqUWhF4K9eOgt+fm&#10;ubu4edkmUbf96xuh4HGYmd8ws0VranEl5yvLCvq9BARxbnXFhYLddvUyBuEDssbaMin4IQ+L+fPT&#10;DDNtb7ym6yYUIkLYZ6igDKHJpPR5SQZ9zzbE0TtZZzBE6QqpHd4i3NQyTZKhNFhxXCixofeS8vPm&#10;YhQsJ+Pl99eAP3/XxwMd9sfza+oSpbqd9m0KIlAbHuH/9odWMEx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bWlzHAAAA3AAAAA8AAAAAAAAAAAAAAAAAmAIAAGRy&#10;cy9kb3ducmV2LnhtbFBLBQYAAAAABAAEAPUAAACMAwAAAAA=&#10;" fillcolor="black" stroked="f"/>
                <v:line id="Line 28" o:spid="_x0000_s1186" style="position:absolute;visibility:visible;mso-wrap-style:square" from="28289,95" to="28289,11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GGMQAAADcAAAADwAAAGRycy9kb3ducmV2LnhtbESPT4vCMBTE7wt+h/AEb2uqYK1do4i4&#10;uHvzL+zx0TzbYPNSmqx2v/1GEDwOM/MbZr7sbC1u1HrjWMFomIAgLpw2XCo4HT/fMxA+IGusHZOC&#10;P/KwXPTe5phrd+c93Q6hFBHCPkcFVQhNLqUvKrLoh64hjt7FtRZDlG0pdYv3CLe1HCdJKi0ajgsV&#10;NrSuqLgefq0Cs0u3k+/peXaWm20Y/WTXzNiTUoN+t/oAEagLr/Cz/aUVpOM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YYxAAAANwAAAAPAAAAAAAAAAAA&#10;AAAAAKECAABkcnMvZG93bnJldi54bWxQSwUGAAAAAAQABAD5AAAAkgMAAAAA&#10;" strokeweight="0"/>
                <v:rect id="Rectangle 29" o:spid="_x0000_s1187" style="position:absolute;left:28289;top:95;width:9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gccA&#10;AADcAAAADwAAAGRycy9kb3ducmV2LnhtbESPzWsCMRTE7wX/h/CE3mq2tn50axQVhF6E+nHQ23Pz&#10;uru4eVmTqKt/vSkUehxm5jfMaNKYSlzI+dKygtdOAoI4s7rkXMF2s3gZgvABWWNlmRTcyMNk3Hoa&#10;YartlVd0WYdcRAj7FBUUIdSplD4ryKDv2Jo4ej/WGQxRulxqh9cIN5XsJklfGiw5LhRY07yg7Lg+&#10;GwWzj+Hs9P3Oy/vqsKf97nDsdV2i1HO7mX6CCNSE//Bf+0sr6L8N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IHHAAAA3AAAAA8AAAAAAAAAAAAAAAAAmAIAAGRy&#10;cy9kb3ducmV2LnhtbFBLBQYAAAAABAAEAPUAAACMAwAAAAA=&#10;" fillcolor="black" stroked="f"/>
                <v:line id="Line 30" o:spid="_x0000_s1188" style="position:absolute;visibility:visible;mso-wrap-style:square" from="0,11525" to="6,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LCMUAAADcAAAADwAAAGRycy9kb3ducmV2LnhtbESPQWvCQBSE74L/YXlCL6KbqIhEV5GU&#10;Qg89aFrx+sw+k2j2bchuNf57t1DwOMzMN8xq05la3Kh1lWUF8TgCQZxbXXGh4Of7Y7QA4Tyyxtoy&#10;KXiQg82631thou2d93TLfCEChF2CCkrvm0RKl5dk0I1tQxy8s20N+iDbQuoW7wFuajmJork0WHFY&#10;KLGhtKT8mv0aBcPjYjjFQ3ZJ42KS0mX3dXrfO6XeBt12CcJT51/h//anVjCL5/B3Jh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VLCMUAAADcAAAADwAAAAAAAAAA&#10;AAAAAAChAgAAZHJzL2Rvd25yZXYueG1sUEsFBgAAAAAEAAQA+QAAAJMDAAAAAA==&#10;" strokecolor="#dadcdd" strokeweight="0"/>
                <v:rect id="Rectangle 31" o:spid="_x0000_s1189" style="position:absolute;top:1152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VQMQA&#10;AADcAAAADwAAAGRycy9kb3ducmV2LnhtbESP3WoCMRSE7wt9h3AK3tXsFlFZjVKFFkEo+IuXh81x&#10;E7o5WTap7r59Uyh4OczMN8x82bla3KgN1rOCfJiBIC69tlwpOB4+XqcgQkTWWHsmBT0FWC6en+ZY&#10;aH/nHd32sRIJwqFABSbGppAylIYchqFviJN39a3DmGRbSd3iPcFdLd+ybCwdWk4LBhtaGyq/9z9O&#10;wbY/29NY53i6nL96M/lcWZftlBq8dO8zEJG6+Aj/tzdawSifwN+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eVUDEAAAA3AAAAA8AAAAAAAAAAAAAAAAAmAIAAGRycy9k&#10;b3ducmV2LnhtbFBLBQYAAAAABAAEAPUAAACJAwAAAAA=&#10;" fillcolor="#dadcdd" stroked="f"/>
                <w10:anchorlock/>
              </v:group>
            </w:pict>
          </mc:Fallback>
        </mc:AlternateContent>
      </w:r>
    </w:p>
    <w:p w:rsidR="00B16268" w:rsidRDefault="00B16268">
      <w:pPr>
        <w:spacing w:after="120"/>
        <w:rPr>
          <w:rFonts w:ascii="Arial" w:eastAsiaTheme="majorEastAsia" w:hAnsi="Arial" w:cs="Arial"/>
          <w:b/>
          <w:sz w:val="24"/>
          <w:szCs w:val="24"/>
          <w:u w:color="000000"/>
        </w:rPr>
      </w:pPr>
    </w:p>
    <w:p w:rsidR="00B71153" w:rsidRPr="00B619FF" w:rsidRDefault="00B71153">
      <w:pPr>
        <w:spacing w:after="120"/>
        <w:rPr>
          <w:rFonts w:ascii="Arial" w:eastAsiaTheme="majorEastAsia" w:hAnsi="Arial" w:cs="Arial"/>
          <w:b/>
          <w:sz w:val="24"/>
          <w:szCs w:val="24"/>
          <w:u w:color="000000"/>
        </w:rPr>
        <w:sectPr w:rsidR="00B71153" w:rsidRPr="00B619FF" w:rsidSect="00713904">
          <w:footerReference w:type="even" r:id="rId55"/>
          <w:type w:val="continuous"/>
          <w:pgSz w:w="11907" w:h="16839" w:code="9"/>
          <w:pgMar w:top="1440" w:right="1440" w:bottom="1276" w:left="1440" w:header="709" w:footer="624" w:gutter="0"/>
          <w:cols w:space="708"/>
          <w:docGrid w:linePitch="360"/>
        </w:sectPr>
      </w:pPr>
    </w:p>
    <w:p w:rsidR="00740E55" w:rsidRPr="00A64573" w:rsidRDefault="00740E55">
      <w:pPr>
        <w:pStyle w:val="ARSectionTitle"/>
        <w:spacing w:after="120" w:line="276" w:lineRule="auto"/>
        <w:rPr>
          <w:rFonts w:ascii="Arial" w:hAnsi="Arial" w:cs="Arial"/>
          <w:sz w:val="36"/>
          <w:szCs w:val="36"/>
        </w:rPr>
      </w:pPr>
      <w:r w:rsidRPr="00A64573">
        <w:rPr>
          <w:rFonts w:ascii="Arial" w:hAnsi="Arial" w:cs="Arial"/>
          <w:sz w:val="36"/>
          <w:szCs w:val="36"/>
        </w:rPr>
        <w:lastRenderedPageBreak/>
        <w:t>Supporting Service Delivery</w:t>
      </w:r>
    </w:p>
    <w:p w:rsidR="00740E55" w:rsidRPr="00B619FF" w:rsidRDefault="00740E55">
      <w:pPr>
        <w:spacing w:after="120"/>
        <w:rPr>
          <w:rFonts w:ascii="Arial" w:hAnsi="Arial" w:cs="Arial"/>
          <w:sz w:val="24"/>
          <w:szCs w:val="24"/>
          <w:u w:color="000000"/>
        </w:rPr>
      </w:pPr>
      <w:r w:rsidRPr="00B619FF">
        <w:rPr>
          <w:rFonts w:ascii="Arial" w:hAnsi="Arial" w:cs="Arial"/>
          <w:sz w:val="24"/>
          <w:szCs w:val="24"/>
          <w:u w:color="000000"/>
        </w:rPr>
        <w:t xml:space="preserve">By virtue of its business model, the Legal Aid Board relies on a central support structure to facilitate and manage the delivery of services through its law centre network and other means. This central support structure is based in the Board’s Head Office in </w:t>
      </w:r>
      <w:proofErr w:type="spellStart"/>
      <w:r w:rsidRPr="00B619FF">
        <w:rPr>
          <w:rFonts w:ascii="Arial" w:hAnsi="Arial" w:cs="Arial"/>
          <w:sz w:val="24"/>
          <w:szCs w:val="24"/>
          <w:u w:color="000000"/>
        </w:rPr>
        <w:t>Cahirciveen</w:t>
      </w:r>
      <w:proofErr w:type="spellEnd"/>
      <w:r w:rsidRPr="00B619FF">
        <w:rPr>
          <w:rFonts w:ascii="Arial" w:hAnsi="Arial" w:cs="Arial"/>
          <w:sz w:val="24"/>
          <w:szCs w:val="24"/>
          <w:u w:color="000000"/>
        </w:rPr>
        <w:t xml:space="preserve"> and a support office in Dublin. </w:t>
      </w:r>
    </w:p>
    <w:p w:rsidR="00696244" w:rsidRPr="00B619FF" w:rsidRDefault="00696244">
      <w:pPr>
        <w:spacing w:after="120"/>
        <w:rPr>
          <w:rFonts w:ascii="Arial" w:hAnsi="Arial" w:cs="Arial"/>
          <w:b/>
          <w:sz w:val="24"/>
          <w:szCs w:val="24"/>
          <w:u w:color="000000"/>
        </w:rPr>
      </w:pPr>
      <w:r w:rsidRPr="00B619FF">
        <w:rPr>
          <w:rFonts w:ascii="Arial" w:hAnsi="Arial" w:cs="Arial"/>
          <w:b/>
          <w:sz w:val="24"/>
          <w:szCs w:val="24"/>
          <w:u w:color="000000"/>
        </w:rPr>
        <w:t>Legal Services Support</w:t>
      </w:r>
      <w:r w:rsidR="00B71153">
        <w:rPr>
          <w:rFonts w:ascii="Arial" w:hAnsi="Arial" w:cs="Arial"/>
          <w:b/>
          <w:sz w:val="24"/>
          <w:szCs w:val="24"/>
          <w:u w:color="000000"/>
        </w:rPr>
        <w:t xml:space="preserve"> / Civil Legal Aid</w:t>
      </w:r>
    </w:p>
    <w:p w:rsidR="00740E55" w:rsidRPr="00B619FF" w:rsidRDefault="00740E55">
      <w:pPr>
        <w:spacing w:after="120"/>
        <w:rPr>
          <w:rFonts w:ascii="Arial" w:hAnsi="Arial" w:cs="Arial"/>
          <w:sz w:val="24"/>
          <w:szCs w:val="24"/>
          <w:u w:color="000000"/>
        </w:rPr>
      </w:pPr>
      <w:r w:rsidRPr="00B619FF">
        <w:rPr>
          <w:rFonts w:ascii="Arial" w:hAnsi="Arial" w:cs="Arial"/>
          <w:sz w:val="24"/>
          <w:szCs w:val="24"/>
          <w:u w:color="000000"/>
        </w:rPr>
        <w:t>The grant or refusal of</w:t>
      </w:r>
      <w:r w:rsidR="00B71153">
        <w:rPr>
          <w:rFonts w:ascii="Arial" w:hAnsi="Arial" w:cs="Arial"/>
          <w:sz w:val="24"/>
          <w:szCs w:val="24"/>
          <w:u w:color="000000"/>
        </w:rPr>
        <w:t xml:space="preserve"> civil </w:t>
      </w:r>
      <w:r w:rsidRPr="00B619FF">
        <w:rPr>
          <w:rFonts w:ascii="Arial" w:hAnsi="Arial" w:cs="Arial"/>
          <w:sz w:val="24"/>
          <w:szCs w:val="24"/>
          <w:u w:color="000000"/>
        </w:rPr>
        <w:t>legal aid certificates is governed by the Civil Legal Aid Act, 1995, and associated Regulations. The Board’s operating model allows local law centres to grant</w:t>
      </w:r>
      <w:r w:rsidR="00B71153">
        <w:rPr>
          <w:rFonts w:ascii="Arial" w:hAnsi="Arial" w:cs="Arial"/>
          <w:sz w:val="24"/>
          <w:szCs w:val="24"/>
          <w:u w:color="000000"/>
        </w:rPr>
        <w:t xml:space="preserve"> civil </w:t>
      </w:r>
      <w:r w:rsidRPr="00B619FF">
        <w:rPr>
          <w:rFonts w:ascii="Arial" w:hAnsi="Arial" w:cs="Arial"/>
          <w:sz w:val="24"/>
          <w:szCs w:val="24"/>
          <w:u w:color="000000"/>
        </w:rPr>
        <w:t xml:space="preserve">legal aid certificates for most family-law District Court cases, which tend to be less complex and less expensive cases. Whilst many of these cases are dealt with directly by the relevant law centre, the majority are allocated to private practitioners on the Board’s District Court panel. </w:t>
      </w:r>
    </w:p>
    <w:p w:rsidR="00740E55" w:rsidRPr="00B619FF" w:rsidRDefault="00740E55">
      <w:pPr>
        <w:spacing w:after="120"/>
        <w:rPr>
          <w:rFonts w:ascii="Arial" w:hAnsi="Arial" w:cs="Arial"/>
          <w:sz w:val="24"/>
          <w:szCs w:val="24"/>
          <w:u w:color="000000"/>
        </w:rPr>
      </w:pPr>
      <w:r w:rsidRPr="00B619FF">
        <w:rPr>
          <w:rFonts w:ascii="Arial" w:hAnsi="Arial" w:cs="Arial"/>
          <w:sz w:val="24"/>
          <w:szCs w:val="24"/>
          <w:u w:color="000000"/>
        </w:rPr>
        <w:t xml:space="preserve">For cases which require representation in the Circuit or Higher Courts, the decision-making function rests with the Board’s Legal Services Section, which is based in </w:t>
      </w:r>
      <w:proofErr w:type="spellStart"/>
      <w:r w:rsidRPr="00B619FF">
        <w:rPr>
          <w:rFonts w:ascii="Arial" w:hAnsi="Arial" w:cs="Arial"/>
          <w:sz w:val="24"/>
          <w:szCs w:val="24"/>
          <w:u w:color="000000"/>
        </w:rPr>
        <w:t>Cahirciveen</w:t>
      </w:r>
      <w:proofErr w:type="spellEnd"/>
      <w:r w:rsidRPr="00B619FF">
        <w:rPr>
          <w:rFonts w:ascii="Arial" w:hAnsi="Arial" w:cs="Arial"/>
          <w:sz w:val="24"/>
          <w:szCs w:val="24"/>
          <w:u w:color="000000"/>
        </w:rPr>
        <w:t xml:space="preserve">. The decision to grant or refuse legal aid is made on foot of a submission from the relevant law centre solicitor, which sets out the </w:t>
      </w:r>
      <w:r w:rsidR="00FF371F" w:rsidRPr="00B619FF">
        <w:rPr>
          <w:rFonts w:ascii="Arial" w:hAnsi="Arial" w:cs="Arial"/>
          <w:sz w:val="24"/>
          <w:szCs w:val="24"/>
          <w:u w:color="000000"/>
        </w:rPr>
        <w:t xml:space="preserve">relevant </w:t>
      </w:r>
      <w:r w:rsidRPr="00B619FF">
        <w:rPr>
          <w:rFonts w:ascii="Arial" w:hAnsi="Arial" w:cs="Arial"/>
          <w:sz w:val="24"/>
          <w:szCs w:val="24"/>
          <w:u w:color="000000"/>
        </w:rPr>
        <w:t>facts</w:t>
      </w:r>
      <w:r w:rsidR="00D817AF" w:rsidRPr="00B619FF">
        <w:rPr>
          <w:rFonts w:ascii="Arial" w:hAnsi="Arial" w:cs="Arial"/>
          <w:sz w:val="24"/>
          <w:szCs w:val="24"/>
          <w:u w:color="000000"/>
        </w:rPr>
        <w:t xml:space="preserve"> and seeks to apply the law to those facts</w:t>
      </w:r>
      <w:r w:rsidRPr="00B619FF">
        <w:rPr>
          <w:rFonts w:ascii="Arial" w:hAnsi="Arial" w:cs="Arial"/>
          <w:sz w:val="24"/>
          <w:szCs w:val="24"/>
          <w:u w:color="000000"/>
        </w:rPr>
        <w:t xml:space="preserve">. The authority for case-related expenditure, such as briefing </w:t>
      </w:r>
      <w:r w:rsidR="00D817AF" w:rsidRPr="00B619FF">
        <w:rPr>
          <w:rFonts w:ascii="Arial" w:hAnsi="Arial" w:cs="Arial"/>
          <w:sz w:val="24"/>
          <w:szCs w:val="24"/>
          <w:u w:color="000000"/>
        </w:rPr>
        <w:t xml:space="preserve">barrister </w:t>
      </w:r>
      <w:r w:rsidRPr="00B619FF">
        <w:rPr>
          <w:rFonts w:ascii="Arial" w:hAnsi="Arial" w:cs="Arial"/>
          <w:sz w:val="24"/>
          <w:szCs w:val="24"/>
          <w:u w:color="000000"/>
        </w:rPr>
        <w:t xml:space="preserve">or procuring expert reports, also rests with Legal Services. This is a central part of the cost-control and governance role of the section. The decision making role carried out by Legal Services is aimed at ensuring that the limited resources available to the Board are directed at the most appropriate cases, as required by the legislation. </w:t>
      </w:r>
    </w:p>
    <w:p w:rsidR="00613864" w:rsidRPr="00B619FF" w:rsidRDefault="00613864">
      <w:pPr>
        <w:spacing w:after="120"/>
        <w:rPr>
          <w:rFonts w:ascii="Arial" w:hAnsi="Arial" w:cs="Arial"/>
          <w:sz w:val="24"/>
          <w:szCs w:val="24"/>
          <w:u w:color="000000"/>
        </w:rPr>
      </w:pPr>
      <w:r w:rsidRPr="00B619FF">
        <w:rPr>
          <w:rFonts w:ascii="Arial" w:hAnsi="Arial" w:cs="Arial"/>
          <w:sz w:val="24"/>
          <w:szCs w:val="24"/>
          <w:u w:color="000000"/>
        </w:rPr>
        <w:t>In 2014, there were 3,478</w:t>
      </w:r>
      <w:r w:rsidR="00D9242F">
        <w:rPr>
          <w:rFonts w:ascii="Arial" w:hAnsi="Arial" w:cs="Arial"/>
          <w:sz w:val="24"/>
          <w:szCs w:val="24"/>
          <w:u w:color="000000"/>
        </w:rPr>
        <w:t xml:space="preserve"> </w:t>
      </w:r>
      <w:r w:rsidRPr="00B619FF">
        <w:rPr>
          <w:rFonts w:ascii="Arial" w:hAnsi="Arial" w:cs="Arial"/>
          <w:sz w:val="24"/>
          <w:szCs w:val="24"/>
          <w:u w:color="000000"/>
        </w:rPr>
        <w:t>certificates granted by Legal Services on foot of submissions made by law centres on behalf of applicants, an increase of 12% on the previous year. The unit also granted 3,976 amendments to legal aid certificates in the year also an increase of 12% on the previous year. These amendments are effectively authorisations for additional services on a certificate, such as a barrister or a medical report. There were 692 authori</w:t>
      </w:r>
      <w:r w:rsidR="00854A46">
        <w:rPr>
          <w:rFonts w:ascii="Arial" w:hAnsi="Arial" w:cs="Arial"/>
          <w:sz w:val="24"/>
          <w:szCs w:val="24"/>
          <w:u w:color="000000"/>
        </w:rPr>
        <w:t>sations given</w:t>
      </w:r>
      <w:r w:rsidRPr="00B619FF">
        <w:rPr>
          <w:rFonts w:ascii="Arial" w:hAnsi="Arial" w:cs="Arial"/>
          <w:sz w:val="24"/>
          <w:szCs w:val="24"/>
          <w:u w:color="000000"/>
        </w:rPr>
        <w:t xml:space="preserve"> on cases prior to a decision on whether a legal aid certificate should be granted; these were primarily counsel opinions to help determine the merits of certain cases</w:t>
      </w:r>
      <w:r w:rsidR="00854A46">
        <w:rPr>
          <w:rFonts w:ascii="Arial" w:hAnsi="Arial" w:cs="Arial"/>
          <w:sz w:val="24"/>
          <w:szCs w:val="24"/>
          <w:u w:color="000000"/>
        </w:rPr>
        <w:t xml:space="preserve"> and whether a legal aid certificate should be granted or not</w:t>
      </w:r>
      <w:r w:rsidRPr="00B619FF">
        <w:rPr>
          <w:rFonts w:ascii="Arial" w:hAnsi="Arial" w:cs="Arial"/>
          <w:sz w:val="24"/>
          <w:szCs w:val="24"/>
          <w:u w:color="000000"/>
        </w:rPr>
        <w:t xml:space="preserve">. </w:t>
      </w:r>
    </w:p>
    <w:p w:rsidR="00613864" w:rsidRPr="00B619FF" w:rsidRDefault="00613864">
      <w:pPr>
        <w:spacing w:after="120"/>
        <w:rPr>
          <w:rFonts w:ascii="Arial" w:hAnsi="Arial" w:cs="Arial"/>
          <w:sz w:val="24"/>
          <w:szCs w:val="24"/>
          <w:u w:color="000000"/>
        </w:rPr>
      </w:pPr>
      <w:r w:rsidRPr="00B619FF">
        <w:rPr>
          <w:rFonts w:ascii="Arial" w:hAnsi="Arial" w:cs="Arial"/>
          <w:sz w:val="24"/>
          <w:szCs w:val="24"/>
          <w:u w:color="000000"/>
        </w:rPr>
        <w:t>There were 280 formal refusals of legal aid on the merits criteria in 2014, with a further 98 refusals of amendments and other authori</w:t>
      </w:r>
      <w:r w:rsidR="00854A46">
        <w:rPr>
          <w:rFonts w:ascii="Arial" w:hAnsi="Arial" w:cs="Arial"/>
          <w:sz w:val="24"/>
          <w:szCs w:val="24"/>
          <w:u w:color="000000"/>
        </w:rPr>
        <w:t>sations</w:t>
      </w:r>
      <w:r w:rsidRPr="00B619FF">
        <w:rPr>
          <w:rFonts w:ascii="Arial" w:hAnsi="Arial" w:cs="Arial"/>
          <w:sz w:val="24"/>
          <w:szCs w:val="24"/>
          <w:u w:color="000000"/>
        </w:rPr>
        <w:t xml:space="preserve">. Applicants who are refused have the right of appeal and the section on the Appeal Committee above sets out the position with regard to the number of appeals heard. </w:t>
      </w:r>
    </w:p>
    <w:p w:rsidR="00613864" w:rsidRPr="00B619FF" w:rsidRDefault="00613864">
      <w:pPr>
        <w:spacing w:after="120"/>
        <w:rPr>
          <w:rFonts w:ascii="Arial" w:hAnsi="Arial" w:cs="Arial"/>
          <w:sz w:val="24"/>
          <w:szCs w:val="24"/>
          <w:u w:color="000000"/>
        </w:rPr>
      </w:pPr>
    </w:p>
    <w:p w:rsidR="00613864" w:rsidRPr="00B619FF" w:rsidRDefault="00613864">
      <w:pPr>
        <w:spacing w:after="120"/>
        <w:rPr>
          <w:rFonts w:ascii="Arial" w:hAnsi="Arial" w:cs="Arial"/>
          <w:sz w:val="24"/>
          <w:szCs w:val="24"/>
          <w:u w:color="000000"/>
        </w:rPr>
      </w:pPr>
    </w:p>
    <w:p w:rsidR="00300EA5" w:rsidRDefault="00300EA5">
      <w:pPr>
        <w:spacing w:after="120"/>
        <w:rPr>
          <w:rFonts w:ascii="Arial" w:hAnsi="Arial" w:cs="Arial"/>
          <w:b/>
          <w:sz w:val="24"/>
          <w:szCs w:val="24"/>
          <w:u w:color="000000"/>
        </w:rPr>
      </w:pPr>
    </w:p>
    <w:p w:rsidR="00B605A2" w:rsidRDefault="00B605A2">
      <w:pPr>
        <w:spacing w:after="120"/>
        <w:rPr>
          <w:rFonts w:ascii="Arial" w:hAnsi="Arial" w:cs="Arial"/>
          <w:b/>
          <w:sz w:val="24"/>
          <w:szCs w:val="24"/>
          <w:u w:color="000000"/>
        </w:rPr>
      </w:pPr>
    </w:p>
    <w:p w:rsidR="00740E55" w:rsidRPr="00B619FF" w:rsidRDefault="00740E55">
      <w:pPr>
        <w:spacing w:after="120"/>
        <w:rPr>
          <w:rFonts w:ascii="Arial" w:hAnsi="Arial" w:cs="Arial"/>
          <w:b/>
          <w:sz w:val="24"/>
          <w:szCs w:val="24"/>
          <w:u w:color="000000"/>
        </w:rPr>
      </w:pPr>
      <w:r w:rsidRPr="00B619FF">
        <w:rPr>
          <w:rFonts w:ascii="Arial" w:hAnsi="Arial" w:cs="Arial"/>
          <w:b/>
          <w:sz w:val="24"/>
          <w:szCs w:val="24"/>
          <w:u w:color="000000"/>
        </w:rPr>
        <w:lastRenderedPageBreak/>
        <w:t xml:space="preserve">Chart </w:t>
      </w:r>
      <w:r w:rsidR="00D046FD" w:rsidRPr="00B619FF">
        <w:rPr>
          <w:rFonts w:ascii="Arial" w:hAnsi="Arial" w:cs="Arial"/>
          <w:b/>
          <w:sz w:val="24"/>
          <w:szCs w:val="24"/>
          <w:u w:color="000000"/>
        </w:rPr>
        <w:t>9</w:t>
      </w:r>
      <w:r w:rsidRPr="00B619FF">
        <w:rPr>
          <w:rFonts w:ascii="Arial" w:hAnsi="Arial" w:cs="Arial"/>
          <w:b/>
          <w:sz w:val="24"/>
          <w:szCs w:val="24"/>
          <w:u w:color="000000"/>
        </w:rPr>
        <w:t>: Legal Services Submissions Activity 2014</w:t>
      </w:r>
    </w:p>
    <w:p w:rsidR="00740E55" w:rsidRPr="00B619FF" w:rsidRDefault="00D32D20">
      <w:pPr>
        <w:spacing w:after="120"/>
        <w:rPr>
          <w:rFonts w:ascii="Arial" w:hAnsi="Arial" w:cs="Arial"/>
          <w:sz w:val="24"/>
          <w:szCs w:val="24"/>
          <w:u w:color="000000"/>
        </w:rPr>
      </w:pPr>
      <w:r w:rsidRPr="00B619FF">
        <w:rPr>
          <w:rFonts w:ascii="Arial" w:hAnsi="Arial"/>
          <w:noProof/>
          <w:sz w:val="24"/>
        </w:rPr>
        <w:drawing>
          <wp:inline distT="0" distB="0" distL="0" distR="0" wp14:anchorId="11DB8FE5" wp14:editId="2F2BFC77">
            <wp:extent cx="4633914" cy="2743200"/>
            <wp:effectExtent l="0" t="0" r="14605" b="19050"/>
            <wp:docPr id="1" name="Chart 1" title="Legal Services Submissions Activity 2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40E55" w:rsidRPr="00B619FF" w:rsidRDefault="00D32D20">
      <w:pPr>
        <w:spacing w:after="120"/>
        <w:rPr>
          <w:rFonts w:ascii="Arial" w:hAnsi="Arial" w:cs="Arial"/>
          <w:sz w:val="24"/>
          <w:szCs w:val="24"/>
          <w:u w:color="000000"/>
        </w:rPr>
      </w:pPr>
      <w:r w:rsidRPr="00B619FF">
        <w:rPr>
          <w:rFonts w:ascii="Arial" w:hAnsi="Arial" w:cs="Arial"/>
          <w:sz w:val="24"/>
          <w:szCs w:val="24"/>
          <w:u w:color="000000"/>
        </w:rPr>
        <w:t xml:space="preserve">Legal Services also administers the Board’s Private Practitioner schemes. In the case of the District Court scheme, this involves processing payment of the claims received on foot of certificates issued as well as dealing with queries and requests for additional services from the solicitors on the panel. There were </w:t>
      </w:r>
      <w:r w:rsidR="00945F44" w:rsidRPr="00B619FF">
        <w:rPr>
          <w:rFonts w:ascii="Arial" w:hAnsi="Arial" w:cs="Arial"/>
          <w:sz w:val="24"/>
          <w:szCs w:val="24"/>
          <w:u w:color="000000"/>
        </w:rPr>
        <w:t xml:space="preserve">5,241 </w:t>
      </w:r>
      <w:r w:rsidRPr="00B619FF">
        <w:rPr>
          <w:rFonts w:ascii="Arial" w:hAnsi="Arial" w:cs="Arial"/>
          <w:sz w:val="24"/>
          <w:szCs w:val="24"/>
          <w:u w:color="000000"/>
        </w:rPr>
        <w:t xml:space="preserve">District Court certificates issued under the scheme in 2014. </w:t>
      </w:r>
    </w:p>
    <w:p w:rsidR="00740E55" w:rsidRPr="00B619FF" w:rsidRDefault="00740E55">
      <w:pPr>
        <w:spacing w:after="120"/>
        <w:rPr>
          <w:rFonts w:ascii="Arial" w:hAnsi="Arial" w:cs="Arial"/>
          <w:sz w:val="24"/>
          <w:szCs w:val="24"/>
          <w:u w:color="000000"/>
        </w:rPr>
      </w:pPr>
      <w:r w:rsidRPr="00B619FF">
        <w:rPr>
          <w:rFonts w:ascii="Arial" w:hAnsi="Arial" w:cs="Arial"/>
          <w:sz w:val="24"/>
          <w:szCs w:val="24"/>
          <w:u w:color="000000"/>
        </w:rPr>
        <w:t xml:space="preserve">This unit is also the main contact point for queries from the public and other stakeholders, such as private practitioners, whether via telephone or email. </w:t>
      </w:r>
    </w:p>
    <w:p w:rsidR="00D53B19" w:rsidRPr="00B619FF" w:rsidRDefault="00D53B19">
      <w:pPr>
        <w:spacing w:after="120"/>
        <w:rPr>
          <w:rFonts w:ascii="Arial" w:hAnsi="Arial" w:cs="Arial"/>
          <w:b/>
          <w:sz w:val="24"/>
          <w:szCs w:val="24"/>
          <w:u w:color="000000"/>
        </w:rPr>
      </w:pPr>
      <w:r w:rsidRPr="00B619FF">
        <w:rPr>
          <w:rFonts w:ascii="Arial" w:hAnsi="Arial" w:cs="Arial"/>
          <w:b/>
          <w:sz w:val="24"/>
          <w:szCs w:val="24"/>
          <w:u w:color="000000"/>
        </w:rPr>
        <w:t xml:space="preserve">Civil Legal Aid (Operations) </w:t>
      </w:r>
    </w:p>
    <w:p w:rsidR="00740E55" w:rsidRPr="00B619FF" w:rsidRDefault="00740E55">
      <w:pPr>
        <w:spacing w:after="120"/>
        <w:rPr>
          <w:rFonts w:ascii="Arial" w:hAnsi="Arial" w:cs="Arial"/>
          <w:sz w:val="24"/>
          <w:szCs w:val="24"/>
          <w:u w:color="000000"/>
        </w:rPr>
      </w:pPr>
      <w:r w:rsidRPr="00B619FF">
        <w:rPr>
          <w:rFonts w:ascii="Arial" w:hAnsi="Arial" w:cs="Arial"/>
          <w:sz w:val="24"/>
          <w:szCs w:val="24"/>
          <w:u w:color="000000"/>
        </w:rPr>
        <w:t>This Unit is responsible for the operational delivery of legal services through the law centre network. A significant focus in 201</w:t>
      </w:r>
      <w:r w:rsidR="001760CE" w:rsidRPr="00B619FF">
        <w:rPr>
          <w:rFonts w:ascii="Arial" w:hAnsi="Arial" w:cs="Arial"/>
          <w:sz w:val="24"/>
          <w:szCs w:val="24"/>
          <w:u w:color="000000"/>
        </w:rPr>
        <w:t>4</w:t>
      </w:r>
      <w:r w:rsidRPr="00B619FF">
        <w:rPr>
          <w:rFonts w:ascii="Arial" w:hAnsi="Arial" w:cs="Arial"/>
          <w:sz w:val="24"/>
          <w:szCs w:val="24"/>
          <w:u w:color="000000"/>
        </w:rPr>
        <w:t xml:space="preserve"> was to continue the engagement with the law centres and, in particular</w:t>
      </w:r>
      <w:r w:rsidR="001760CE" w:rsidRPr="00B619FF">
        <w:rPr>
          <w:rFonts w:ascii="Arial" w:hAnsi="Arial" w:cs="Arial"/>
          <w:sz w:val="24"/>
          <w:szCs w:val="24"/>
          <w:u w:color="000000"/>
        </w:rPr>
        <w:t xml:space="preserve"> to continue to </w:t>
      </w:r>
      <w:r w:rsidRPr="00B619FF">
        <w:rPr>
          <w:rFonts w:ascii="Arial" w:hAnsi="Arial" w:cs="Arial"/>
          <w:sz w:val="24"/>
          <w:szCs w:val="24"/>
          <w:u w:color="000000"/>
        </w:rPr>
        <w:t xml:space="preserve">embed </w:t>
      </w:r>
      <w:r w:rsidR="001760CE" w:rsidRPr="00B619FF">
        <w:rPr>
          <w:rFonts w:ascii="Arial" w:hAnsi="Arial" w:cs="Arial"/>
          <w:sz w:val="24"/>
          <w:szCs w:val="24"/>
          <w:u w:color="000000"/>
        </w:rPr>
        <w:t xml:space="preserve">the IT </w:t>
      </w:r>
      <w:r w:rsidRPr="00B619FF">
        <w:rPr>
          <w:rFonts w:ascii="Arial" w:hAnsi="Arial" w:cs="Arial"/>
          <w:sz w:val="24"/>
          <w:szCs w:val="24"/>
          <w:u w:color="000000"/>
        </w:rPr>
        <w:t xml:space="preserve">based case management system that was rolled out across the organisation in 2012. Engagement with the law centres also focussed on rolling out and improving on a 'triage' type approach as a response to the waiting times for services that unfortunately are being experienced by </w:t>
      </w:r>
      <w:r w:rsidR="00D817AF" w:rsidRPr="00B619FF">
        <w:rPr>
          <w:rFonts w:ascii="Arial" w:hAnsi="Arial" w:cs="Arial"/>
          <w:sz w:val="24"/>
          <w:szCs w:val="24"/>
          <w:u w:color="000000"/>
        </w:rPr>
        <w:t xml:space="preserve">many </w:t>
      </w:r>
      <w:r w:rsidRPr="00B619FF">
        <w:rPr>
          <w:rFonts w:ascii="Arial" w:hAnsi="Arial" w:cs="Arial"/>
          <w:sz w:val="24"/>
          <w:szCs w:val="24"/>
          <w:u w:color="000000"/>
        </w:rPr>
        <w:t>applicants. The 'triage' approach aims to ensure that an applicant is seen by a solicitor within a relatively short period of time in order that they can obtain early legal advice. The Unit also commenced the process of improving the synergies between the provision of legal services and the provision of mediation services to persons experiencing family problems with a view to giving clients experiencing difficulties of this nature more informed options of how the difficulties might be resolved.</w:t>
      </w:r>
    </w:p>
    <w:p w:rsidR="00C553B4" w:rsidRDefault="00C553B4">
      <w:pPr>
        <w:spacing w:after="120"/>
        <w:rPr>
          <w:rFonts w:ascii="Arial" w:hAnsi="Arial" w:cs="Arial"/>
          <w:sz w:val="24"/>
          <w:szCs w:val="24"/>
          <w:u w:color="000000"/>
        </w:rPr>
      </w:pPr>
    </w:p>
    <w:p w:rsidR="002E7F08" w:rsidRPr="00B619FF" w:rsidRDefault="002E7F08">
      <w:pPr>
        <w:spacing w:after="120"/>
        <w:rPr>
          <w:rFonts w:ascii="Arial" w:hAnsi="Arial" w:cs="Arial"/>
          <w:sz w:val="24"/>
          <w:szCs w:val="24"/>
          <w:u w:color="000000"/>
        </w:rPr>
      </w:pPr>
    </w:p>
    <w:p w:rsidR="00300EA5" w:rsidRPr="00D45DBB" w:rsidRDefault="00300EA5">
      <w:pPr>
        <w:spacing w:after="120"/>
        <w:rPr>
          <w:rFonts w:ascii="Arial" w:hAnsi="Arial" w:cs="Arial"/>
          <w:sz w:val="24"/>
          <w:szCs w:val="24"/>
          <w:u w:color="000000"/>
        </w:rPr>
      </w:pPr>
    </w:p>
    <w:p w:rsidR="00300EA5" w:rsidRDefault="00300EA5">
      <w:pPr>
        <w:spacing w:after="120"/>
        <w:rPr>
          <w:rFonts w:ascii="Arial" w:hAnsi="Arial" w:cs="Arial"/>
          <w:sz w:val="24"/>
          <w:szCs w:val="24"/>
          <w:u w:color="000000"/>
        </w:rPr>
      </w:pPr>
    </w:p>
    <w:p w:rsidR="00B605A2" w:rsidRPr="00D45DBB" w:rsidRDefault="00B605A2">
      <w:pPr>
        <w:spacing w:after="120"/>
        <w:rPr>
          <w:rFonts w:ascii="Arial" w:hAnsi="Arial" w:cs="Arial"/>
          <w:sz w:val="24"/>
          <w:szCs w:val="24"/>
          <w:u w:color="000000"/>
        </w:rPr>
      </w:pPr>
    </w:p>
    <w:p w:rsidR="00520406" w:rsidRPr="00B619FF" w:rsidRDefault="00520406">
      <w:pPr>
        <w:spacing w:after="120"/>
        <w:rPr>
          <w:rFonts w:ascii="Arial" w:hAnsi="Arial" w:cs="Arial"/>
          <w:b/>
          <w:sz w:val="24"/>
          <w:szCs w:val="24"/>
          <w:u w:color="000000"/>
        </w:rPr>
      </w:pPr>
      <w:r w:rsidRPr="00B619FF">
        <w:rPr>
          <w:rFonts w:ascii="Arial" w:hAnsi="Arial" w:cs="Arial"/>
          <w:b/>
          <w:sz w:val="24"/>
          <w:szCs w:val="24"/>
          <w:u w:color="000000"/>
        </w:rPr>
        <w:lastRenderedPageBreak/>
        <w:t>Human Resources</w:t>
      </w:r>
    </w:p>
    <w:p w:rsidR="00077DE9" w:rsidRPr="00B619FF" w:rsidRDefault="00077DE9">
      <w:pPr>
        <w:spacing w:after="120"/>
        <w:rPr>
          <w:rFonts w:ascii="Arial" w:hAnsi="Arial" w:cs="Arial"/>
          <w:sz w:val="24"/>
          <w:szCs w:val="24"/>
        </w:rPr>
      </w:pPr>
      <w:r w:rsidRPr="00B619FF">
        <w:rPr>
          <w:rFonts w:ascii="Arial" w:hAnsi="Arial" w:cs="Arial"/>
          <w:sz w:val="24"/>
          <w:szCs w:val="24"/>
          <w:u w:color="000000"/>
        </w:rPr>
        <w:t>Managing the deployment of the Board’s workforce</w:t>
      </w:r>
      <w:r w:rsidR="00854A46">
        <w:rPr>
          <w:rFonts w:ascii="Arial" w:hAnsi="Arial" w:cs="Arial"/>
          <w:sz w:val="24"/>
          <w:szCs w:val="24"/>
          <w:u w:color="000000"/>
        </w:rPr>
        <w:t xml:space="preserve"> against a backdrop</w:t>
      </w:r>
      <w:r w:rsidRPr="00B619FF">
        <w:rPr>
          <w:rFonts w:ascii="Arial" w:hAnsi="Arial" w:cs="Arial"/>
          <w:sz w:val="24"/>
          <w:szCs w:val="24"/>
          <w:u w:color="000000"/>
        </w:rPr>
        <w:t xml:space="preserve"> of the ongoing impact of the moratorium on public service recruitment and increased demand for services, continued to be a key challenge for the Board during 2014. A number of exemptions to the moratorium on recruitment were granted to the Board during the year mainly to</w:t>
      </w:r>
      <w:r w:rsidRPr="00B619FF">
        <w:rPr>
          <w:rFonts w:ascii="Arial" w:hAnsi="Arial" w:cs="Arial"/>
          <w:sz w:val="24"/>
          <w:szCs w:val="24"/>
        </w:rPr>
        <w:t xml:space="preserve"> fill vacancies in front-line service areas. In addition, the Board obtained sanction to put the integrated mediation initiative</w:t>
      </w:r>
      <w:r w:rsidR="00854A46">
        <w:rPr>
          <w:rFonts w:ascii="Arial" w:hAnsi="Arial" w:cs="Arial"/>
          <w:sz w:val="24"/>
          <w:szCs w:val="24"/>
        </w:rPr>
        <w:t xml:space="preserve"> </w:t>
      </w:r>
      <w:r w:rsidRPr="00B619FF">
        <w:rPr>
          <w:rFonts w:ascii="Arial" w:hAnsi="Arial" w:cs="Arial"/>
          <w:sz w:val="24"/>
          <w:szCs w:val="24"/>
        </w:rPr>
        <w:t xml:space="preserve">that operates out of Dolphin House in Dublin, on a permanent footing and to replace Head Office staff in </w:t>
      </w:r>
      <w:proofErr w:type="spellStart"/>
      <w:r w:rsidRPr="00B619FF">
        <w:rPr>
          <w:rFonts w:ascii="Arial" w:hAnsi="Arial" w:cs="Arial"/>
          <w:sz w:val="24"/>
          <w:szCs w:val="24"/>
        </w:rPr>
        <w:t>Cahirciveen</w:t>
      </w:r>
      <w:proofErr w:type="spellEnd"/>
      <w:r w:rsidRPr="00B619FF">
        <w:rPr>
          <w:rFonts w:ascii="Arial" w:hAnsi="Arial" w:cs="Arial"/>
          <w:sz w:val="24"/>
          <w:szCs w:val="24"/>
        </w:rPr>
        <w:t xml:space="preserve"> who</w:t>
      </w:r>
      <w:r w:rsidR="00152119">
        <w:rPr>
          <w:rFonts w:ascii="Arial" w:hAnsi="Arial" w:cs="Arial"/>
          <w:sz w:val="24"/>
          <w:szCs w:val="24"/>
        </w:rPr>
        <w:t xml:space="preserve"> </w:t>
      </w:r>
      <w:r w:rsidRPr="00B619FF">
        <w:rPr>
          <w:rFonts w:ascii="Arial" w:hAnsi="Arial" w:cs="Arial"/>
          <w:sz w:val="24"/>
          <w:szCs w:val="24"/>
        </w:rPr>
        <w:t>transferred to Killarney to work on the Financial Management Shared Services Project located there.</w:t>
      </w:r>
    </w:p>
    <w:p w:rsidR="00077DE9" w:rsidRPr="00B619FF" w:rsidRDefault="00077DE9">
      <w:pPr>
        <w:spacing w:after="120"/>
        <w:rPr>
          <w:rFonts w:ascii="Arial" w:hAnsi="Arial" w:cs="Arial"/>
          <w:sz w:val="24"/>
          <w:szCs w:val="24"/>
          <w:u w:color="000000"/>
        </w:rPr>
      </w:pPr>
      <w:r w:rsidRPr="00B619FF">
        <w:rPr>
          <w:rFonts w:ascii="Arial" w:hAnsi="Arial" w:cs="Arial"/>
          <w:sz w:val="24"/>
          <w:szCs w:val="24"/>
          <w:u w:color="000000"/>
        </w:rPr>
        <w:t>In this regard, a number of public competitions were run by the Board during 2014 to fill such positions and to establish panels from which further vacancies which might arise can be filled.</w:t>
      </w:r>
    </w:p>
    <w:p w:rsidR="00077DE9" w:rsidRPr="00B619FF" w:rsidRDefault="00077DE9">
      <w:pPr>
        <w:spacing w:after="120"/>
        <w:rPr>
          <w:rFonts w:ascii="Arial" w:hAnsi="Arial" w:cs="Arial"/>
          <w:sz w:val="24"/>
          <w:szCs w:val="24"/>
          <w:u w:color="000000"/>
        </w:rPr>
      </w:pPr>
      <w:r w:rsidRPr="00B619FF">
        <w:rPr>
          <w:rFonts w:ascii="Arial" w:hAnsi="Arial" w:cs="Arial"/>
          <w:sz w:val="24"/>
          <w:szCs w:val="24"/>
          <w:u w:color="000000"/>
        </w:rPr>
        <w:t xml:space="preserve">The Board’s outgoing CEO, </w:t>
      </w:r>
      <w:proofErr w:type="spellStart"/>
      <w:r w:rsidRPr="00B619FF">
        <w:rPr>
          <w:rFonts w:ascii="Arial" w:hAnsi="Arial" w:cs="Arial"/>
          <w:sz w:val="24"/>
          <w:szCs w:val="24"/>
          <w:u w:color="000000"/>
        </w:rPr>
        <w:t>Dr.</w:t>
      </w:r>
      <w:proofErr w:type="spellEnd"/>
      <w:r w:rsidRPr="00B619FF">
        <w:rPr>
          <w:rFonts w:ascii="Arial" w:hAnsi="Arial" w:cs="Arial"/>
          <w:sz w:val="24"/>
          <w:szCs w:val="24"/>
          <w:u w:color="000000"/>
        </w:rPr>
        <w:t xml:space="preserve"> </w:t>
      </w:r>
      <w:proofErr w:type="spellStart"/>
      <w:r w:rsidRPr="00B619FF">
        <w:rPr>
          <w:rFonts w:ascii="Arial" w:hAnsi="Arial" w:cs="Arial"/>
          <w:sz w:val="24"/>
          <w:szCs w:val="24"/>
          <w:u w:color="000000"/>
        </w:rPr>
        <w:t>Moling</w:t>
      </w:r>
      <w:proofErr w:type="spellEnd"/>
      <w:r w:rsidRPr="00B619FF">
        <w:rPr>
          <w:rFonts w:ascii="Arial" w:hAnsi="Arial" w:cs="Arial"/>
          <w:sz w:val="24"/>
          <w:szCs w:val="24"/>
          <w:u w:color="000000"/>
        </w:rPr>
        <w:t xml:space="preserve"> Ryan retired in December, 2014. Following a competition run by the Public Appointments Service, </w:t>
      </w:r>
      <w:proofErr w:type="spellStart"/>
      <w:r w:rsidRPr="00B619FF">
        <w:rPr>
          <w:rFonts w:ascii="Arial" w:hAnsi="Arial" w:cs="Arial"/>
          <w:sz w:val="24"/>
          <w:szCs w:val="24"/>
          <w:u w:color="000000"/>
        </w:rPr>
        <w:t>Mr.</w:t>
      </w:r>
      <w:proofErr w:type="spellEnd"/>
      <w:r w:rsidRPr="00B619FF">
        <w:rPr>
          <w:rFonts w:ascii="Arial" w:hAnsi="Arial" w:cs="Arial"/>
          <w:sz w:val="24"/>
          <w:szCs w:val="24"/>
          <w:u w:color="000000"/>
        </w:rPr>
        <w:t xml:space="preserve"> John </w:t>
      </w:r>
      <w:proofErr w:type="spellStart"/>
      <w:r w:rsidRPr="00B619FF">
        <w:rPr>
          <w:rFonts w:ascii="Arial" w:hAnsi="Arial" w:cs="Arial"/>
          <w:sz w:val="24"/>
          <w:szCs w:val="24"/>
          <w:u w:color="000000"/>
        </w:rPr>
        <w:t>McDaid</w:t>
      </w:r>
      <w:proofErr w:type="spellEnd"/>
      <w:r w:rsidRPr="00B619FF">
        <w:rPr>
          <w:rFonts w:ascii="Arial" w:hAnsi="Arial" w:cs="Arial"/>
          <w:sz w:val="24"/>
          <w:szCs w:val="24"/>
          <w:u w:color="000000"/>
        </w:rPr>
        <w:t>, who had previously served in a number of roles in the Board, including most recently as Director of Civil Legal Aid, was appointed as the new CEO in December, 2014.</w:t>
      </w:r>
    </w:p>
    <w:p w:rsidR="00077DE9" w:rsidRPr="00B619FF" w:rsidRDefault="00077DE9">
      <w:pPr>
        <w:widowControl w:val="0"/>
        <w:autoSpaceDE w:val="0"/>
        <w:autoSpaceDN w:val="0"/>
        <w:adjustRightInd w:val="0"/>
        <w:spacing w:after="120"/>
        <w:rPr>
          <w:rFonts w:ascii="Arial" w:hAnsi="Arial" w:cs="Arial"/>
          <w:sz w:val="24"/>
          <w:szCs w:val="24"/>
          <w:u w:color="000000"/>
        </w:rPr>
      </w:pPr>
      <w:r w:rsidRPr="00B619FF">
        <w:rPr>
          <w:rFonts w:ascii="Arial" w:hAnsi="Arial" w:cs="Arial"/>
          <w:sz w:val="24"/>
          <w:szCs w:val="24"/>
          <w:u w:color="000000"/>
        </w:rPr>
        <w:t xml:space="preserve">The Board has also continued to focus on the active management of absenteeism, and as a result, the Board’s lost-time rate remains at 3.8% which is below the average for the Civil Service. </w:t>
      </w:r>
    </w:p>
    <w:p w:rsidR="00077DE9" w:rsidRPr="00484B6C" w:rsidRDefault="00077DE9">
      <w:pPr>
        <w:widowControl w:val="0"/>
        <w:autoSpaceDE w:val="0"/>
        <w:autoSpaceDN w:val="0"/>
        <w:adjustRightInd w:val="0"/>
        <w:spacing w:after="120"/>
        <w:rPr>
          <w:rFonts w:ascii="Arial" w:hAnsi="Arial" w:cs="Arial"/>
          <w:sz w:val="24"/>
          <w:szCs w:val="24"/>
          <w:u w:color="000000"/>
        </w:rPr>
      </w:pPr>
      <w:r w:rsidRPr="00B619FF">
        <w:rPr>
          <w:rFonts w:ascii="Arial" w:hAnsi="Arial" w:cs="Arial"/>
          <w:sz w:val="24"/>
          <w:szCs w:val="24"/>
          <w:u w:color="000000"/>
        </w:rPr>
        <w:t>The Board continued to support the National Intern Strategy (</w:t>
      </w:r>
      <w:proofErr w:type="spellStart"/>
      <w:r w:rsidRPr="00B619FF">
        <w:rPr>
          <w:rFonts w:ascii="Arial" w:hAnsi="Arial" w:cs="Arial"/>
          <w:sz w:val="24"/>
          <w:szCs w:val="24"/>
          <w:u w:color="000000"/>
        </w:rPr>
        <w:t>JobBridge</w:t>
      </w:r>
      <w:proofErr w:type="spellEnd"/>
      <w:r w:rsidRPr="00B619FF">
        <w:rPr>
          <w:rFonts w:ascii="Arial" w:hAnsi="Arial" w:cs="Arial"/>
          <w:sz w:val="24"/>
          <w:szCs w:val="24"/>
          <w:u w:color="000000"/>
        </w:rPr>
        <w:t>) during 2014 by offering work placement opportunities of up to nine months duration to unemployed solicitors and administrative/paralegal staff in receipt of Job-Seekers</w:t>
      </w:r>
      <w:r w:rsidR="00F30896">
        <w:rPr>
          <w:rFonts w:ascii="Arial" w:hAnsi="Arial" w:cs="Arial"/>
          <w:sz w:val="24"/>
          <w:szCs w:val="24"/>
          <w:u w:color="000000"/>
        </w:rPr>
        <w:t xml:space="preserve"> allowance</w:t>
      </w:r>
      <w:r w:rsidRPr="00B619FF">
        <w:rPr>
          <w:rFonts w:ascii="Arial" w:hAnsi="Arial" w:cs="Arial"/>
          <w:sz w:val="24"/>
          <w:szCs w:val="24"/>
          <w:u w:color="000000"/>
        </w:rPr>
        <w:t xml:space="preserve">. While the numbers expressing an interest in this scheme appear to have diminished, it has been beneficial to both the Organisation and to the participants, some of whom have been successful in getting paid contracts of employment on completion of the Internships. </w:t>
      </w:r>
      <w:r w:rsidRPr="00484B6C">
        <w:rPr>
          <w:rFonts w:ascii="Arial" w:hAnsi="Arial" w:cs="Arial"/>
          <w:sz w:val="24"/>
          <w:szCs w:val="24"/>
          <w:u w:color="000000"/>
        </w:rPr>
        <w:t>During 2014 the Board engaged 3 solicitor and 17 administrative interns as part of the programme.</w:t>
      </w:r>
    </w:p>
    <w:p w:rsidR="00077DE9" w:rsidRPr="00B619FF" w:rsidRDefault="00077DE9">
      <w:pPr>
        <w:widowControl w:val="0"/>
        <w:autoSpaceDE w:val="0"/>
        <w:autoSpaceDN w:val="0"/>
        <w:adjustRightInd w:val="0"/>
        <w:spacing w:after="120"/>
        <w:rPr>
          <w:rFonts w:ascii="Arial" w:hAnsi="Arial" w:cs="Arial"/>
          <w:sz w:val="24"/>
          <w:szCs w:val="24"/>
          <w:u w:color="000000"/>
        </w:rPr>
      </w:pPr>
      <w:r w:rsidRPr="00B619FF">
        <w:rPr>
          <w:rFonts w:ascii="Arial" w:hAnsi="Arial" w:cs="Arial"/>
          <w:sz w:val="24"/>
          <w:szCs w:val="24"/>
          <w:u w:color="000000"/>
        </w:rPr>
        <w:t>One of the Board’s objectives was to change the status of Solicitors employed by the Board from that of public servants to civil servants. This was achieved with effect from 1</w:t>
      </w:r>
      <w:r w:rsidRPr="00484B6C">
        <w:rPr>
          <w:rFonts w:ascii="Arial" w:hAnsi="Arial" w:cs="Arial"/>
          <w:sz w:val="24"/>
          <w:szCs w:val="24"/>
          <w:u w:color="000000"/>
        </w:rPr>
        <w:t>st</w:t>
      </w:r>
      <w:r w:rsidRPr="00B619FF">
        <w:rPr>
          <w:rFonts w:ascii="Arial" w:hAnsi="Arial" w:cs="Arial"/>
          <w:sz w:val="24"/>
          <w:szCs w:val="24"/>
          <w:u w:color="000000"/>
        </w:rPr>
        <w:t xml:space="preserve"> June, 2014 and, as a result, the cost of future pension liabilities for solicitors will be met from the central vote for civil service pensions rather than directly from the Board’s own resources. </w:t>
      </w:r>
    </w:p>
    <w:p w:rsidR="00D53B19" w:rsidRPr="00B619FF" w:rsidRDefault="00D53B19">
      <w:pPr>
        <w:spacing w:after="120"/>
        <w:rPr>
          <w:rFonts w:ascii="Arial" w:hAnsi="Arial" w:cs="Arial"/>
          <w:sz w:val="24"/>
          <w:szCs w:val="24"/>
          <w:u w:color="000000"/>
        </w:rPr>
      </w:pPr>
    </w:p>
    <w:p w:rsidR="00D53B19" w:rsidRPr="00B619FF" w:rsidRDefault="00D53B19">
      <w:pPr>
        <w:spacing w:after="120"/>
        <w:rPr>
          <w:rFonts w:ascii="Arial" w:hAnsi="Arial" w:cs="Arial"/>
          <w:sz w:val="24"/>
          <w:szCs w:val="24"/>
          <w:u w:color="000000"/>
        </w:rPr>
      </w:pPr>
    </w:p>
    <w:p w:rsidR="00300EA5" w:rsidRDefault="00300EA5">
      <w:pPr>
        <w:spacing w:after="120"/>
        <w:rPr>
          <w:rFonts w:ascii="Arial" w:hAnsi="Arial" w:cs="Arial"/>
          <w:b/>
          <w:sz w:val="24"/>
          <w:szCs w:val="24"/>
          <w:u w:color="000000"/>
        </w:rPr>
      </w:pPr>
    </w:p>
    <w:p w:rsidR="00300EA5" w:rsidRDefault="00300EA5">
      <w:pPr>
        <w:spacing w:after="120"/>
        <w:rPr>
          <w:rFonts w:ascii="Arial" w:hAnsi="Arial" w:cs="Arial"/>
          <w:b/>
          <w:sz w:val="24"/>
          <w:szCs w:val="24"/>
          <w:u w:color="000000"/>
        </w:rPr>
      </w:pPr>
    </w:p>
    <w:p w:rsidR="00681379" w:rsidRDefault="00681379">
      <w:pPr>
        <w:spacing w:after="120"/>
        <w:rPr>
          <w:rFonts w:ascii="Arial" w:hAnsi="Arial" w:cs="Arial"/>
          <w:b/>
          <w:sz w:val="24"/>
          <w:szCs w:val="24"/>
          <w:u w:color="000000"/>
        </w:rPr>
      </w:pPr>
    </w:p>
    <w:p w:rsidR="00681379" w:rsidRDefault="00681379">
      <w:pPr>
        <w:spacing w:after="120"/>
        <w:rPr>
          <w:rFonts w:ascii="Arial" w:hAnsi="Arial" w:cs="Arial"/>
          <w:b/>
          <w:sz w:val="24"/>
          <w:szCs w:val="24"/>
          <w:u w:color="000000"/>
        </w:rPr>
      </w:pPr>
    </w:p>
    <w:p w:rsidR="0030288A" w:rsidRPr="00B619FF" w:rsidRDefault="0030288A">
      <w:pPr>
        <w:spacing w:after="120"/>
        <w:rPr>
          <w:rFonts w:ascii="Arial" w:hAnsi="Arial" w:cs="Arial"/>
          <w:b/>
          <w:sz w:val="24"/>
          <w:szCs w:val="24"/>
          <w:u w:color="000000"/>
        </w:rPr>
      </w:pPr>
      <w:r w:rsidRPr="00B619FF">
        <w:rPr>
          <w:rFonts w:ascii="Arial" w:hAnsi="Arial" w:cs="Arial"/>
          <w:b/>
          <w:sz w:val="24"/>
          <w:szCs w:val="24"/>
          <w:u w:color="000000"/>
        </w:rPr>
        <w:lastRenderedPageBreak/>
        <w:t>Protected Disclosures Act, 2014</w:t>
      </w:r>
    </w:p>
    <w:p w:rsidR="0030288A" w:rsidRPr="00B619FF" w:rsidRDefault="0030288A">
      <w:pPr>
        <w:spacing w:after="120"/>
        <w:rPr>
          <w:rFonts w:ascii="Arial" w:hAnsi="Arial" w:cs="Arial"/>
          <w:sz w:val="24"/>
          <w:szCs w:val="24"/>
          <w:u w:color="000000"/>
        </w:rPr>
      </w:pPr>
      <w:r w:rsidRPr="00B619FF">
        <w:rPr>
          <w:rFonts w:ascii="Arial" w:hAnsi="Arial" w:cs="Arial"/>
          <w:sz w:val="24"/>
          <w:szCs w:val="24"/>
          <w:u w:color="000000"/>
        </w:rPr>
        <w:t xml:space="preserve">The Board also developed a new Policy on Protected Disclosure Reporting in the Workplace to comply with the provisions of the Protected Disclosures Act, 2014. </w:t>
      </w:r>
    </w:p>
    <w:p w:rsidR="00945F44" w:rsidRPr="00B619FF" w:rsidRDefault="0030288A">
      <w:pPr>
        <w:spacing w:after="120"/>
        <w:rPr>
          <w:rFonts w:ascii="Arial" w:hAnsi="Arial" w:cs="Arial"/>
          <w:sz w:val="24"/>
          <w:szCs w:val="24"/>
          <w:u w:color="000000"/>
        </w:rPr>
      </w:pPr>
      <w:r w:rsidRPr="00B619FF">
        <w:rPr>
          <w:rFonts w:ascii="Arial" w:hAnsi="Arial" w:cs="Arial"/>
          <w:sz w:val="24"/>
          <w:szCs w:val="24"/>
          <w:u w:color="000000"/>
        </w:rPr>
        <w:t>The Policy</w:t>
      </w:r>
      <w:r w:rsidR="00D817AF" w:rsidRPr="00B619FF">
        <w:rPr>
          <w:rFonts w:ascii="Arial" w:hAnsi="Arial" w:cs="Arial"/>
          <w:sz w:val="24"/>
          <w:szCs w:val="24"/>
          <w:u w:color="000000"/>
        </w:rPr>
        <w:t xml:space="preserve"> was in draft form at the end of 2014 and the draft</w:t>
      </w:r>
      <w:r w:rsidRPr="00B619FF">
        <w:rPr>
          <w:rFonts w:ascii="Arial" w:hAnsi="Arial" w:cs="Arial"/>
          <w:sz w:val="24"/>
          <w:szCs w:val="24"/>
          <w:u w:color="000000"/>
        </w:rPr>
        <w:t xml:space="preserve"> sets out the principles underpinning the development and maintenance of an ethical culture in the organisation and the operational details of how protected disclosures might be made by workers in the Board. Training for relevant staff in this area of governance is being arranged</w:t>
      </w:r>
      <w:r w:rsidR="00945F44" w:rsidRPr="00B619FF">
        <w:rPr>
          <w:rFonts w:ascii="Arial" w:hAnsi="Arial" w:cs="Arial"/>
          <w:sz w:val="24"/>
          <w:szCs w:val="24"/>
          <w:u w:color="000000"/>
        </w:rPr>
        <w:t>.</w:t>
      </w:r>
      <w:r w:rsidRPr="00B619FF">
        <w:rPr>
          <w:rFonts w:ascii="Arial" w:hAnsi="Arial" w:cs="Arial"/>
          <w:sz w:val="24"/>
          <w:szCs w:val="24"/>
          <w:u w:color="000000"/>
        </w:rPr>
        <w:t xml:space="preserve"> </w:t>
      </w:r>
    </w:p>
    <w:p w:rsidR="00D53B19" w:rsidRPr="00B619FF" w:rsidRDefault="00D53B19">
      <w:pPr>
        <w:spacing w:after="120"/>
        <w:rPr>
          <w:rFonts w:ascii="Arial" w:hAnsi="Arial" w:cs="Arial"/>
          <w:b/>
          <w:sz w:val="24"/>
          <w:szCs w:val="24"/>
          <w:u w:color="000000"/>
        </w:rPr>
      </w:pPr>
      <w:r w:rsidRPr="00B619FF">
        <w:rPr>
          <w:rFonts w:ascii="Arial" w:hAnsi="Arial" w:cs="Arial"/>
          <w:b/>
          <w:sz w:val="24"/>
          <w:szCs w:val="24"/>
          <w:u w:color="000000"/>
        </w:rPr>
        <w:t>Learning and Development</w:t>
      </w:r>
    </w:p>
    <w:p w:rsidR="0030288A" w:rsidRPr="00B619FF" w:rsidRDefault="0030288A">
      <w:pPr>
        <w:autoSpaceDE w:val="0"/>
        <w:autoSpaceDN w:val="0"/>
        <w:adjustRightInd w:val="0"/>
        <w:spacing w:after="120"/>
        <w:rPr>
          <w:rFonts w:ascii="Arial" w:eastAsiaTheme="minorHAnsi" w:hAnsi="Arial" w:cs="Arial"/>
          <w:color w:val="000000"/>
          <w:sz w:val="24"/>
          <w:szCs w:val="24"/>
          <w:lang w:eastAsia="en-US"/>
        </w:rPr>
      </w:pPr>
      <w:r w:rsidRPr="00B619FF">
        <w:rPr>
          <w:rFonts w:ascii="Arial" w:eastAsiaTheme="minorHAnsi" w:hAnsi="Arial" w:cs="Arial"/>
          <w:color w:val="000000"/>
          <w:sz w:val="24"/>
          <w:szCs w:val="24"/>
          <w:lang w:eastAsia="en-US"/>
        </w:rPr>
        <w:t xml:space="preserve">All training actions undertaken in 2014 were directed by the Learning and Development Strategy, which covered the period 2012 - 2014. This Strategy committed the Learning and Development Unit to fostering a learning culture in the organisation that responds to developing organisational needs while being fully aware of increasingly demanding financial restrictions. </w:t>
      </w:r>
    </w:p>
    <w:p w:rsidR="0030288A" w:rsidRPr="00B619FF" w:rsidRDefault="0030288A">
      <w:pPr>
        <w:autoSpaceDE w:val="0"/>
        <w:autoSpaceDN w:val="0"/>
        <w:adjustRightInd w:val="0"/>
        <w:spacing w:after="120"/>
        <w:rPr>
          <w:rFonts w:ascii="Arial" w:eastAsiaTheme="minorHAnsi" w:hAnsi="Arial" w:cs="Arial"/>
          <w:i/>
          <w:iCs/>
          <w:color w:val="000000"/>
          <w:sz w:val="24"/>
          <w:szCs w:val="24"/>
          <w:lang w:eastAsia="en-US"/>
        </w:rPr>
      </w:pPr>
      <w:r w:rsidRPr="00B619FF">
        <w:rPr>
          <w:rFonts w:ascii="Arial" w:eastAsiaTheme="minorHAnsi" w:hAnsi="Arial" w:cs="Arial"/>
          <w:i/>
          <w:iCs/>
          <w:color w:val="000000"/>
          <w:sz w:val="24"/>
          <w:szCs w:val="24"/>
          <w:lang w:eastAsia="en-US"/>
        </w:rPr>
        <w:t xml:space="preserve">Training Delivered </w:t>
      </w:r>
    </w:p>
    <w:p w:rsidR="0030288A" w:rsidRPr="00B619FF" w:rsidRDefault="0030288A">
      <w:pPr>
        <w:autoSpaceDE w:val="0"/>
        <w:autoSpaceDN w:val="0"/>
        <w:adjustRightInd w:val="0"/>
        <w:spacing w:after="120"/>
        <w:rPr>
          <w:rFonts w:ascii="Arial" w:eastAsiaTheme="minorHAnsi" w:hAnsi="Arial" w:cs="Arial"/>
          <w:color w:val="000000"/>
          <w:sz w:val="24"/>
          <w:szCs w:val="24"/>
          <w:lang w:eastAsia="en-US"/>
        </w:rPr>
      </w:pPr>
      <w:r w:rsidRPr="00B619FF">
        <w:rPr>
          <w:rFonts w:ascii="Arial" w:eastAsiaTheme="minorHAnsi" w:hAnsi="Arial" w:cs="Arial"/>
          <w:color w:val="000000"/>
          <w:sz w:val="24"/>
          <w:szCs w:val="24"/>
          <w:lang w:eastAsia="en-US"/>
        </w:rPr>
        <w:t xml:space="preserve">Learning and Development Unit organised/facilitated a total of 874 training days in 2014, an increase on the corresponding figure for 2013. Training provided was more than sufficient to meet targeted organisational learning and development priorities, including Continuing Professional Development (CPD) requirements for the Board’s solicitors and mediators. </w:t>
      </w:r>
    </w:p>
    <w:p w:rsidR="0030288A" w:rsidRPr="00B619FF" w:rsidRDefault="0030288A">
      <w:pPr>
        <w:autoSpaceDE w:val="0"/>
        <w:autoSpaceDN w:val="0"/>
        <w:adjustRightInd w:val="0"/>
        <w:spacing w:after="120"/>
        <w:rPr>
          <w:rFonts w:ascii="Arial" w:eastAsiaTheme="minorHAnsi" w:hAnsi="Arial" w:cs="Arial"/>
          <w:i/>
          <w:iCs/>
          <w:color w:val="000000"/>
          <w:sz w:val="24"/>
          <w:szCs w:val="24"/>
          <w:lang w:eastAsia="en-US"/>
        </w:rPr>
      </w:pPr>
      <w:r w:rsidRPr="00B619FF">
        <w:rPr>
          <w:rFonts w:ascii="Arial" w:eastAsiaTheme="minorHAnsi" w:hAnsi="Arial" w:cs="Arial"/>
          <w:i/>
          <w:iCs/>
          <w:color w:val="000000"/>
          <w:sz w:val="24"/>
          <w:szCs w:val="24"/>
          <w:lang w:eastAsia="en-US"/>
        </w:rPr>
        <w:t xml:space="preserve">Specific Training Interventions </w:t>
      </w:r>
    </w:p>
    <w:p w:rsidR="0030288A" w:rsidRPr="00B619FF" w:rsidRDefault="0030288A">
      <w:pPr>
        <w:autoSpaceDE w:val="0"/>
        <w:autoSpaceDN w:val="0"/>
        <w:adjustRightInd w:val="0"/>
        <w:spacing w:after="120"/>
        <w:rPr>
          <w:rFonts w:ascii="Arial" w:eastAsiaTheme="minorHAnsi" w:hAnsi="Arial" w:cs="Arial"/>
          <w:color w:val="000000"/>
          <w:sz w:val="24"/>
          <w:szCs w:val="24"/>
          <w:lang w:eastAsia="en-US"/>
        </w:rPr>
      </w:pPr>
      <w:r w:rsidRPr="00B619FF">
        <w:rPr>
          <w:rFonts w:ascii="Arial" w:eastAsiaTheme="minorHAnsi" w:hAnsi="Arial" w:cs="Arial"/>
          <w:color w:val="000000"/>
          <w:sz w:val="24"/>
          <w:szCs w:val="24"/>
          <w:lang w:eastAsia="en-US"/>
        </w:rPr>
        <w:t>The Board facilitated training in a number of specific areas of interest to legal and mediation staff in 2014, including but not limited</w:t>
      </w:r>
      <w:r w:rsidR="00D53B19" w:rsidRPr="00B619FF">
        <w:rPr>
          <w:rFonts w:ascii="Arial" w:eastAsiaTheme="minorHAnsi" w:hAnsi="Arial" w:cs="Arial"/>
          <w:color w:val="000000"/>
          <w:sz w:val="24"/>
          <w:szCs w:val="24"/>
          <w:lang w:eastAsia="en-US"/>
        </w:rPr>
        <w:t xml:space="preserve"> </w:t>
      </w:r>
      <w:r w:rsidRPr="00B619FF">
        <w:rPr>
          <w:rFonts w:ascii="Arial" w:eastAsiaTheme="minorHAnsi" w:hAnsi="Arial" w:cs="Arial"/>
          <w:color w:val="000000"/>
          <w:sz w:val="24"/>
          <w:szCs w:val="24"/>
          <w:lang w:eastAsia="en-US"/>
        </w:rPr>
        <w:t xml:space="preserve">to </w:t>
      </w:r>
      <w:r w:rsidR="00D53B19" w:rsidRPr="00B619FF">
        <w:rPr>
          <w:rFonts w:ascii="Arial" w:eastAsiaTheme="minorHAnsi" w:hAnsi="Arial" w:cs="Arial"/>
          <w:color w:val="000000"/>
          <w:sz w:val="24"/>
          <w:szCs w:val="24"/>
          <w:lang w:eastAsia="en-US"/>
        </w:rPr>
        <w:t>i</w:t>
      </w:r>
      <w:r w:rsidRPr="00B619FF">
        <w:rPr>
          <w:rFonts w:ascii="Arial" w:eastAsiaTheme="minorHAnsi" w:hAnsi="Arial" w:cs="Arial"/>
          <w:color w:val="000000"/>
          <w:sz w:val="24"/>
          <w:szCs w:val="24"/>
          <w:lang w:eastAsia="en-US"/>
        </w:rPr>
        <w:t xml:space="preserve">nsolvency and </w:t>
      </w:r>
      <w:r w:rsidR="00D53B19" w:rsidRPr="00B619FF">
        <w:rPr>
          <w:rFonts w:ascii="Arial" w:eastAsiaTheme="minorHAnsi" w:hAnsi="Arial" w:cs="Arial"/>
          <w:color w:val="000000"/>
          <w:sz w:val="24"/>
          <w:szCs w:val="24"/>
          <w:lang w:eastAsia="en-US"/>
        </w:rPr>
        <w:t>b</w:t>
      </w:r>
      <w:r w:rsidRPr="00B619FF">
        <w:rPr>
          <w:rFonts w:ascii="Arial" w:eastAsiaTheme="minorHAnsi" w:hAnsi="Arial" w:cs="Arial"/>
          <w:color w:val="000000"/>
          <w:sz w:val="24"/>
          <w:szCs w:val="24"/>
          <w:lang w:eastAsia="en-US"/>
        </w:rPr>
        <w:t xml:space="preserve">ankruptcy, </w:t>
      </w:r>
      <w:r w:rsidR="00D53B19" w:rsidRPr="00B619FF">
        <w:rPr>
          <w:rFonts w:ascii="Arial" w:eastAsiaTheme="minorHAnsi" w:hAnsi="Arial" w:cs="Arial"/>
          <w:color w:val="000000"/>
          <w:sz w:val="24"/>
          <w:szCs w:val="24"/>
          <w:lang w:eastAsia="en-US"/>
        </w:rPr>
        <w:t>c</w:t>
      </w:r>
      <w:r w:rsidRPr="00B619FF">
        <w:rPr>
          <w:rFonts w:ascii="Arial" w:eastAsiaTheme="minorHAnsi" w:hAnsi="Arial" w:cs="Arial"/>
          <w:color w:val="000000"/>
          <w:sz w:val="24"/>
          <w:szCs w:val="24"/>
          <w:lang w:eastAsia="en-US"/>
        </w:rPr>
        <w:t xml:space="preserve">ustomer </w:t>
      </w:r>
      <w:r w:rsidR="00D53B19" w:rsidRPr="00B619FF">
        <w:rPr>
          <w:rFonts w:ascii="Arial" w:eastAsiaTheme="minorHAnsi" w:hAnsi="Arial" w:cs="Arial"/>
          <w:color w:val="000000"/>
          <w:sz w:val="24"/>
          <w:szCs w:val="24"/>
          <w:lang w:eastAsia="en-US"/>
        </w:rPr>
        <w:t>s</w:t>
      </w:r>
      <w:r w:rsidRPr="00B619FF">
        <w:rPr>
          <w:rFonts w:ascii="Arial" w:eastAsiaTheme="minorHAnsi" w:hAnsi="Arial" w:cs="Arial"/>
          <w:color w:val="000000"/>
          <w:sz w:val="24"/>
          <w:szCs w:val="24"/>
          <w:lang w:eastAsia="en-US"/>
        </w:rPr>
        <w:t xml:space="preserve">ervice, </w:t>
      </w:r>
      <w:r w:rsidR="00D53B19" w:rsidRPr="00B619FF">
        <w:rPr>
          <w:rFonts w:ascii="Arial" w:eastAsiaTheme="minorHAnsi" w:hAnsi="Arial" w:cs="Arial"/>
          <w:color w:val="000000"/>
          <w:sz w:val="24"/>
          <w:szCs w:val="24"/>
          <w:lang w:eastAsia="en-US"/>
        </w:rPr>
        <w:t>m</w:t>
      </w:r>
      <w:r w:rsidRPr="00B619FF">
        <w:rPr>
          <w:rFonts w:ascii="Arial" w:eastAsiaTheme="minorHAnsi" w:hAnsi="Arial" w:cs="Arial"/>
          <w:color w:val="000000"/>
          <w:sz w:val="24"/>
          <w:szCs w:val="24"/>
          <w:lang w:eastAsia="en-US"/>
        </w:rPr>
        <w:t xml:space="preserve">ental </w:t>
      </w:r>
      <w:r w:rsidR="00D53B19" w:rsidRPr="00B619FF">
        <w:rPr>
          <w:rFonts w:ascii="Arial" w:eastAsiaTheme="minorHAnsi" w:hAnsi="Arial" w:cs="Arial"/>
          <w:color w:val="000000"/>
          <w:sz w:val="24"/>
          <w:szCs w:val="24"/>
          <w:lang w:eastAsia="en-US"/>
        </w:rPr>
        <w:t>h</w:t>
      </w:r>
      <w:r w:rsidRPr="00B619FF">
        <w:rPr>
          <w:rFonts w:ascii="Arial" w:eastAsiaTheme="minorHAnsi" w:hAnsi="Arial" w:cs="Arial"/>
          <w:color w:val="000000"/>
          <w:sz w:val="24"/>
          <w:szCs w:val="24"/>
          <w:lang w:eastAsia="en-US"/>
        </w:rPr>
        <w:t xml:space="preserve">ealth, </w:t>
      </w:r>
      <w:r w:rsidR="00D53B19" w:rsidRPr="00B619FF">
        <w:rPr>
          <w:rFonts w:ascii="Arial" w:eastAsiaTheme="minorHAnsi" w:hAnsi="Arial" w:cs="Arial"/>
          <w:color w:val="000000"/>
          <w:sz w:val="24"/>
          <w:szCs w:val="24"/>
          <w:lang w:eastAsia="en-US"/>
        </w:rPr>
        <w:t>s</w:t>
      </w:r>
      <w:r w:rsidRPr="00B619FF">
        <w:rPr>
          <w:rFonts w:ascii="Arial" w:eastAsiaTheme="minorHAnsi" w:hAnsi="Arial" w:cs="Arial"/>
          <w:color w:val="000000"/>
          <w:sz w:val="24"/>
          <w:szCs w:val="24"/>
          <w:lang w:eastAsia="en-US"/>
        </w:rPr>
        <w:t xml:space="preserve">ubsidiary </w:t>
      </w:r>
      <w:r w:rsidR="00D53B19" w:rsidRPr="00B619FF">
        <w:rPr>
          <w:rFonts w:ascii="Arial" w:eastAsiaTheme="minorHAnsi" w:hAnsi="Arial" w:cs="Arial"/>
          <w:color w:val="000000"/>
          <w:sz w:val="24"/>
          <w:szCs w:val="24"/>
          <w:lang w:eastAsia="en-US"/>
        </w:rPr>
        <w:t>p</w:t>
      </w:r>
      <w:r w:rsidRPr="00B619FF">
        <w:rPr>
          <w:rFonts w:ascii="Arial" w:eastAsiaTheme="minorHAnsi" w:hAnsi="Arial" w:cs="Arial"/>
          <w:color w:val="000000"/>
          <w:sz w:val="24"/>
          <w:szCs w:val="24"/>
          <w:lang w:eastAsia="en-US"/>
        </w:rPr>
        <w:t xml:space="preserve">rotection and </w:t>
      </w:r>
      <w:r w:rsidR="00D53B19" w:rsidRPr="00B619FF">
        <w:rPr>
          <w:rFonts w:ascii="Arial" w:eastAsiaTheme="minorHAnsi" w:hAnsi="Arial" w:cs="Arial"/>
          <w:color w:val="000000"/>
          <w:sz w:val="24"/>
          <w:szCs w:val="24"/>
          <w:lang w:eastAsia="en-US"/>
        </w:rPr>
        <w:t>p</w:t>
      </w:r>
      <w:r w:rsidRPr="00B619FF">
        <w:rPr>
          <w:rFonts w:ascii="Arial" w:eastAsiaTheme="minorHAnsi" w:hAnsi="Arial" w:cs="Arial"/>
          <w:color w:val="000000"/>
          <w:sz w:val="24"/>
          <w:szCs w:val="24"/>
          <w:lang w:eastAsia="en-US"/>
        </w:rPr>
        <w:t xml:space="preserve">arental </w:t>
      </w:r>
      <w:r w:rsidR="00D53B19" w:rsidRPr="00B619FF">
        <w:rPr>
          <w:rFonts w:ascii="Arial" w:eastAsiaTheme="minorHAnsi" w:hAnsi="Arial" w:cs="Arial"/>
          <w:color w:val="000000"/>
          <w:sz w:val="24"/>
          <w:szCs w:val="24"/>
          <w:lang w:eastAsia="en-US"/>
        </w:rPr>
        <w:t>a</w:t>
      </w:r>
      <w:r w:rsidRPr="00B619FF">
        <w:rPr>
          <w:rFonts w:ascii="Arial" w:eastAsiaTheme="minorHAnsi" w:hAnsi="Arial" w:cs="Arial"/>
          <w:color w:val="000000"/>
          <w:sz w:val="24"/>
          <w:szCs w:val="24"/>
          <w:lang w:eastAsia="en-US"/>
        </w:rPr>
        <w:t>lienation.</w:t>
      </w:r>
    </w:p>
    <w:p w:rsidR="0030288A" w:rsidRPr="00B619FF" w:rsidRDefault="0030288A">
      <w:pPr>
        <w:spacing w:after="120"/>
        <w:outlineLvl w:val="0"/>
        <w:rPr>
          <w:rFonts w:ascii="Arial" w:hAnsi="Arial" w:cs="Arial"/>
          <w:b/>
          <w:smallCaps/>
          <w:sz w:val="24"/>
          <w:szCs w:val="24"/>
          <w:u w:color="000000"/>
        </w:rPr>
      </w:pPr>
      <w:r w:rsidRPr="00B619FF">
        <w:rPr>
          <w:rFonts w:ascii="Arial" w:eastAsiaTheme="minorHAnsi" w:hAnsi="Arial" w:cs="Arial"/>
          <w:color w:val="000000"/>
          <w:sz w:val="24"/>
          <w:szCs w:val="24"/>
          <w:lang w:eastAsia="en-US"/>
        </w:rPr>
        <w:t>The Board supported 45 applications from staff to pursue a course of education outside of working hours in 2014, a significant increase on recent years.</w:t>
      </w:r>
    </w:p>
    <w:p w:rsidR="00382D16" w:rsidRPr="00B619FF" w:rsidRDefault="00740E55">
      <w:pPr>
        <w:spacing w:after="120"/>
        <w:rPr>
          <w:rFonts w:ascii="Arial" w:hAnsi="Arial" w:cs="Arial"/>
          <w:sz w:val="24"/>
          <w:szCs w:val="24"/>
        </w:rPr>
      </w:pPr>
      <w:r w:rsidRPr="00B619FF">
        <w:rPr>
          <w:rFonts w:ascii="Arial" w:hAnsi="Arial" w:cs="Arial"/>
          <w:b/>
          <w:bCs/>
          <w:sz w:val="24"/>
          <w:szCs w:val="24"/>
          <w:u w:color="000000"/>
        </w:rPr>
        <w:t xml:space="preserve">Family Law Conference </w:t>
      </w:r>
    </w:p>
    <w:p w:rsidR="00382D16" w:rsidRPr="00B619FF" w:rsidRDefault="00382D16">
      <w:pPr>
        <w:pStyle w:val="AnnualReport2014"/>
        <w:spacing w:after="120" w:line="276" w:lineRule="auto"/>
        <w:jc w:val="left"/>
        <w:rPr>
          <w:rFonts w:ascii="Arial" w:hAnsi="Arial" w:cs="Arial"/>
          <w:sz w:val="24"/>
          <w:szCs w:val="24"/>
          <w:u w:color="000000"/>
        </w:rPr>
      </w:pPr>
      <w:r w:rsidRPr="00B619FF">
        <w:rPr>
          <w:rFonts w:ascii="Arial" w:hAnsi="Arial" w:cs="Arial"/>
          <w:sz w:val="24"/>
          <w:szCs w:val="24"/>
          <w:u w:color="000000"/>
        </w:rPr>
        <w:t xml:space="preserve">The Board hosted a conference in June 2014 in Dublin. The theme of the conference was ‘Civil Legal Aid in a Rapidly Changing World’. The conference was addressed by a number of high profile speakers on various aspects of civil law in Ireland and abroad and featured, inter alia presentations on “Legal Provision in the Netherlands” and “The Canadian Experience of Civil Legal Aid Reform” from </w:t>
      </w:r>
      <w:proofErr w:type="spellStart"/>
      <w:r w:rsidRPr="00B619FF">
        <w:rPr>
          <w:rFonts w:ascii="Arial" w:hAnsi="Arial" w:cs="Arial"/>
          <w:sz w:val="24"/>
          <w:szCs w:val="24"/>
          <w:u w:color="000000"/>
        </w:rPr>
        <w:t>Mr.</w:t>
      </w:r>
      <w:proofErr w:type="spellEnd"/>
      <w:r w:rsidRPr="00B619FF">
        <w:rPr>
          <w:rFonts w:ascii="Arial" w:hAnsi="Arial" w:cs="Arial"/>
          <w:sz w:val="24"/>
          <w:szCs w:val="24"/>
          <w:u w:color="000000"/>
        </w:rPr>
        <w:t xml:space="preserve"> Herman </w:t>
      </w:r>
      <w:proofErr w:type="spellStart"/>
      <w:r w:rsidRPr="00B619FF">
        <w:rPr>
          <w:rFonts w:ascii="Arial" w:hAnsi="Arial" w:cs="Arial"/>
          <w:sz w:val="24"/>
          <w:szCs w:val="24"/>
          <w:u w:color="000000"/>
        </w:rPr>
        <w:t>Schilperoort</w:t>
      </w:r>
      <w:proofErr w:type="spellEnd"/>
      <w:r w:rsidRPr="00B619FF">
        <w:rPr>
          <w:rFonts w:ascii="Arial" w:hAnsi="Arial" w:cs="Arial"/>
          <w:sz w:val="24"/>
          <w:szCs w:val="24"/>
          <w:u w:color="000000"/>
        </w:rPr>
        <w:t xml:space="preserve"> and </w:t>
      </w:r>
      <w:proofErr w:type="spellStart"/>
      <w:r w:rsidRPr="00B619FF">
        <w:rPr>
          <w:rFonts w:ascii="Arial" w:hAnsi="Arial" w:cs="Arial"/>
          <w:sz w:val="24"/>
          <w:szCs w:val="24"/>
          <w:u w:color="000000"/>
        </w:rPr>
        <w:t>Dr.</w:t>
      </w:r>
      <w:proofErr w:type="spellEnd"/>
      <w:r w:rsidRPr="00B619FF">
        <w:rPr>
          <w:rFonts w:ascii="Arial" w:hAnsi="Arial" w:cs="Arial"/>
          <w:sz w:val="24"/>
          <w:szCs w:val="24"/>
          <w:u w:color="000000"/>
        </w:rPr>
        <w:t xml:space="preserve"> Ab Currie respectively.</w:t>
      </w:r>
    </w:p>
    <w:p w:rsidR="00300EA5" w:rsidRDefault="00300EA5">
      <w:pPr>
        <w:autoSpaceDE w:val="0"/>
        <w:autoSpaceDN w:val="0"/>
        <w:adjustRightInd w:val="0"/>
        <w:spacing w:after="120"/>
        <w:rPr>
          <w:rFonts w:ascii="Arial" w:hAnsi="Arial" w:cs="Arial"/>
          <w:b/>
          <w:sz w:val="24"/>
          <w:szCs w:val="24"/>
          <w:u w:color="000000"/>
        </w:rPr>
      </w:pPr>
    </w:p>
    <w:p w:rsidR="00162A8C" w:rsidRDefault="00162A8C">
      <w:pPr>
        <w:autoSpaceDE w:val="0"/>
        <w:autoSpaceDN w:val="0"/>
        <w:adjustRightInd w:val="0"/>
        <w:spacing w:after="120"/>
        <w:rPr>
          <w:rFonts w:ascii="Arial" w:hAnsi="Arial" w:cs="Arial"/>
          <w:b/>
          <w:sz w:val="24"/>
          <w:szCs w:val="24"/>
          <w:u w:color="000000"/>
        </w:rPr>
      </w:pPr>
    </w:p>
    <w:p w:rsidR="00681379" w:rsidRDefault="00681379">
      <w:pPr>
        <w:autoSpaceDE w:val="0"/>
        <w:autoSpaceDN w:val="0"/>
        <w:adjustRightInd w:val="0"/>
        <w:spacing w:after="120"/>
        <w:rPr>
          <w:rFonts w:ascii="Arial" w:hAnsi="Arial" w:cs="Arial"/>
          <w:b/>
          <w:sz w:val="24"/>
          <w:szCs w:val="24"/>
          <w:u w:color="000000"/>
        </w:rPr>
      </w:pPr>
    </w:p>
    <w:p w:rsidR="00681379" w:rsidRDefault="00681379">
      <w:pPr>
        <w:autoSpaceDE w:val="0"/>
        <w:autoSpaceDN w:val="0"/>
        <w:adjustRightInd w:val="0"/>
        <w:spacing w:after="120"/>
        <w:rPr>
          <w:rFonts w:ascii="Arial" w:hAnsi="Arial" w:cs="Arial"/>
          <w:b/>
          <w:sz w:val="24"/>
          <w:szCs w:val="24"/>
          <w:u w:color="000000"/>
        </w:rPr>
      </w:pPr>
    </w:p>
    <w:p w:rsidR="00681379" w:rsidRDefault="00681379">
      <w:pPr>
        <w:autoSpaceDE w:val="0"/>
        <w:autoSpaceDN w:val="0"/>
        <w:adjustRightInd w:val="0"/>
        <w:spacing w:after="120"/>
        <w:rPr>
          <w:rFonts w:ascii="Arial" w:hAnsi="Arial" w:cs="Arial"/>
          <w:b/>
          <w:sz w:val="24"/>
          <w:szCs w:val="24"/>
          <w:u w:color="000000"/>
        </w:rPr>
      </w:pPr>
    </w:p>
    <w:p w:rsidR="00916664" w:rsidRPr="00B619FF" w:rsidRDefault="00D53B19">
      <w:pPr>
        <w:autoSpaceDE w:val="0"/>
        <w:autoSpaceDN w:val="0"/>
        <w:adjustRightInd w:val="0"/>
        <w:spacing w:after="120"/>
        <w:rPr>
          <w:rFonts w:ascii="Arial" w:hAnsi="Arial" w:cs="Arial"/>
          <w:sz w:val="24"/>
          <w:szCs w:val="24"/>
          <w:u w:color="000000"/>
        </w:rPr>
      </w:pPr>
      <w:r w:rsidRPr="00B619FF">
        <w:rPr>
          <w:rFonts w:ascii="Arial" w:hAnsi="Arial" w:cs="Arial"/>
          <w:b/>
          <w:sz w:val="24"/>
          <w:szCs w:val="24"/>
          <w:u w:color="000000"/>
        </w:rPr>
        <w:lastRenderedPageBreak/>
        <w:t>Information and Communications Te</w:t>
      </w:r>
      <w:r w:rsidR="00AA72E8" w:rsidRPr="00B619FF">
        <w:rPr>
          <w:rFonts w:ascii="Arial" w:hAnsi="Arial" w:cs="Arial"/>
          <w:b/>
          <w:sz w:val="24"/>
          <w:szCs w:val="24"/>
          <w:u w:color="000000"/>
        </w:rPr>
        <w:t>c</w:t>
      </w:r>
      <w:r w:rsidRPr="00B619FF">
        <w:rPr>
          <w:rFonts w:ascii="Arial" w:hAnsi="Arial" w:cs="Arial"/>
          <w:b/>
          <w:sz w:val="24"/>
          <w:szCs w:val="24"/>
          <w:u w:color="000000"/>
        </w:rPr>
        <w:t>hnology (ICT)</w:t>
      </w:r>
    </w:p>
    <w:p w:rsidR="00580B28" w:rsidRPr="00B619FF" w:rsidRDefault="00580B28">
      <w:pPr>
        <w:autoSpaceDE w:val="0"/>
        <w:autoSpaceDN w:val="0"/>
        <w:adjustRightInd w:val="0"/>
        <w:spacing w:after="120"/>
        <w:rPr>
          <w:rFonts w:ascii="Arial" w:hAnsi="Arial" w:cs="Arial"/>
          <w:bCs/>
          <w:sz w:val="24"/>
          <w:szCs w:val="24"/>
          <w:u w:color="000000"/>
          <w:lang w:val="en-GB"/>
        </w:rPr>
      </w:pPr>
      <w:r w:rsidRPr="00B619FF">
        <w:rPr>
          <w:rFonts w:ascii="Arial" w:hAnsi="Arial" w:cs="Arial"/>
          <w:bCs/>
          <w:sz w:val="24"/>
          <w:szCs w:val="24"/>
          <w:u w:color="000000"/>
          <w:lang w:val="en-GB"/>
        </w:rPr>
        <w:t xml:space="preserve">A key </w:t>
      </w:r>
      <w:r w:rsidR="00A4543A" w:rsidRPr="00B619FF">
        <w:rPr>
          <w:rFonts w:ascii="Arial" w:hAnsi="Arial" w:cs="Arial"/>
          <w:bCs/>
          <w:sz w:val="24"/>
          <w:szCs w:val="24"/>
          <w:u w:color="000000"/>
          <w:lang w:val="en-GB"/>
        </w:rPr>
        <w:t xml:space="preserve">focus of the ICT unit of the Board during 2014 was </w:t>
      </w:r>
      <w:r w:rsidR="006E4FB2" w:rsidRPr="00B619FF">
        <w:rPr>
          <w:rFonts w:ascii="Arial" w:hAnsi="Arial" w:cs="Arial"/>
          <w:bCs/>
          <w:sz w:val="24"/>
          <w:szCs w:val="24"/>
          <w:u w:color="000000"/>
          <w:lang w:val="en-GB"/>
        </w:rPr>
        <w:t xml:space="preserve">on </w:t>
      </w:r>
      <w:r w:rsidR="00A4543A" w:rsidRPr="00B619FF">
        <w:rPr>
          <w:rFonts w:ascii="Arial" w:hAnsi="Arial" w:cs="Arial"/>
          <w:bCs/>
          <w:sz w:val="24"/>
          <w:szCs w:val="24"/>
          <w:u w:color="000000"/>
          <w:lang w:val="en-GB"/>
        </w:rPr>
        <w:t>refining the infrastructure changes applied</w:t>
      </w:r>
      <w:r w:rsidRPr="00B619FF">
        <w:rPr>
          <w:rFonts w:ascii="Arial" w:hAnsi="Arial" w:cs="Arial"/>
          <w:bCs/>
          <w:sz w:val="24"/>
          <w:szCs w:val="24"/>
          <w:u w:color="000000"/>
          <w:lang w:val="en-GB"/>
        </w:rPr>
        <w:t xml:space="preserve"> in 2013</w:t>
      </w:r>
      <w:r w:rsidR="00A4543A" w:rsidRPr="00B619FF">
        <w:rPr>
          <w:rFonts w:ascii="Arial" w:hAnsi="Arial" w:cs="Arial"/>
          <w:bCs/>
          <w:sz w:val="24"/>
          <w:szCs w:val="24"/>
          <w:u w:color="000000"/>
          <w:lang w:val="en-GB"/>
        </w:rPr>
        <w:t>. The infrastructure in the Board had reached end of life and required enhancement to address and ensure the stability of the systems.</w:t>
      </w:r>
      <w:r w:rsidRPr="00B619FF">
        <w:rPr>
          <w:rFonts w:ascii="Arial" w:hAnsi="Arial" w:cs="Arial"/>
          <w:bCs/>
          <w:sz w:val="24"/>
          <w:szCs w:val="24"/>
          <w:u w:color="000000"/>
          <w:lang w:val="en-GB"/>
        </w:rPr>
        <w:t xml:space="preserve"> S</w:t>
      </w:r>
      <w:r w:rsidR="00A4543A" w:rsidRPr="00B619FF">
        <w:rPr>
          <w:rFonts w:ascii="Arial" w:hAnsi="Arial" w:cs="Arial"/>
          <w:bCs/>
          <w:sz w:val="24"/>
          <w:szCs w:val="24"/>
          <w:u w:color="000000"/>
          <w:lang w:val="en-GB"/>
        </w:rPr>
        <w:t>upport</w:t>
      </w:r>
      <w:r w:rsidRPr="00B619FF">
        <w:rPr>
          <w:rFonts w:ascii="Arial" w:hAnsi="Arial" w:cs="Arial"/>
          <w:bCs/>
          <w:sz w:val="24"/>
          <w:szCs w:val="24"/>
          <w:u w:color="000000"/>
          <w:lang w:val="en-GB"/>
        </w:rPr>
        <w:t>ing</w:t>
      </w:r>
      <w:r w:rsidR="00A4543A" w:rsidRPr="00B619FF">
        <w:rPr>
          <w:rFonts w:ascii="Arial" w:hAnsi="Arial" w:cs="Arial"/>
          <w:bCs/>
          <w:sz w:val="24"/>
          <w:szCs w:val="24"/>
          <w:u w:color="000000"/>
          <w:lang w:val="en-GB"/>
        </w:rPr>
        <w:t xml:space="preserve"> the legal case management </w:t>
      </w:r>
      <w:r w:rsidRPr="00B619FF">
        <w:rPr>
          <w:rFonts w:ascii="Arial" w:hAnsi="Arial" w:cs="Arial"/>
          <w:bCs/>
          <w:sz w:val="24"/>
          <w:szCs w:val="24"/>
          <w:u w:color="000000"/>
          <w:lang w:val="en-GB"/>
        </w:rPr>
        <w:t>system was also a priority</w:t>
      </w:r>
      <w:r w:rsidR="00A4543A" w:rsidRPr="00B619FF">
        <w:rPr>
          <w:rFonts w:ascii="Arial" w:hAnsi="Arial" w:cs="Arial"/>
          <w:bCs/>
          <w:sz w:val="24"/>
          <w:szCs w:val="24"/>
          <w:u w:color="000000"/>
          <w:lang w:val="en-GB"/>
        </w:rPr>
        <w:t xml:space="preserve">. </w:t>
      </w:r>
    </w:p>
    <w:p w:rsidR="00A4543A" w:rsidRPr="00B619FF" w:rsidRDefault="00A4543A">
      <w:pPr>
        <w:autoSpaceDE w:val="0"/>
        <w:autoSpaceDN w:val="0"/>
        <w:adjustRightInd w:val="0"/>
        <w:spacing w:after="120"/>
        <w:rPr>
          <w:rFonts w:ascii="Arial" w:hAnsi="Arial" w:cs="Arial"/>
          <w:bCs/>
          <w:sz w:val="24"/>
          <w:szCs w:val="24"/>
          <w:u w:color="000000"/>
          <w:lang w:val="en-GB"/>
        </w:rPr>
      </w:pPr>
      <w:r w:rsidRPr="00B619FF">
        <w:rPr>
          <w:rFonts w:ascii="Arial" w:hAnsi="Arial" w:cs="Arial"/>
          <w:bCs/>
          <w:sz w:val="24"/>
          <w:szCs w:val="24"/>
          <w:u w:color="000000"/>
          <w:lang w:val="en-GB"/>
        </w:rPr>
        <w:t xml:space="preserve">The Board developed a remote access solution in 2005 which allows staff to work outside the office. Technology has advanced in the interim and therefore work on a new upgraded system was undertaken in 2014. This is a secure process ensuring full security of data. In 2014, a new remote access pilot project was undertaken, using multiple devices. </w:t>
      </w:r>
    </w:p>
    <w:p w:rsidR="00A4543A" w:rsidRPr="00B619FF" w:rsidRDefault="00A4543A">
      <w:pPr>
        <w:autoSpaceDE w:val="0"/>
        <w:autoSpaceDN w:val="0"/>
        <w:adjustRightInd w:val="0"/>
        <w:spacing w:after="120"/>
        <w:rPr>
          <w:rFonts w:ascii="Arial" w:hAnsi="Arial" w:cs="Arial"/>
          <w:bCs/>
          <w:sz w:val="24"/>
          <w:szCs w:val="24"/>
          <w:u w:color="000000"/>
          <w:lang w:val="en-GB"/>
        </w:rPr>
      </w:pPr>
      <w:r w:rsidRPr="00B619FF">
        <w:rPr>
          <w:rFonts w:ascii="Arial" w:hAnsi="Arial" w:cs="Arial"/>
          <w:bCs/>
          <w:sz w:val="24"/>
          <w:szCs w:val="24"/>
          <w:u w:color="000000"/>
          <w:lang w:val="en-GB"/>
        </w:rPr>
        <w:t xml:space="preserve">A new database was developed in 2014 for </w:t>
      </w:r>
      <w:r w:rsidR="00A02D74" w:rsidRPr="00B619FF">
        <w:rPr>
          <w:rFonts w:ascii="Arial" w:hAnsi="Arial" w:cs="Arial"/>
          <w:bCs/>
          <w:sz w:val="24"/>
          <w:szCs w:val="24"/>
          <w:u w:color="000000"/>
          <w:lang w:val="en-GB"/>
        </w:rPr>
        <w:t>the ad hoc criminal legal aid schemes which the Board administers.</w:t>
      </w:r>
    </w:p>
    <w:p w:rsidR="00D53B19" w:rsidRPr="00B619FF" w:rsidRDefault="00D53B19">
      <w:pPr>
        <w:autoSpaceDE w:val="0"/>
        <w:autoSpaceDN w:val="0"/>
        <w:adjustRightInd w:val="0"/>
        <w:spacing w:after="120"/>
        <w:rPr>
          <w:rFonts w:ascii="Arial" w:hAnsi="Arial" w:cs="Arial"/>
          <w:b/>
          <w:sz w:val="24"/>
          <w:szCs w:val="24"/>
          <w:u w:color="000000"/>
        </w:rPr>
      </w:pPr>
      <w:r w:rsidRPr="00B619FF">
        <w:rPr>
          <w:rFonts w:ascii="Arial" w:hAnsi="Arial" w:cs="Arial"/>
          <w:b/>
          <w:sz w:val="24"/>
          <w:szCs w:val="24"/>
          <w:u w:color="000000"/>
        </w:rPr>
        <w:t>Organisational Support</w:t>
      </w:r>
    </w:p>
    <w:p w:rsidR="00E55B46" w:rsidRPr="00B619FF" w:rsidRDefault="00E55B46">
      <w:pPr>
        <w:spacing w:after="120"/>
        <w:rPr>
          <w:rFonts w:ascii="Arial" w:hAnsi="Arial" w:cs="Arial"/>
          <w:sz w:val="24"/>
          <w:szCs w:val="24"/>
          <w:u w:color="000000"/>
        </w:rPr>
      </w:pPr>
      <w:r w:rsidRPr="00B619FF">
        <w:rPr>
          <w:rFonts w:ascii="Arial" w:hAnsi="Arial" w:cs="Arial"/>
          <w:sz w:val="24"/>
          <w:szCs w:val="24"/>
          <w:u w:color="000000"/>
        </w:rPr>
        <w:t>Organisation Unit manages the provision of goods and services, including maintenance, to each of the 5</w:t>
      </w:r>
      <w:r w:rsidR="00AE5593">
        <w:rPr>
          <w:rFonts w:ascii="Arial" w:hAnsi="Arial" w:cs="Arial"/>
          <w:sz w:val="24"/>
          <w:szCs w:val="24"/>
          <w:u w:color="000000"/>
        </w:rPr>
        <w:t>0</w:t>
      </w:r>
      <w:r w:rsidRPr="00B619FF">
        <w:rPr>
          <w:rFonts w:ascii="Arial" w:hAnsi="Arial" w:cs="Arial"/>
          <w:sz w:val="24"/>
          <w:szCs w:val="24"/>
          <w:u w:color="000000"/>
        </w:rPr>
        <w:t xml:space="preserve"> </w:t>
      </w:r>
      <w:r w:rsidR="00AE5593">
        <w:rPr>
          <w:rFonts w:ascii="Arial" w:hAnsi="Arial" w:cs="Arial"/>
          <w:sz w:val="24"/>
          <w:szCs w:val="24"/>
          <w:u w:color="000000"/>
        </w:rPr>
        <w:t>properties</w:t>
      </w:r>
      <w:r w:rsidRPr="00B619FF">
        <w:rPr>
          <w:rFonts w:ascii="Arial" w:hAnsi="Arial" w:cs="Arial"/>
          <w:sz w:val="24"/>
          <w:szCs w:val="24"/>
          <w:u w:color="000000"/>
        </w:rPr>
        <w:t xml:space="preserve"> occupied by the Board. Whilst the Unit’s primary objective is to ensure that each location is fit for purpose for the delivery of services, it has placed a particular emphasis in recent years on achieving this in the most cost-effective manner possible. The Unit follows the policies of the Office of Public Procurement closely and continues to obtain value for money when tendering for goods and services. </w:t>
      </w:r>
    </w:p>
    <w:p w:rsidR="00E55B46" w:rsidRPr="00B619FF" w:rsidRDefault="00E55B46">
      <w:pPr>
        <w:spacing w:after="120"/>
        <w:rPr>
          <w:rFonts w:ascii="Arial" w:hAnsi="Arial" w:cs="Arial"/>
          <w:sz w:val="24"/>
          <w:szCs w:val="24"/>
          <w:u w:color="000000"/>
        </w:rPr>
      </w:pPr>
      <w:r w:rsidRPr="00B619FF">
        <w:rPr>
          <w:rFonts w:ascii="Arial" w:hAnsi="Arial" w:cs="Arial"/>
          <w:sz w:val="24"/>
          <w:szCs w:val="24"/>
          <w:u w:color="000000"/>
        </w:rPr>
        <w:t xml:space="preserve">Total operating costs have increased in 2014 </w:t>
      </w:r>
      <w:r w:rsidR="00AF0786" w:rsidRPr="00B619FF">
        <w:rPr>
          <w:rFonts w:ascii="Arial" w:hAnsi="Arial" w:cs="Arial"/>
          <w:sz w:val="24"/>
          <w:szCs w:val="24"/>
          <w:u w:color="000000"/>
        </w:rPr>
        <w:t xml:space="preserve">over </w:t>
      </w:r>
      <w:r w:rsidRPr="00B619FF">
        <w:rPr>
          <w:rFonts w:ascii="Arial" w:hAnsi="Arial" w:cs="Arial"/>
          <w:sz w:val="24"/>
          <w:szCs w:val="24"/>
          <w:u w:color="000000"/>
        </w:rPr>
        <w:t>2013. Fit-out, refurbishment and maintenance costs were higher due to the moving of the Kilkenny and Wicklow law centres. Organisation Unit also saw an increase in postage prices</w:t>
      </w:r>
      <w:r w:rsidR="007A4A8F">
        <w:rPr>
          <w:rFonts w:ascii="Arial" w:hAnsi="Arial" w:cs="Arial"/>
          <w:sz w:val="24"/>
          <w:szCs w:val="24"/>
          <w:u w:color="000000"/>
        </w:rPr>
        <w:t xml:space="preserve"> due to a national increase. </w:t>
      </w:r>
    </w:p>
    <w:p w:rsidR="00E55B46" w:rsidRPr="00B619FF" w:rsidRDefault="00E55B46">
      <w:pPr>
        <w:spacing w:after="120"/>
        <w:rPr>
          <w:rFonts w:ascii="Arial" w:hAnsi="Arial" w:cs="Arial"/>
          <w:sz w:val="24"/>
          <w:szCs w:val="24"/>
          <w:u w:color="000000"/>
        </w:rPr>
      </w:pPr>
      <w:r w:rsidRPr="00B619FF">
        <w:rPr>
          <w:rFonts w:ascii="Arial" w:hAnsi="Arial" w:cs="Arial"/>
          <w:sz w:val="24"/>
          <w:szCs w:val="24"/>
          <w:u w:color="000000"/>
        </w:rPr>
        <w:t xml:space="preserve">The Board’s portfolio of properties is maintained by the Organisation Unit, based in </w:t>
      </w:r>
      <w:proofErr w:type="spellStart"/>
      <w:r w:rsidRPr="00B619FF">
        <w:rPr>
          <w:rFonts w:ascii="Arial" w:hAnsi="Arial" w:cs="Arial"/>
          <w:sz w:val="24"/>
          <w:szCs w:val="24"/>
          <w:u w:color="000000"/>
        </w:rPr>
        <w:t>Cahirciveen</w:t>
      </w:r>
      <w:proofErr w:type="spellEnd"/>
      <w:r w:rsidRPr="00B619FF">
        <w:rPr>
          <w:rFonts w:ascii="Arial" w:hAnsi="Arial" w:cs="Arial"/>
          <w:sz w:val="24"/>
          <w:szCs w:val="24"/>
          <w:u w:color="000000"/>
        </w:rPr>
        <w:t xml:space="preserve">. Two significant projects were undertaken in 2014, the moving of Wicklow </w:t>
      </w:r>
      <w:r w:rsidR="00EE5277">
        <w:rPr>
          <w:rFonts w:ascii="Arial" w:hAnsi="Arial" w:cs="Arial"/>
          <w:sz w:val="24"/>
          <w:szCs w:val="24"/>
          <w:u w:color="000000"/>
        </w:rPr>
        <w:t>L</w:t>
      </w:r>
      <w:r w:rsidRPr="00B619FF">
        <w:rPr>
          <w:rFonts w:ascii="Arial" w:hAnsi="Arial" w:cs="Arial"/>
          <w:sz w:val="24"/>
          <w:szCs w:val="24"/>
          <w:u w:color="000000"/>
        </w:rPr>
        <w:t xml:space="preserve">aw </w:t>
      </w:r>
      <w:r w:rsidR="00EE5277">
        <w:rPr>
          <w:rFonts w:ascii="Arial" w:hAnsi="Arial" w:cs="Arial"/>
          <w:sz w:val="24"/>
          <w:szCs w:val="24"/>
          <w:u w:color="000000"/>
        </w:rPr>
        <w:t>C</w:t>
      </w:r>
      <w:r w:rsidRPr="00B619FF">
        <w:rPr>
          <w:rFonts w:ascii="Arial" w:hAnsi="Arial" w:cs="Arial"/>
          <w:sz w:val="24"/>
          <w:szCs w:val="24"/>
          <w:u w:color="000000"/>
        </w:rPr>
        <w:t xml:space="preserve">entre and Kilkenny </w:t>
      </w:r>
      <w:r w:rsidR="00A92B6D">
        <w:rPr>
          <w:rFonts w:ascii="Arial" w:hAnsi="Arial" w:cs="Arial"/>
          <w:sz w:val="24"/>
          <w:szCs w:val="24"/>
          <w:u w:color="000000"/>
        </w:rPr>
        <w:t>L</w:t>
      </w:r>
      <w:r w:rsidRPr="00B619FF">
        <w:rPr>
          <w:rFonts w:ascii="Arial" w:hAnsi="Arial" w:cs="Arial"/>
          <w:sz w:val="24"/>
          <w:szCs w:val="24"/>
          <w:u w:color="000000"/>
        </w:rPr>
        <w:t xml:space="preserve">aw </w:t>
      </w:r>
      <w:r w:rsidR="00A92B6D">
        <w:rPr>
          <w:rFonts w:ascii="Arial" w:hAnsi="Arial" w:cs="Arial"/>
          <w:sz w:val="24"/>
          <w:szCs w:val="24"/>
          <w:u w:color="000000"/>
        </w:rPr>
        <w:t>C</w:t>
      </w:r>
      <w:r w:rsidRPr="00B619FF">
        <w:rPr>
          <w:rFonts w:ascii="Arial" w:hAnsi="Arial" w:cs="Arial"/>
          <w:sz w:val="24"/>
          <w:szCs w:val="24"/>
          <w:u w:color="000000"/>
        </w:rPr>
        <w:t xml:space="preserve">entre to new premises. This included a full fit-out of the new premises and moving of the office. </w:t>
      </w:r>
    </w:p>
    <w:p w:rsidR="008E23F8" w:rsidRPr="00B619FF" w:rsidRDefault="008E23F8">
      <w:pPr>
        <w:spacing w:after="120"/>
        <w:rPr>
          <w:rFonts w:ascii="Arial" w:hAnsi="Arial" w:cs="Arial"/>
          <w:b/>
          <w:sz w:val="24"/>
          <w:szCs w:val="24"/>
          <w:u w:color="000000"/>
        </w:rPr>
      </w:pPr>
      <w:r w:rsidRPr="00B619FF">
        <w:rPr>
          <w:rFonts w:ascii="Arial" w:hAnsi="Arial" w:cs="Arial"/>
          <w:b/>
          <w:sz w:val="24"/>
          <w:szCs w:val="24"/>
          <w:u w:color="000000"/>
        </w:rPr>
        <w:t>Health &amp; Safety</w:t>
      </w:r>
    </w:p>
    <w:p w:rsidR="00E55B46" w:rsidRPr="00B619FF" w:rsidRDefault="00E55B46">
      <w:pPr>
        <w:spacing w:after="120"/>
        <w:outlineLvl w:val="0"/>
        <w:rPr>
          <w:rFonts w:ascii="Arial" w:eastAsiaTheme="majorEastAsia" w:hAnsi="Arial" w:cs="Arial"/>
          <w:sz w:val="24"/>
          <w:szCs w:val="24"/>
          <w:u w:color="000000"/>
        </w:rPr>
      </w:pPr>
      <w:r w:rsidRPr="00B619FF">
        <w:rPr>
          <w:rFonts w:ascii="Arial" w:eastAsiaTheme="majorEastAsia" w:hAnsi="Arial" w:cs="Arial"/>
          <w:sz w:val="24"/>
          <w:szCs w:val="24"/>
          <w:u w:color="000000"/>
        </w:rPr>
        <w:t xml:space="preserve">The Safety Statement was reviewed and updated in 2014 and distributed to all law centres and offices. </w:t>
      </w:r>
    </w:p>
    <w:p w:rsidR="00E55B46" w:rsidRPr="00B619FF" w:rsidRDefault="00E55B46">
      <w:pPr>
        <w:spacing w:after="120"/>
        <w:outlineLvl w:val="0"/>
        <w:rPr>
          <w:rFonts w:ascii="Arial" w:eastAsiaTheme="majorEastAsia" w:hAnsi="Arial" w:cs="Arial"/>
          <w:sz w:val="24"/>
          <w:szCs w:val="24"/>
          <w:u w:color="000000"/>
        </w:rPr>
      </w:pPr>
      <w:r w:rsidRPr="00B619FF">
        <w:rPr>
          <w:rFonts w:ascii="Arial" w:eastAsiaTheme="majorEastAsia" w:hAnsi="Arial" w:cs="Arial"/>
          <w:sz w:val="24"/>
          <w:szCs w:val="24"/>
          <w:u w:color="000000"/>
        </w:rPr>
        <w:t xml:space="preserve">32 staff members received Health &amp; Safety training over 46 days in 2014. This included first aid, first aid refresher, fire warden and safety representative training. </w:t>
      </w:r>
    </w:p>
    <w:p w:rsidR="008B18C3" w:rsidRPr="00B619FF" w:rsidRDefault="00A02D74">
      <w:pPr>
        <w:spacing w:after="120"/>
        <w:rPr>
          <w:rFonts w:ascii="Arial" w:hAnsi="Arial" w:cs="Arial"/>
          <w:sz w:val="24"/>
          <w:szCs w:val="24"/>
        </w:rPr>
      </w:pPr>
      <w:r w:rsidRPr="00B619FF">
        <w:rPr>
          <w:rFonts w:ascii="Arial" w:eastAsiaTheme="majorEastAsia" w:hAnsi="Arial" w:cs="Arial"/>
          <w:sz w:val="24"/>
          <w:szCs w:val="24"/>
          <w:u w:color="000000"/>
        </w:rPr>
        <w:t>There were seven</w:t>
      </w:r>
      <w:r w:rsidR="00E55B46" w:rsidRPr="00B619FF">
        <w:rPr>
          <w:rFonts w:ascii="Arial" w:eastAsiaTheme="majorEastAsia" w:hAnsi="Arial" w:cs="Arial"/>
          <w:sz w:val="24"/>
          <w:szCs w:val="24"/>
          <w:u w:color="000000"/>
        </w:rPr>
        <w:t xml:space="preserve"> incidents recorded by Organisation Unit in 2014. There were no serious incidents and none were reportable to the HSA. </w:t>
      </w:r>
    </w:p>
    <w:p w:rsidR="00B3337E" w:rsidRDefault="00B3337E">
      <w:pPr>
        <w:spacing w:after="120"/>
        <w:rPr>
          <w:rFonts w:ascii="Arial" w:hAnsi="Arial" w:cs="Arial"/>
          <w:b/>
          <w:bCs/>
          <w:sz w:val="24"/>
          <w:szCs w:val="24"/>
        </w:rPr>
      </w:pPr>
    </w:p>
    <w:p w:rsidR="00681379" w:rsidRDefault="00681379">
      <w:pPr>
        <w:spacing w:after="120"/>
        <w:rPr>
          <w:rFonts w:ascii="Arial" w:hAnsi="Arial" w:cs="Arial"/>
          <w:b/>
          <w:bCs/>
          <w:sz w:val="24"/>
          <w:szCs w:val="24"/>
        </w:rPr>
      </w:pPr>
    </w:p>
    <w:p w:rsidR="002451FC" w:rsidRDefault="002451FC">
      <w:pPr>
        <w:spacing w:after="120"/>
        <w:rPr>
          <w:rFonts w:ascii="Arial" w:hAnsi="Arial" w:cs="Arial"/>
          <w:b/>
          <w:bCs/>
          <w:sz w:val="24"/>
          <w:szCs w:val="24"/>
        </w:rPr>
      </w:pPr>
    </w:p>
    <w:p w:rsidR="005840FA" w:rsidRPr="00B619FF" w:rsidRDefault="005840FA">
      <w:pPr>
        <w:spacing w:after="120"/>
        <w:rPr>
          <w:rFonts w:ascii="Arial" w:hAnsi="Arial" w:cs="Arial"/>
          <w:b/>
          <w:bCs/>
          <w:sz w:val="24"/>
          <w:szCs w:val="24"/>
        </w:rPr>
      </w:pPr>
      <w:r w:rsidRPr="00B619FF">
        <w:rPr>
          <w:rFonts w:ascii="Arial" w:hAnsi="Arial" w:cs="Arial"/>
          <w:b/>
          <w:bCs/>
          <w:sz w:val="24"/>
          <w:szCs w:val="24"/>
        </w:rPr>
        <w:lastRenderedPageBreak/>
        <w:t>Official Languages Scheme</w:t>
      </w:r>
    </w:p>
    <w:p w:rsidR="005840FA" w:rsidRPr="00B619FF" w:rsidRDefault="005840FA">
      <w:pPr>
        <w:spacing w:after="120"/>
        <w:rPr>
          <w:rFonts w:ascii="Arial" w:hAnsi="Arial" w:cs="Arial"/>
          <w:sz w:val="24"/>
          <w:szCs w:val="24"/>
        </w:rPr>
      </w:pPr>
      <w:r w:rsidRPr="00B619FF">
        <w:rPr>
          <w:rFonts w:ascii="Arial" w:hAnsi="Arial" w:cs="Arial"/>
          <w:sz w:val="24"/>
          <w:szCs w:val="24"/>
        </w:rPr>
        <w:t xml:space="preserve">The revised second Scheme was re-submitted to the Department of Arts, Heritage and the </w:t>
      </w:r>
      <w:proofErr w:type="spellStart"/>
      <w:r w:rsidRPr="00B619FF">
        <w:rPr>
          <w:rFonts w:ascii="Arial" w:hAnsi="Arial" w:cs="Arial"/>
          <w:sz w:val="24"/>
          <w:szCs w:val="24"/>
        </w:rPr>
        <w:t>Gaeltacht</w:t>
      </w:r>
      <w:proofErr w:type="spellEnd"/>
      <w:r w:rsidRPr="00B619FF">
        <w:rPr>
          <w:rFonts w:ascii="Arial" w:hAnsi="Arial" w:cs="Arial"/>
          <w:sz w:val="24"/>
          <w:szCs w:val="24"/>
        </w:rPr>
        <w:t xml:space="preserve"> in January 2014, taking account of changes in the Board since the original submission in 2011 and including suggested amendments from the Department received in late 2013. Communications took place between the Board and the Department to finalise the Scheme throughout the first half of 2014. Final approval was received in August 2014 and a commencement date of 11</w:t>
      </w:r>
      <w:r w:rsidRPr="00B619FF">
        <w:rPr>
          <w:rFonts w:ascii="Arial" w:hAnsi="Arial" w:cs="Arial"/>
          <w:sz w:val="24"/>
          <w:szCs w:val="24"/>
          <w:vertAlign w:val="superscript"/>
        </w:rPr>
        <w:t>th</w:t>
      </w:r>
      <w:r w:rsidRPr="00B619FF">
        <w:rPr>
          <w:rFonts w:ascii="Arial" w:hAnsi="Arial" w:cs="Arial"/>
          <w:sz w:val="24"/>
          <w:szCs w:val="24"/>
        </w:rPr>
        <w:t xml:space="preserve"> August</w:t>
      </w:r>
      <w:r w:rsidR="00AF0786" w:rsidRPr="00B619FF">
        <w:rPr>
          <w:rFonts w:ascii="Arial" w:hAnsi="Arial" w:cs="Arial"/>
          <w:sz w:val="24"/>
          <w:szCs w:val="24"/>
        </w:rPr>
        <w:t xml:space="preserve"> </w:t>
      </w:r>
      <w:r w:rsidRPr="00B619FF">
        <w:rPr>
          <w:rFonts w:ascii="Arial" w:hAnsi="Arial" w:cs="Arial"/>
          <w:sz w:val="24"/>
          <w:szCs w:val="24"/>
        </w:rPr>
        <w:t>2014 was notified. The Scheme was placed on the Board’s website and the implementation plan for the Scheme was updated.</w:t>
      </w:r>
    </w:p>
    <w:p w:rsidR="008844D7" w:rsidRPr="00B619FF" w:rsidRDefault="008E23F8">
      <w:pPr>
        <w:spacing w:after="120"/>
        <w:rPr>
          <w:rFonts w:ascii="Arial" w:hAnsi="Arial" w:cs="Arial"/>
          <w:b/>
          <w:smallCaps/>
          <w:sz w:val="24"/>
          <w:szCs w:val="24"/>
          <w:u w:color="000000"/>
        </w:rPr>
      </w:pPr>
      <w:r w:rsidRPr="00B619FF">
        <w:rPr>
          <w:rFonts w:ascii="Arial" w:hAnsi="Arial" w:cs="Arial"/>
          <w:b/>
          <w:sz w:val="24"/>
          <w:szCs w:val="24"/>
        </w:rPr>
        <w:t xml:space="preserve">Equality and Disability </w:t>
      </w:r>
    </w:p>
    <w:p w:rsidR="008E23F8" w:rsidRPr="00B619FF" w:rsidRDefault="008844D7">
      <w:pPr>
        <w:spacing w:after="120"/>
        <w:rPr>
          <w:rFonts w:ascii="Arial" w:hAnsi="Arial" w:cs="Arial"/>
          <w:sz w:val="24"/>
          <w:szCs w:val="24"/>
          <w:u w:color="000000"/>
        </w:rPr>
      </w:pPr>
      <w:r w:rsidRPr="00B619FF">
        <w:rPr>
          <w:rFonts w:ascii="Arial" w:hAnsi="Arial" w:cs="Arial"/>
          <w:sz w:val="24"/>
          <w:szCs w:val="24"/>
          <w:u w:color="000000"/>
        </w:rPr>
        <w:t>The Legal Aid Board remains committed to providing equal access to its services to all people, regardless of their circumstances or abilities</w:t>
      </w:r>
      <w:r w:rsidR="00A02D74" w:rsidRPr="00B619FF">
        <w:rPr>
          <w:rFonts w:ascii="Arial" w:hAnsi="Arial" w:cs="Arial"/>
          <w:sz w:val="24"/>
          <w:szCs w:val="24"/>
          <w:u w:color="000000"/>
        </w:rPr>
        <w:t>,</w:t>
      </w:r>
      <w:r w:rsidRPr="00B619FF">
        <w:rPr>
          <w:rFonts w:ascii="Arial" w:hAnsi="Arial" w:cs="Arial"/>
          <w:sz w:val="24"/>
          <w:szCs w:val="24"/>
          <w:u w:color="000000"/>
        </w:rPr>
        <w:t xml:space="preserve"> and continues to ensure that the provisions of the Disability Act 2005 and equality legislation are fully met. This is achieved by way of its Equality and Disability Strategy. Continued progress was made in 2014 in improving the accessibility of our services, including the Board’s website, built environment, accessible information formats and procurement policy. The Board’s Disability Liaison Officer and Access Officer play a </w:t>
      </w:r>
      <w:r w:rsidR="001A138C" w:rsidRPr="00B619FF">
        <w:rPr>
          <w:rFonts w:ascii="Arial" w:hAnsi="Arial" w:cs="Arial"/>
          <w:sz w:val="24"/>
          <w:szCs w:val="24"/>
          <w:u w:color="000000"/>
        </w:rPr>
        <w:t xml:space="preserve">key </w:t>
      </w:r>
      <w:r w:rsidRPr="00B619FF">
        <w:rPr>
          <w:rFonts w:ascii="Arial" w:hAnsi="Arial" w:cs="Arial"/>
          <w:sz w:val="24"/>
          <w:szCs w:val="24"/>
          <w:u w:color="000000"/>
        </w:rPr>
        <w:t>role in ensuring that the organisation meets its statutory responsibilities to provide accessible services.</w:t>
      </w:r>
    </w:p>
    <w:p w:rsidR="008844D7" w:rsidRPr="00B619FF" w:rsidRDefault="008E23F8">
      <w:pPr>
        <w:spacing w:after="120"/>
        <w:rPr>
          <w:rFonts w:ascii="Arial" w:hAnsi="Arial" w:cs="Arial"/>
          <w:sz w:val="24"/>
          <w:szCs w:val="24"/>
          <w:u w:color="000000"/>
        </w:rPr>
      </w:pPr>
      <w:r w:rsidRPr="00B619FF">
        <w:rPr>
          <w:rFonts w:ascii="Arial" w:hAnsi="Arial" w:cs="Arial"/>
          <w:b/>
          <w:sz w:val="24"/>
          <w:szCs w:val="24"/>
          <w:u w:color="000000"/>
        </w:rPr>
        <w:t>Financial Management</w:t>
      </w:r>
      <w:r w:rsidR="008844D7" w:rsidRPr="00B619FF">
        <w:rPr>
          <w:rFonts w:ascii="Arial" w:hAnsi="Arial" w:cs="Arial"/>
          <w:sz w:val="24"/>
          <w:szCs w:val="24"/>
          <w:u w:color="000000"/>
        </w:rPr>
        <w:t xml:space="preserve"> </w:t>
      </w:r>
    </w:p>
    <w:p w:rsidR="008844D7" w:rsidRDefault="008844D7">
      <w:pPr>
        <w:spacing w:after="120"/>
        <w:rPr>
          <w:rFonts w:ascii="Arial" w:hAnsi="Arial" w:cs="Arial"/>
          <w:sz w:val="24"/>
          <w:szCs w:val="24"/>
          <w:u w:color="000000"/>
        </w:rPr>
      </w:pPr>
      <w:r w:rsidRPr="00B619FF">
        <w:rPr>
          <w:rFonts w:ascii="Arial" w:hAnsi="Arial" w:cs="Arial"/>
          <w:sz w:val="24"/>
          <w:szCs w:val="24"/>
          <w:u w:color="000000"/>
        </w:rPr>
        <w:t>The Board’s Finance Unit is responsible for the financial management of the organisation. During 201</w:t>
      </w:r>
      <w:r w:rsidR="0017077B" w:rsidRPr="00B619FF">
        <w:rPr>
          <w:rFonts w:ascii="Arial" w:hAnsi="Arial" w:cs="Arial"/>
          <w:sz w:val="24"/>
          <w:szCs w:val="24"/>
          <w:u w:color="000000"/>
        </w:rPr>
        <w:t>4</w:t>
      </w:r>
      <w:r w:rsidRPr="00B619FF">
        <w:rPr>
          <w:rFonts w:ascii="Arial" w:hAnsi="Arial" w:cs="Arial"/>
          <w:sz w:val="24"/>
          <w:szCs w:val="24"/>
          <w:u w:color="000000"/>
        </w:rPr>
        <w:t>, the Unit continued to support the work of the Board through maintenance of effective</w:t>
      </w:r>
      <w:r w:rsidR="00EA2C9A" w:rsidRPr="00B619FF">
        <w:rPr>
          <w:rFonts w:ascii="Arial" w:hAnsi="Arial" w:cs="Arial"/>
          <w:sz w:val="24"/>
          <w:szCs w:val="24"/>
          <w:u w:color="000000"/>
        </w:rPr>
        <w:t xml:space="preserve"> </w:t>
      </w:r>
      <w:r w:rsidRPr="00B619FF">
        <w:rPr>
          <w:rFonts w:ascii="Arial" w:hAnsi="Arial" w:cs="Arial"/>
          <w:sz w:val="24"/>
          <w:szCs w:val="24"/>
          <w:u w:color="000000"/>
        </w:rPr>
        <w:t>accounting systems. Regular financial reports,</w:t>
      </w:r>
      <w:r w:rsidR="00EA2C9A" w:rsidRPr="00B619FF">
        <w:rPr>
          <w:rFonts w:ascii="Arial" w:hAnsi="Arial" w:cs="Arial"/>
          <w:sz w:val="24"/>
          <w:szCs w:val="24"/>
          <w:u w:color="000000"/>
        </w:rPr>
        <w:t xml:space="preserve"> </w:t>
      </w:r>
      <w:r w:rsidRPr="00B619FF">
        <w:rPr>
          <w:rFonts w:ascii="Arial" w:hAnsi="Arial" w:cs="Arial"/>
          <w:sz w:val="24"/>
          <w:szCs w:val="24"/>
          <w:u w:color="000000"/>
        </w:rPr>
        <w:t>together with periodic expenditure analysis reports were provided to Management, the Finance Committee and the Board to assist in the effective management of the Board’s budget.</w:t>
      </w:r>
    </w:p>
    <w:p w:rsidR="000964C8" w:rsidRDefault="000964C8">
      <w:pPr>
        <w:spacing w:after="120"/>
        <w:rPr>
          <w:rFonts w:ascii="Arial" w:hAnsi="Arial" w:cs="Arial"/>
          <w:sz w:val="24"/>
          <w:szCs w:val="24"/>
          <w:u w:color="000000"/>
        </w:rPr>
      </w:pPr>
      <w:r>
        <w:rPr>
          <w:rFonts w:ascii="Arial" w:hAnsi="Arial" w:cs="Arial"/>
          <w:sz w:val="24"/>
          <w:szCs w:val="24"/>
          <w:u w:color="000000"/>
        </w:rPr>
        <w:t>T</w:t>
      </w:r>
      <w:r w:rsidRPr="000964C8">
        <w:rPr>
          <w:rFonts w:ascii="Arial" w:hAnsi="Arial" w:cs="Arial"/>
          <w:sz w:val="24"/>
          <w:szCs w:val="24"/>
          <w:u w:color="000000"/>
        </w:rPr>
        <w:t xml:space="preserve">he Board’s payroll and travel and subsistence functions transferred to the Payroll Shared Services in the Department of Public Expenditure and Reform </w:t>
      </w:r>
      <w:r>
        <w:rPr>
          <w:rFonts w:ascii="Arial" w:hAnsi="Arial" w:cs="Arial"/>
          <w:sz w:val="24"/>
          <w:szCs w:val="24"/>
          <w:u w:color="000000"/>
        </w:rPr>
        <w:t xml:space="preserve">in </w:t>
      </w:r>
      <w:r w:rsidRPr="000964C8">
        <w:rPr>
          <w:rFonts w:ascii="Arial" w:hAnsi="Arial" w:cs="Arial"/>
          <w:sz w:val="24"/>
          <w:szCs w:val="24"/>
          <w:u w:color="000000"/>
        </w:rPr>
        <w:t>mid 2014</w:t>
      </w:r>
      <w:r w:rsidR="007E37F7">
        <w:rPr>
          <w:rFonts w:ascii="Arial" w:hAnsi="Arial" w:cs="Arial"/>
          <w:sz w:val="24"/>
          <w:szCs w:val="24"/>
          <w:u w:color="000000"/>
        </w:rPr>
        <w:t>.</w:t>
      </w:r>
    </w:p>
    <w:p w:rsidR="008844D7" w:rsidRPr="00B619FF" w:rsidRDefault="008844D7">
      <w:pPr>
        <w:spacing w:after="120"/>
        <w:outlineLvl w:val="0"/>
        <w:rPr>
          <w:rFonts w:ascii="Arial" w:hAnsi="Arial" w:cs="Arial"/>
          <w:b/>
          <w:smallCaps/>
          <w:sz w:val="24"/>
          <w:szCs w:val="24"/>
          <w:u w:color="000000"/>
        </w:rPr>
      </w:pPr>
      <w:r w:rsidRPr="00B619FF">
        <w:rPr>
          <w:rFonts w:ascii="Arial" w:hAnsi="Arial" w:cs="Arial"/>
          <w:sz w:val="24"/>
          <w:szCs w:val="24"/>
          <w:u w:color="000000"/>
        </w:rPr>
        <w:t>The Unit facilitated the annual audit carried out on behalf of the Comptroller and Auditor General.</w:t>
      </w:r>
    </w:p>
    <w:p w:rsidR="0011479A" w:rsidRPr="00B619FF" w:rsidRDefault="0011479A">
      <w:pPr>
        <w:autoSpaceDE w:val="0"/>
        <w:autoSpaceDN w:val="0"/>
        <w:adjustRightInd w:val="0"/>
        <w:spacing w:after="120"/>
        <w:rPr>
          <w:rFonts w:ascii="Arial" w:hAnsi="Arial" w:cs="Verdana"/>
          <w:b/>
          <w:bCs/>
          <w:color w:val="000000"/>
          <w:sz w:val="24"/>
          <w:szCs w:val="24"/>
          <w:lang w:val="en-GB"/>
        </w:rPr>
      </w:pPr>
      <w:r w:rsidRPr="00B619FF">
        <w:rPr>
          <w:rFonts w:ascii="Arial" w:hAnsi="Arial" w:cs="Verdana"/>
          <w:b/>
          <w:bCs/>
          <w:color w:val="000000"/>
          <w:sz w:val="24"/>
          <w:szCs w:val="24"/>
          <w:lang w:val="en-GB"/>
        </w:rPr>
        <w:t>Internal Audit</w:t>
      </w:r>
    </w:p>
    <w:p w:rsidR="0011479A" w:rsidRPr="00B619FF" w:rsidRDefault="0011479A">
      <w:pPr>
        <w:autoSpaceDE w:val="0"/>
        <w:autoSpaceDN w:val="0"/>
        <w:adjustRightInd w:val="0"/>
        <w:spacing w:after="120"/>
        <w:rPr>
          <w:rFonts w:ascii="Arial" w:hAnsi="Arial" w:cs="Verdana"/>
          <w:color w:val="000000"/>
          <w:sz w:val="24"/>
          <w:szCs w:val="24"/>
          <w:lang w:val="en-GB"/>
        </w:rPr>
      </w:pPr>
      <w:r w:rsidRPr="00B619FF">
        <w:rPr>
          <w:rFonts w:ascii="Arial" w:hAnsi="Arial" w:cs="Verdana"/>
          <w:color w:val="000000"/>
          <w:sz w:val="24"/>
          <w:szCs w:val="24"/>
          <w:lang w:val="en-GB"/>
        </w:rPr>
        <w:t xml:space="preserve">In 2014, the Board’s internal audit function continued to be provided on a part-time basis by two staff </w:t>
      </w:r>
      <w:r w:rsidR="00412A9C" w:rsidRPr="00B619FF">
        <w:rPr>
          <w:rFonts w:ascii="Arial" w:hAnsi="Arial" w:cs="Verdana"/>
          <w:color w:val="000000"/>
          <w:sz w:val="24"/>
          <w:szCs w:val="24"/>
          <w:lang w:val="en-GB"/>
        </w:rPr>
        <w:t>members. Their</w:t>
      </w:r>
      <w:r w:rsidRPr="00B619FF">
        <w:rPr>
          <w:rFonts w:ascii="Arial" w:hAnsi="Arial" w:cs="Verdana"/>
          <w:color w:val="000000"/>
          <w:sz w:val="24"/>
          <w:szCs w:val="24"/>
          <w:lang w:val="en-GB"/>
        </w:rPr>
        <w:t xml:space="preserve"> work focused mainly on carrying out audits at law centre level, which were expanded in 2014 to consider certain aspects of client file management following a recommendation by the Audit and Risk Management </w:t>
      </w:r>
      <w:r w:rsidR="00412A9C" w:rsidRPr="00B619FF">
        <w:rPr>
          <w:rFonts w:ascii="Arial" w:hAnsi="Arial" w:cs="Verdana"/>
          <w:color w:val="000000"/>
          <w:sz w:val="24"/>
          <w:szCs w:val="24"/>
          <w:lang w:val="en-GB"/>
        </w:rPr>
        <w:t>Committee. Audits</w:t>
      </w:r>
      <w:r w:rsidRPr="00B619FF">
        <w:rPr>
          <w:rFonts w:ascii="Arial" w:hAnsi="Arial" w:cs="Verdana"/>
          <w:color w:val="000000"/>
          <w:sz w:val="24"/>
          <w:szCs w:val="24"/>
          <w:lang w:val="en-GB"/>
        </w:rPr>
        <w:t xml:space="preserve"> on the following law centres were presented to the Committee during the year: </w:t>
      </w:r>
      <w:proofErr w:type="spellStart"/>
      <w:r w:rsidR="007A4A8F">
        <w:rPr>
          <w:rFonts w:ascii="Arial" w:hAnsi="Arial" w:cs="Helv"/>
          <w:color w:val="000000"/>
          <w:sz w:val="24"/>
          <w:szCs w:val="24"/>
          <w:lang w:val="en-GB"/>
        </w:rPr>
        <w:t>Athlone</w:t>
      </w:r>
      <w:proofErr w:type="spellEnd"/>
      <w:r w:rsidR="007A4A8F">
        <w:rPr>
          <w:rFonts w:ascii="Arial" w:hAnsi="Arial" w:cs="Helv"/>
          <w:color w:val="000000"/>
          <w:sz w:val="24"/>
          <w:szCs w:val="24"/>
          <w:lang w:val="en-GB"/>
        </w:rPr>
        <w:t>, Cavan, Cork North</w:t>
      </w:r>
      <w:r w:rsidRPr="00B619FF">
        <w:rPr>
          <w:rFonts w:ascii="Arial" w:hAnsi="Arial" w:cs="Helv"/>
          <w:color w:val="000000"/>
          <w:sz w:val="24"/>
          <w:szCs w:val="24"/>
          <w:lang w:val="en-GB"/>
        </w:rPr>
        <w:t xml:space="preserve">, Cork South, Dundalk, Ennis, Galway, Gardiner St., </w:t>
      </w:r>
      <w:proofErr w:type="spellStart"/>
      <w:r w:rsidRPr="00B619FF">
        <w:rPr>
          <w:rFonts w:ascii="Arial" w:hAnsi="Arial" w:cs="Helv"/>
          <w:color w:val="000000"/>
          <w:sz w:val="24"/>
          <w:szCs w:val="24"/>
          <w:lang w:val="en-GB"/>
        </w:rPr>
        <w:t>Nenagh</w:t>
      </w:r>
      <w:proofErr w:type="spellEnd"/>
      <w:r w:rsidRPr="00B619FF">
        <w:rPr>
          <w:rFonts w:ascii="Arial" w:hAnsi="Arial" w:cs="Helv"/>
          <w:color w:val="000000"/>
          <w:sz w:val="24"/>
          <w:szCs w:val="24"/>
          <w:lang w:val="en-GB"/>
        </w:rPr>
        <w:t>, Sligo, Tallaght and Wexford</w:t>
      </w:r>
      <w:r w:rsidRPr="00B619FF">
        <w:rPr>
          <w:rFonts w:ascii="Arial" w:hAnsi="Arial" w:cs="Verdana"/>
          <w:color w:val="000000"/>
          <w:sz w:val="24"/>
          <w:szCs w:val="24"/>
          <w:lang w:val="en-GB"/>
        </w:rPr>
        <w:t xml:space="preserve">. </w:t>
      </w:r>
    </w:p>
    <w:p w:rsidR="008B18C3" w:rsidRPr="00B619FF" w:rsidRDefault="00652128" w:rsidP="00A64573">
      <w:pPr>
        <w:spacing w:after="120"/>
        <w:rPr>
          <w:rFonts w:ascii="Arial" w:hAnsi="Arial" w:cs="Arial"/>
          <w:sz w:val="24"/>
          <w:szCs w:val="24"/>
        </w:rPr>
      </w:pPr>
      <w:r w:rsidRPr="00B619FF">
        <w:rPr>
          <w:rFonts w:ascii="Arial" w:hAnsi="Arial" w:cs="Arial"/>
          <w:sz w:val="24"/>
          <w:szCs w:val="24"/>
        </w:rPr>
        <w:br w:type="page"/>
      </w:r>
    </w:p>
    <w:p w:rsidR="002645ED" w:rsidRPr="0034032D" w:rsidRDefault="002645ED" w:rsidP="00BC2212">
      <w:pPr>
        <w:pStyle w:val="ARHeading1"/>
        <w:spacing w:after="120" w:line="276" w:lineRule="auto"/>
        <w:rPr>
          <w:rFonts w:ascii="Arial" w:hAnsi="Arial" w:cs="Arial"/>
          <w:sz w:val="36"/>
          <w:szCs w:val="36"/>
        </w:rPr>
      </w:pPr>
      <w:r w:rsidRPr="0034032D">
        <w:rPr>
          <w:rFonts w:ascii="Arial" w:hAnsi="Arial" w:cs="Arial"/>
          <w:sz w:val="36"/>
          <w:szCs w:val="36"/>
        </w:rPr>
        <w:lastRenderedPageBreak/>
        <w:t xml:space="preserve">Finance </w:t>
      </w:r>
    </w:p>
    <w:p w:rsidR="002645ED" w:rsidRPr="0034032D" w:rsidRDefault="002645ED">
      <w:pPr>
        <w:spacing w:after="120"/>
        <w:rPr>
          <w:rFonts w:ascii="Arial" w:hAnsi="Arial" w:cs="Arial"/>
          <w:sz w:val="24"/>
          <w:szCs w:val="24"/>
        </w:rPr>
      </w:pPr>
      <w:r w:rsidRPr="0034032D">
        <w:rPr>
          <w:rFonts w:ascii="Arial" w:hAnsi="Arial" w:cs="Arial"/>
          <w:sz w:val="24"/>
          <w:szCs w:val="24"/>
        </w:rPr>
        <w:t>The Board’s financial statements for 2014 are shown at Appendix 1.</w:t>
      </w:r>
    </w:p>
    <w:p w:rsidR="002645ED" w:rsidRPr="00A64573" w:rsidRDefault="002645ED">
      <w:pPr>
        <w:spacing w:after="120"/>
        <w:outlineLvl w:val="0"/>
        <w:rPr>
          <w:rFonts w:ascii="Arial" w:hAnsi="Arial" w:cs="Arial"/>
          <w:b/>
          <w:sz w:val="24"/>
          <w:szCs w:val="24"/>
        </w:rPr>
      </w:pPr>
      <w:r w:rsidRPr="00A64573">
        <w:rPr>
          <w:rFonts w:ascii="Arial" w:hAnsi="Arial" w:cs="Arial"/>
          <w:b/>
          <w:sz w:val="24"/>
          <w:szCs w:val="24"/>
        </w:rPr>
        <w:t>Income</w:t>
      </w:r>
    </w:p>
    <w:p w:rsidR="002645ED" w:rsidRPr="0034032D" w:rsidRDefault="002645ED">
      <w:pPr>
        <w:spacing w:after="120"/>
        <w:rPr>
          <w:rFonts w:ascii="Arial" w:hAnsi="Arial" w:cs="Arial"/>
          <w:sz w:val="24"/>
          <w:szCs w:val="24"/>
        </w:rPr>
      </w:pPr>
      <w:r w:rsidRPr="0034032D">
        <w:rPr>
          <w:rFonts w:ascii="Arial" w:hAnsi="Arial" w:cs="Arial"/>
          <w:sz w:val="24"/>
          <w:szCs w:val="24"/>
        </w:rPr>
        <w:t>The following are some comments on the sources of the Board’s income.</w:t>
      </w:r>
    </w:p>
    <w:p w:rsidR="002645ED" w:rsidRPr="0034032D" w:rsidRDefault="002645ED">
      <w:pPr>
        <w:spacing w:after="120"/>
        <w:rPr>
          <w:rFonts w:ascii="Arial" w:hAnsi="Arial" w:cs="Arial"/>
          <w:b/>
          <w:bCs/>
          <w:i/>
          <w:iCs/>
          <w:sz w:val="24"/>
          <w:szCs w:val="24"/>
        </w:rPr>
      </w:pPr>
      <w:r w:rsidRPr="0034032D">
        <w:rPr>
          <w:rFonts w:ascii="Arial" w:hAnsi="Arial" w:cs="Arial"/>
          <w:b/>
          <w:bCs/>
          <w:i/>
          <w:iCs/>
          <w:sz w:val="24"/>
          <w:szCs w:val="24"/>
        </w:rPr>
        <w:t>(a) Grant-in-aid</w:t>
      </w:r>
    </w:p>
    <w:p w:rsidR="002645ED" w:rsidRPr="0034032D" w:rsidRDefault="002645ED">
      <w:pPr>
        <w:spacing w:after="120"/>
        <w:rPr>
          <w:rFonts w:ascii="Arial" w:hAnsi="Arial" w:cs="Arial"/>
          <w:sz w:val="24"/>
          <w:szCs w:val="24"/>
        </w:rPr>
      </w:pPr>
      <w:r w:rsidRPr="0034032D">
        <w:rPr>
          <w:rFonts w:ascii="Arial" w:hAnsi="Arial" w:cs="Arial"/>
          <w:sz w:val="24"/>
          <w:szCs w:val="24"/>
        </w:rPr>
        <w:t xml:space="preserve">As in previous years, most of the Board’s income consists of a grant-in-aid received from the Department of Justice and Equality. Funding provided by the Government in 2014 was €32.574 million, as compared with €33.759 million in 2013. </w:t>
      </w:r>
    </w:p>
    <w:p w:rsidR="002645ED" w:rsidRPr="0034032D" w:rsidRDefault="002645ED">
      <w:pPr>
        <w:spacing w:after="120"/>
        <w:rPr>
          <w:rFonts w:ascii="Arial" w:hAnsi="Arial" w:cs="Arial"/>
          <w:b/>
          <w:bCs/>
          <w:i/>
          <w:iCs/>
          <w:sz w:val="24"/>
          <w:szCs w:val="24"/>
        </w:rPr>
      </w:pPr>
      <w:r w:rsidRPr="0034032D">
        <w:rPr>
          <w:rFonts w:ascii="Arial" w:hAnsi="Arial" w:cs="Arial"/>
          <w:b/>
          <w:bCs/>
          <w:i/>
          <w:iCs/>
          <w:sz w:val="24"/>
          <w:szCs w:val="24"/>
        </w:rPr>
        <w:t>(b) Contributions</w:t>
      </w:r>
    </w:p>
    <w:p w:rsidR="002645ED" w:rsidRPr="0034032D" w:rsidRDefault="002645ED">
      <w:pPr>
        <w:spacing w:after="120"/>
        <w:rPr>
          <w:rFonts w:ascii="Arial" w:hAnsi="Arial" w:cs="Arial"/>
          <w:b/>
          <w:sz w:val="24"/>
          <w:szCs w:val="24"/>
        </w:rPr>
      </w:pPr>
      <w:r w:rsidRPr="0034032D">
        <w:rPr>
          <w:rFonts w:ascii="Arial" w:hAnsi="Arial" w:cs="Arial"/>
          <w:sz w:val="24"/>
          <w:szCs w:val="24"/>
        </w:rPr>
        <w:t>Persons who are provided with legal services pay a contribution related to their income and, in some cases, their capital resources. The minimum contribution for legal advice was increased to €30 in September 2013 from €10 and the minimum contribution for representation in court was increased to €130 from €50. This minimum contribution can be waived in cases of hardship. Contributions received in 2014 (€1,292,007) were 48% higher than in 2013 (€875,482).</w:t>
      </w:r>
      <w:r w:rsidRPr="0034032D">
        <w:rPr>
          <w:rFonts w:ascii="Arial" w:hAnsi="Arial" w:cs="Arial"/>
          <w:b/>
          <w:sz w:val="24"/>
          <w:szCs w:val="24"/>
        </w:rPr>
        <w:t xml:space="preserve"> </w:t>
      </w:r>
    </w:p>
    <w:p w:rsidR="002645ED" w:rsidRPr="0034032D" w:rsidRDefault="002645ED">
      <w:pPr>
        <w:spacing w:after="120"/>
        <w:rPr>
          <w:rFonts w:ascii="Arial" w:hAnsi="Arial" w:cs="Arial"/>
          <w:b/>
          <w:bCs/>
          <w:i/>
          <w:iCs/>
          <w:sz w:val="24"/>
          <w:szCs w:val="24"/>
        </w:rPr>
      </w:pPr>
      <w:r w:rsidRPr="0034032D">
        <w:rPr>
          <w:rFonts w:ascii="Arial" w:hAnsi="Arial" w:cs="Arial"/>
          <w:b/>
          <w:bCs/>
          <w:i/>
          <w:iCs/>
          <w:sz w:val="24"/>
          <w:szCs w:val="24"/>
        </w:rPr>
        <w:t>(c) Recovery of costs</w:t>
      </w:r>
    </w:p>
    <w:p w:rsidR="002645ED" w:rsidRPr="0034032D" w:rsidRDefault="002645ED">
      <w:pPr>
        <w:spacing w:after="120"/>
        <w:rPr>
          <w:rFonts w:ascii="Arial" w:hAnsi="Arial" w:cs="Arial"/>
          <w:sz w:val="24"/>
          <w:szCs w:val="24"/>
        </w:rPr>
      </w:pPr>
      <w:r w:rsidRPr="0034032D">
        <w:rPr>
          <w:rFonts w:ascii="Arial" w:hAnsi="Arial" w:cs="Arial"/>
          <w:sz w:val="24"/>
          <w:szCs w:val="24"/>
        </w:rPr>
        <w:t>The Board may recover the cost of providing legal services from:</w:t>
      </w:r>
    </w:p>
    <w:p w:rsidR="002645ED" w:rsidRPr="0034032D" w:rsidRDefault="002645ED" w:rsidP="00325A3B">
      <w:pPr>
        <w:numPr>
          <w:ilvl w:val="0"/>
          <w:numId w:val="27"/>
        </w:numPr>
        <w:tabs>
          <w:tab w:val="clear" w:pos="2880"/>
        </w:tabs>
        <w:spacing w:after="120"/>
        <w:ind w:left="993" w:hanging="426"/>
        <w:rPr>
          <w:rFonts w:ascii="Arial" w:hAnsi="Arial" w:cs="Arial"/>
          <w:sz w:val="24"/>
          <w:szCs w:val="24"/>
        </w:rPr>
      </w:pPr>
      <w:r w:rsidRPr="0034032D">
        <w:rPr>
          <w:rFonts w:ascii="Arial" w:hAnsi="Arial" w:cs="Arial"/>
          <w:sz w:val="24"/>
          <w:szCs w:val="24"/>
        </w:rPr>
        <w:t>the other party to a dispute, either as a result of a court order or as part of an agreement to settle a dispute, or</w:t>
      </w:r>
    </w:p>
    <w:p w:rsidR="002645ED" w:rsidRPr="0034032D" w:rsidRDefault="002645ED" w:rsidP="00325A3B">
      <w:pPr>
        <w:numPr>
          <w:ilvl w:val="0"/>
          <w:numId w:val="27"/>
        </w:numPr>
        <w:tabs>
          <w:tab w:val="clear" w:pos="2880"/>
        </w:tabs>
        <w:spacing w:after="120"/>
        <w:ind w:left="993" w:hanging="426"/>
        <w:rPr>
          <w:rFonts w:ascii="Arial" w:hAnsi="Arial" w:cs="Arial"/>
          <w:sz w:val="24"/>
          <w:szCs w:val="24"/>
        </w:rPr>
      </w:pPr>
      <w:r w:rsidRPr="0034032D">
        <w:rPr>
          <w:rFonts w:ascii="Arial" w:hAnsi="Arial" w:cs="Arial"/>
          <w:sz w:val="24"/>
          <w:szCs w:val="24"/>
        </w:rPr>
        <w:t xml:space="preserve">from the legally aided person out of monies/property received by the person as a result of the provision of legal services. </w:t>
      </w:r>
    </w:p>
    <w:p w:rsidR="002645ED" w:rsidRPr="0034032D" w:rsidRDefault="002645ED">
      <w:pPr>
        <w:spacing w:after="120"/>
        <w:rPr>
          <w:rFonts w:ascii="Arial" w:hAnsi="Arial" w:cs="Arial"/>
          <w:sz w:val="24"/>
          <w:szCs w:val="24"/>
        </w:rPr>
      </w:pPr>
      <w:r w:rsidRPr="0034032D">
        <w:rPr>
          <w:rFonts w:ascii="Arial" w:hAnsi="Arial" w:cs="Arial"/>
          <w:sz w:val="24"/>
          <w:szCs w:val="24"/>
        </w:rPr>
        <w:t>The amount of costs recovered can vary significantly from year to year, especially if a legally aided person obtains an award for costs in a case in which the other party is in a position to meet the costs. This does not generally arise in family law cases, which form the bulk of the Board’s caseload.  Costs recovered in 2013 (€940,094) were 37% higher than in 2012 (€685,873).</w:t>
      </w:r>
    </w:p>
    <w:p w:rsidR="002645ED" w:rsidRPr="0034032D" w:rsidRDefault="002645ED">
      <w:pPr>
        <w:spacing w:after="120"/>
        <w:outlineLvl w:val="0"/>
        <w:rPr>
          <w:rFonts w:ascii="Arial" w:hAnsi="Arial" w:cs="Arial"/>
          <w:b/>
          <w:sz w:val="24"/>
          <w:szCs w:val="24"/>
        </w:rPr>
      </w:pPr>
      <w:r w:rsidRPr="00A64573">
        <w:rPr>
          <w:rFonts w:ascii="Arial" w:hAnsi="Arial" w:cs="Arial"/>
          <w:b/>
          <w:sz w:val="24"/>
          <w:szCs w:val="24"/>
        </w:rPr>
        <w:t>Expenditure</w:t>
      </w:r>
    </w:p>
    <w:p w:rsidR="002645ED" w:rsidRPr="0034032D" w:rsidRDefault="002645ED">
      <w:pPr>
        <w:spacing w:after="120"/>
        <w:rPr>
          <w:rFonts w:ascii="Arial" w:hAnsi="Arial" w:cs="Arial"/>
          <w:sz w:val="24"/>
          <w:szCs w:val="24"/>
        </w:rPr>
      </w:pPr>
      <w:r w:rsidRPr="0034032D">
        <w:rPr>
          <w:rFonts w:ascii="Arial" w:hAnsi="Arial" w:cs="Arial"/>
          <w:sz w:val="24"/>
          <w:szCs w:val="24"/>
        </w:rPr>
        <w:t>The following are comments on the major items of expenditure shown in the 2014 financial statements:</w:t>
      </w:r>
    </w:p>
    <w:p w:rsidR="002645ED" w:rsidRPr="0034032D" w:rsidRDefault="002645ED">
      <w:pPr>
        <w:spacing w:after="120"/>
        <w:rPr>
          <w:rFonts w:ascii="Arial" w:hAnsi="Arial" w:cs="Arial"/>
          <w:b/>
          <w:bCs/>
          <w:i/>
          <w:iCs/>
          <w:sz w:val="24"/>
          <w:szCs w:val="24"/>
        </w:rPr>
      </w:pPr>
      <w:r w:rsidRPr="0034032D">
        <w:rPr>
          <w:rFonts w:ascii="Arial" w:hAnsi="Arial" w:cs="Arial"/>
          <w:b/>
          <w:bCs/>
          <w:i/>
          <w:iCs/>
          <w:sz w:val="24"/>
          <w:szCs w:val="24"/>
        </w:rPr>
        <w:t>1) Salaries</w:t>
      </w:r>
    </w:p>
    <w:p w:rsidR="002645ED" w:rsidRPr="0034032D" w:rsidRDefault="002645ED">
      <w:pPr>
        <w:spacing w:after="120"/>
        <w:rPr>
          <w:rFonts w:ascii="Arial" w:hAnsi="Arial" w:cs="Arial"/>
          <w:sz w:val="24"/>
          <w:szCs w:val="24"/>
        </w:rPr>
      </w:pPr>
      <w:r w:rsidRPr="0034032D">
        <w:rPr>
          <w:rFonts w:ascii="Arial" w:hAnsi="Arial" w:cs="Arial"/>
          <w:sz w:val="24"/>
          <w:szCs w:val="24"/>
        </w:rPr>
        <w:t xml:space="preserve">Salary and related costs decreased by €115,599 (1%) in 2014. This was mainly due to the impact of the </w:t>
      </w:r>
      <w:proofErr w:type="spellStart"/>
      <w:r w:rsidRPr="0034032D">
        <w:rPr>
          <w:rFonts w:ascii="Arial" w:hAnsi="Arial" w:cs="Arial"/>
          <w:sz w:val="24"/>
          <w:szCs w:val="24"/>
        </w:rPr>
        <w:t>Haddington</w:t>
      </w:r>
      <w:proofErr w:type="spellEnd"/>
      <w:r w:rsidRPr="0034032D">
        <w:rPr>
          <w:rFonts w:ascii="Arial" w:hAnsi="Arial" w:cs="Arial"/>
          <w:sz w:val="24"/>
          <w:szCs w:val="24"/>
        </w:rPr>
        <w:t xml:space="preserve"> Road agreement. </w:t>
      </w:r>
    </w:p>
    <w:p w:rsidR="002645ED" w:rsidRPr="0034032D" w:rsidRDefault="002645ED">
      <w:pPr>
        <w:spacing w:after="120"/>
        <w:rPr>
          <w:rFonts w:ascii="Arial" w:hAnsi="Arial" w:cs="Arial"/>
          <w:b/>
          <w:bCs/>
          <w:i/>
          <w:iCs/>
          <w:sz w:val="24"/>
          <w:szCs w:val="24"/>
        </w:rPr>
      </w:pPr>
      <w:r w:rsidRPr="0034032D">
        <w:rPr>
          <w:rFonts w:ascii="Arial" w:hAnsi="Arial" w:cs="Arial"/>
          <w:b/>
          <w:bCs/>
          <w:i/>
          <w:iCs/>
          <w:sz w:val="24"/>
          <w:szCs w:val="24"/>
        </w:rPr>
        <w:t>2) Accommodation and establishment costs</w:t>
      </w:r>
    </w:p>
    <w:p w:rsidR="002645ED" w:rsidRPr="0034032D" w:rsidRDefault="002645ED">
      <w:pPr>
        <w:spacing w:after="120"/>
        <w:rPr>
          <w:rFonts w:ascii="Arial" w:hAnsi="Arial" w:cs="Arial"/>
          <w:sz w:val="24"/>
          <w:szCs w:val="24"/>
        </w:rPr>
      </w:pPr>
      <w:r w:rsidRPr="0034032D">
        <w:rPr>
          <w:rFonts w:ascii="Arial" w:hAnsi="Arial" w:cs="Arial"/>
          <w:sz w:val="24"/>
          <w:szCs w:val="24"/>
        </w:rPr>
        <w:t>Expenditure in this area has decreased by €68,965 (2%) in 2014.  This was largely down to efficiencies achieved with the transfer of the Family Mediation Service property leases to the Board.</w:t>
      </w:r>
    </w:p>
    <w:p w:rsidR="002645ED" w:rsidRPr="0034032D" w:rsidRDefault="002645ED">
      <w:pPr>
        <w:spacing w:after="120"/>
        <w:rPr>
          <w:rFonts w:ascii="Arial" w:hAnsi="Arial" w:cs="Arial"/>
          <w:b/>
          <w:bCs/>
          <w:i/>
          <w:iCs/>
          <w:sz w:val="24"/>
          <w:szCs w:val="24"/>
        </w:rPr>
      </w:pPr>
      <w:r w:rsidRPr="0034032D">
        <w:rPr>
          <w:rFonts w:ascii="Arial" w:hAnsi="Arial" w:cs="Arial"/>
          <w:b/>
          <w:bCs/>
          <w:i/>
          <w:iCs/>
          <w:sz w:val="24"/>
          <w:szCs w:val="24"/>
        </w:rPr>
        <w:lastRenderedPageBreak/>
        <w:t>3) Legal fees and expenses</w:t>
      </w:r>
    </w:p>
    <w:p w:rsidR="002645ED" w:rsidRPr="002645ED" w:rsidRDefault="002645ED">
      <w:pPr>
        <w:spacing w:after="120"/>
        <w:rPr>
          <w:rFonts w:ascii="Arial" w:hAnsi="Arial" w:cs="Arial"/>
          <w:sz w:val="24"/>
          <w:szCs w:val="24"/>
        </w:rPr>
      </w:pPr>
      <w:r w:rsidRPr="003A0CDB">
        <w:rPr>
          <w:rFonts w:ascii="Arial" w:hAnsi="Arial" w:cs="Arial"/>
          <w:sz w:val="24"/>
          <w:szCs w:val="24"/>
        </w:rPr>
        <w:t>There are a number of differing elements covered in this heading - see Note 9 to the accounts - and comment is provided on each of the various headings comprising the total</w:t>
      </w:r>
      <w:r w:rsidRPr="002645ED">
        <w:rPr>
          <w:rFonts w:ascii="Arial" w:hAnsi="Arial" w:cs="Arial"/>
          <w:sz w:val="24"/>
          <w:szCs w:val="24"/>
        </w:rPr>
        <w:t xml:space="preserve"> as follows:</w:t>
      </w:r>
    </w:p>
    <w:p w:rsidR="002645ED" w:rsidRPr="002645ED" w:rsidRDefault="002645ED">
      <w:pPr>
        <w:spacing w:after="120"/>
        <w:ind w:left="284"/>
        <w:rPr>
          <w:rFonts w:ascii="Arial" w:hAnsi="Arial" w:cs="Arial"/>
          <w:b/>
          <w:bCs/>
          <w:i/>
          <w:iCs/>
          <w:sz w:val="24"/>
          <w:szCs w:val="24"/>
        </w:rPr>
      </w:pPr>
      <w:r w:rsidRPr="002645ED">
        <w:rPr>
          <w:rFonts w:ascii="Arial" w:hAnsi="Arial" w:cs="Arial"/>
          <w:b/>
          <w:bCs/>
          <w:i/>
          <w:iCs/>
          <w:sz w:val="24"/>
          <w:szCs w:val="24"/>
        </w:rPr>
        <w:t>(</w:t>
      </w:r>
      <w:proofErr w:type="spellStart"/>
      <w:r w:rsidRPr="002645ED">
        <w:rPr>
          <w:rFonts w:ascii="Arial" w:hAnsi="Arial" w:cs="Arial"/>
          <w:b/>
          <w:bCs/>
          <w:i/>
          <w:iCs/>
          <w:sz w:val="24"/>
          <w:szCs w:val="24"/>
        </w:rPr>
        <w:t>i</w:t>
      </w:r>
      <w:proofErr w:type="spellEnd"/>
      <w:r w:rsidRPr="002645ED">
        <w:rPr>
          <w:rFonts w:ascii="Arial" w:hAnsi="Arial" w:cs="Arial"/>
          <w:b/>
          <w:bCs/>
          <w:i/>
          <w:iCs/>
          <w:sz w:val="24"/>
          <w:szCs w:val="24"/>
        </w:rPr>
        <w:t>) Counsel fees</w:t>
      </w:r>
    </w:p>
    <w:p w:rsidR="002645ED" w:rsidRPr="002645ED" w:rsidRDefault="002645ED">
      <w:pPr>
        <w:spacing w:after="120"/>
        <w:ind w:left="284"/>
        <w:rPr>
          <w:rFonts w:ascii="Arial" w:hAnsi="Arial" w:cs="Arial"/>
          <w:b/>
          <w:sz w:val="24"/>
          <w:szCs w:val="24"/>
        </w:rPr>
      </w:pPr>
      <w:r w:rsidRPr="002645ED">
        <w:rPr>
          <w:rFonts w:ascii="Arial" w:hAnsi="Arial" w:cs="Arial"/>
          <w:sz w:val="24"/>
          <w:szCs w:val="24"/>
        </w:rPr>
        <w:t xml:space="preserve">Expenditure on counsel fees decreased by €174,371 (4%) when compared with 2013. </w:t>
      </w:r>
      <w:r w:rsidRPr="002645ED">
        <w:rPr>
          <w:rFonts w:ascii="Arial" w:hAnsi="Arial" w:cs="Arial"/>
          <w:b/>
          <w:sz w:val="24"/>
          <w:szCs w:val="24"/>
        </w:rPr>
        <w:t xml:space="preserve"> </w:t>
      </w:r>
    </w:p>
    <w:p w:rsidR="002645ED" w:rsidRPr="002645ED" w:rsidRDefault="002645ED">
      <w:pPr>
        <w:spacing w:after="120"/>
        <w:ind w:left="284"/>
        <w:rPr>
          <w:rFonts w:ascii="Arial" w:hAnsi="Arial" w:cs="Arial"/>
          <w:sz w:val="24"/>
          <w:szCs w:val="24"/>
        </w:rPr>
      </w:pPr>
      <w:r w:rsidRPr="002645ED">
        <w:rPr>
          <w:rFonts w:ascii="Arial" w:hAnsi="Arial" w:cs="Arial"/>
          <w:sz w:val="24"/>
          <w:szCs w:val="24"/>
        </w:rPr>
        <w:t>The accrual for counsel fees, where work has been undertaken but not yet presented for payment at December 31</w:t>
      </w:r>
      <w:r w:rsidRPr="002645ED">
        <w:rPr>
          <w:rFonts w:ascii="Arial" w:hAnsi="Arial" w:cs="Arial"/>
          <w:sz w:val="24"/>
          <w:szCs w:val="24"/>
          <w:vertAlign w:val="superscript"/>
        </w:rPr>
        <w:t>st</w:t>
      </w:r>
      <w:r w:rsidRPr="002645ED">
        <w:rPr>
          <w:rFonts w:ascii="Arial" w:hAnsi="Arial" w:cs="Arial"/>
          <w:sz w:val="24"/>
          <w:szCs w:val="24"/>
        </w:rPr>
        <w:t xml:space="preserve"> 2014, stands at €4.326 million, 1% lower than at the end of 2013.  </w:t>
      </w:r>
    </w:p>
    <w:p w:rsidR="002645ED" w:rsidRDefault="002645ED">
      <w:pPr>
        <w:spacing w:after="120"/>
        <w:ind w:left="284"/>
        <w:rPr>
          <w:rFonts w:ascii="Arial" w:hAnsi="Arial" w:cs="Arial"/>
          <w:sz w:val="24"/>
          <w:szCs w:val="24"/>
        </w:rPr>
      </w:pPr>
      <w:r w:rsidRPr="002645ED">
        <w:rPr>
          <w:rFonts w:ascii="Arial" w:hAnsi="Arial" w:cs="Arial"/>
          <w:sz w:val="24"/>
          <w:szCs w:val="24"/>
        </w:rPr>
        <w:t>The following table shows the trend in expenditure on counsel fees in respect of legal aid and advice over the past seven years.</w:t>
      </w:r>
    </w:p>
    <w:p w:rsidR="002645ED" w:rsidRDefault="00E36DCF">
      <w:pPr>
        <w:spacing w:after="120"/>
        <w:rPr>
          <w:rFonts w:ascii="Arial" w:hAnsi="Arial" w:cs="Arial"/>
          <w:sz w:val="24"/>
          <w:szCs w:val="24"/>
        </w:rPr>
      </w:pPr>
      <w:r w:rsidRPr="00E36DCF">
        <w:rPr>
          <w:noProof/>
        </w:rPr>
        <w:drawing>
          <wp:inline distT="0" distB="0" distL="0" distR="0" wp14:anchorId="5FB7ED8C" wp14:editId="2E210AC6">
            <wp:extent cx="2352675" cy="2305050"/>
            <wp:effectExtent l="0" t="0" r="9525" b="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2675" cy="2305050"/>
                    </a:xfrm>
                    <a:prstGeom prst="rect">
                      <a:avLst/>
                    </a:prstGeom>
                    <a:noFill/>
                    <a:ln>
                      <a:noFill/>
                    </a:ln>
                  </pic:spPr>
                </pic:pic>
              </a:graphicData>
            </a:graphic>
          </wp:inline>
        </w:drawing>
      </w:r>
    </w:p>
    <w:p w:rsidR="00E36DCF" w:rsidRPr="0034032D" w:rsidRDefault="00E36DCF">
      <w:pPr>
        <w:spacing w:after="120"/>
        <w:ind w:left="284"/>
        <w:rPr>
          <w:rFonts w:ascii="Arial" w:hAnsi="Arial" w:cs="Arial"/>
          <w:b/>
          <w:bCs/>
          <w:i/>
          <w:iCs/>
          <w:sz w:val="24"/>
          <w:szCs w:val="24"/>
        </w:rPr>
      </w:pPr>
      <w:r w:rsidRPr="0034032D">
        <w:rPr>
          <w:rFonts w:ascii="Arial" w:hAnsi="Arial" w:cs="Arial"/>
          <w:b/>
          <w:bCs/>
          <w:i/>
          <w:iCs/>
          <w:sz w:val="24"/>
          <w:szCs w:val="24"/>
        </w:rPr>
        <w:t>(ii) Legal fees (Expert witnesses etc.)</w:t>
      </w:r>
    </w:p>
    <w:p w:rsidR="00E36DCF" w:rsidRPr="0034032D" w:rsidRDefault="00E36DCF">
      <w:pPr>
        <w:spacing w:after="120"/>
        <w:ind w:left="284"/>
        <w:rPr>
          <w:rFonts w:ascii="Arial" w:hAnsi="Arial" w:cs="Arial"/>
          <w:sz w:val="24"/>
          <w:szCs w:val="24"/>
        </w:rPr>
      </w:pPr>
      <w:r w:rsidRPr="0034032D">
        <w:rPr>
          <w:rFonts w:ascii="Arial" w:hAnsi="Arial" w:cs="Arial"/>
          <w:sz w:val="24"/>
          <w:szCs w:val="24"/>
        </w:rPr>
        <w:t xml:space="preserve">These case-related expenses are the additional expenses incurred by the Board, over and above counsel fees, in providing a civil legal aid and advice service to members of the public. The expenditure amount under this heading is derived from the requirements of the cases handled by the Board in any particular year. </w:t>
      </w:r>
    </w:p>
    <w:p w:rsidR="00E36DCF" w:rsidRPr="0034032D" w:rsidRDefault="00E36DCF">
      <w:pPr>
        <w:spacing w:after="120"/>
        <w:ind w:left="284"/>
        <w:rPr>
          <w:rFonts w:ascii="Arial" w:hAnsi="Arial" w:cs="Arial"/>
          <w:sz w:val="24"/>
          <w:szCs w:val="24"/>
        </w:rPr>
      </w:pPr>
      <w:r w:rsidRPr="0034032D">
        <w:rPr>
          <w:rFonts w:ascii="Arial" w:hAnsi="Arial" w:cs="Arial"/>
          <w:sz w:val="24"/>
          <w:szCs w:val="24"/>
        </w:rPr>
        <w:t xml:space="preserve">There was an increase in expenditure of 8% from 2013 to 2014. </w:t>
      </w:r>
    </w:p>
    <w:p w:rsidR="00E36DCF" w:rsidRPr="0034032D" w:rsidRDefault="00E36DCF">
      <w:pPr>
        <w:spacing w:after="120"/>
        <w:ind w:left="284"/>
        <w:rPr>
          <w:rFonts w:ascii="Arial" w:hAnsi="Arial" w:cs="Arial"/>
          <w:b/>
          <w:bCs/>
          <w:i/>
          <w:iCs/>
          <w:sz w:val="24"/>
          <w:szCs w:val="24"/>
        </w:rPr>
      </w:pPr>
      <w:r w:rsidRPr="0034032D">
        <w:rPr>
          <w:rFonts w:ascii="Arial" w:hAnsi="Arial" w:cs="Arial"/>
          <w:b/>
          <w:bCs/>
          <w:i/>
          <w:iCs/>
          <w:sz w:val="24"/>
          <w:szCs w:val="24"/>
        </w:rPr>
        <w:t xml:space="preserve"> (iii) Private practitioner scheme</w:t>
      </w:r>
    </w:p>
    <w:p w:rsidR="00E36DCF" w:rsidRPr="0034032D" w:rsidRDefault="00E36DCF">
      <w:pPr>
        <w:spacing w:after="120"/>
        <w:ind w:left="284"/>
        <w:rPr>
          <w:rFonts w:ascii="Arial" w:hAnsi="Arial" w:cs="Arial"/>
          <w:sz w:val="24"/>
          <w:szCs w:val="24"/>
        </w:rPr>
      </w:pPr>
      <w:r w:rsidRPr="0034032D">
        <w:rPr>
          <w:rFonts w:ascii="Arial" w:hAnsi="Arial" w:cs="Arial"/>
          <w:sz w:val="24"/>
          <w:szCs w:val="24"/>
        </w:rPr>
        <w:t xml:space="preserve">Expenditure on the private practitioner scheme was €2.847 million in 2014, which was 13% lower that the 2013 outturn  </w:t>
      </w:r>
    </w:p>
    <w:p w:rsidR="00E36DCF" w:rsidRDefault="00E36DCF">
      <w:pPr>
        <w:spacing w:after="120"/>
        <w:ind w:left="284"/>
        <w:rPr>
          <w:rFonts w:ascii="Arial" w:hAnsi="Arial" w:cs="Arial"/>
          <w:sz w:val="24"/>
          <w:szCs w:val="24"/>
        </w:rPr>
      </w:pPr>
      <w:r w:rsidRPr="0034032D">
        <w:rPr>
          <w:rFonts w:ascii="Arial" w:hAnsi="Arial" w:cs="Arial"/>
          <w:sz w:val="24"/>
          <w:szCs w:val="24"/>
        </w:rPr>
        <w:t>At December 31</w:t>
      </w:r>
      <w:r w:rsidRPr="0034032D">
        <w:rPr>
          <w:rFonts w:ascii="Arial" w:hAnsi="Arial" w:cs="Arial"/>
          <w:sz w:val="24"/>
          <w:szCs w:val="24"/>
          <w:vertAlign w:val="superscript"/>
        </w:rPr>
        <w:t>st</w:t>
      </w:r>
      <w:r w:rsidRPr="0034032D">
        <w:rPr>
          <w:rFonts w:ascii="Arial" w:hAnsi="Arial" w:cs="Arial"/>
          <w:sz w:val="24"/>
          <w:szCs w:val="24"/>
        </w:rPr>
        <w:t xml:space="preserve"> 2014, the accrual for private practitioner fees, where work has been incurred but not yet presented for payment, stood at €3.508 million. The accrual for 2013 was €3.01 million.</w:t>
      </w:r>
    </w:p>
    <w:p w:rsidR="00E36DCF" w:rsidRDefault="00E36DCF">
      <w:pPr>
        <w:spacing w:after="120"/>
        <w:ind w:left="284"/>
        <w:rPr>
          <w:rFonts w:ascii="Arial" w:hAnsi="Arial" w:cs="Arial"/>
          <w:sz w:val="24"/>
          <w:szCs w:val="24"/>
        </w:rPr>
      </w:pPr>
    </w:p>
    <w:p w:rsidR="00E36DCF" w:rsidRPr="0034032D" w:rsidRDefault="00E36DCF">
      <w:pPr>
        <w:spacing w:after="120"/>
        <w:ind w:left="284"/>
        <w:rPr>
          <w:rFonts w:ascii="Arial" w:hAnsi="Arial" w:cs="Arial"/>
          <w:sz w:val="24"/>
          <w:szCs w:val="24"/>
        </w:rPr>
      </w:pPr>
    </w:p>
    <w:p w:rsidR="00E36DCF" w:rsidRPr="0034032D" w:rsidRDefault="00E36DCF">
      <w:pPr>
        <w:spacing w:after="120"/>
        <w:ind w:left="284"/>
        <w:rPr>
          <w:rFonts w:ascii="Arial" w:hAnsi="Arial" w:cs="Arial"/>
          <w:b/>
          <w:bCs/>
          <w:i/>
          <w:iCs/>
          <w:sz w:val="24"/>
          <w:szCs w:val="24"/>
        </w:rPr>
      </w:pPr>
      <w:r w:rsidRPr="0034032D">
        <w:rPr>
          <w:rFonts w:ascii="Arial" w:hAnsi="Arial" w:cs="Arial"/>
          <w:b/>
          <w:bCs/>
          <w:i/>
          <w:iCs/>
          <w:sz w:val="24"/>
          <w:szCs w:val="24"/>
        </w:rPr>
        <w:lastRenderedPageBreak/>
        <w:t>(iv) Professional Mediation Fees</w:t>
      </w:r>
    </w:p>
    <w:p w:rsidR="00E36DCF" w:rsidRPr="0034032D" w:rsidRDefault="00E36DCF">
      <w:pPr>
        <w:spacing w:after="120"/>
        <w:ind w:left="284"/>
        <w:rPr>
          <w:rFonts w:ascii="Arial" w:hAnsi="Arial" w:cs="Arial"/>
          <w:b/>
          <w:bCs/>
          <w:i/>
          <w:iCs/>
          <w:sz w:val="24"/>
          <w:szCs w:val="24"/>
        </w:rPr>
      </w:pPr>
      <w:r w:rsidRPr="0034032D">
        <w:rPr>
          <w:rFonts w:ascii="Arial" w:hAnsi="Arial" w:cs="Arial"/>
          <w:sz w:val="24"/>
          <w:szCs w:val="24"/>
        </w:rPr>
        <w:t>In 2014, €516,213 was paid to mediators for work carried out on behalf of the Family Mediation Service. This was an increase of 2% on the 2013 figure of €507,204.</w:t>
      </w:r>
    </w:p>
    <w:p w:rsidR="00E36DCF" w:rsidRPr="0034032D" w:rsidRDefault="00E36DCF">
      <w:pPr>
        <w:spacing w:after="120"/>
        <w:ind w:left="284"/>
        <w:rPr>
          <w:rFonts w:ascii="Arial" w:hAnsi="Arial" w:cs="Arial"/>
          <w:sz w:val="24"/>
          <w:szCs w:val="24"/>
        </w:rPr>
      </w:pPr>
      <w:r w:rsidRPr="0034032D">
        <w:rPr>
          <w:rFonts w:ascii="Arial" w:hAnsi="Arial" w:cs="Arial"/>
          <w:b/>
          <w:bCs/>
          <w:i/>
          <w:iCs/>
          <w:sz w:val="24"/>
          <w:szCs w:val="24"/>
        </w:rPr>
        <w:t xml:space="preserve"> (v)Other professional fees</w:t>
      </w:r>
    </w:p>
    <w:p w:rsidR="00E36DCF" w:rsidRPr="0034032D" w:rsidRDefault="00E36DCF">
      <w:pPr>
        <w:spacing w:after="120"/>
        <w:ind w:left="284"/>
        <w:rPr>
          <w:rFonts w:ascii="Arial" w:hAnsi="Arial" w:cs="Arial"/>
          <w:sz w:val="24"/>
          <w:szCs w:val="24"/>
        </w:rPr>
      </w:pPr>
      <w:r w:rsidRPr="0034032D">
        <w:rPr>
          <w:rFonts w:ascii="Arial" w:hAnsi="Arial" w:cs="Arial"/>
          <w:sz w:val="24"/>
          <w:szCs w:val="24"/>
        </w:rPr>
        <w:t xml:space="preserve">Costs under this heading relate to the engagement by the Board of professionals to provide independent legal advice and other professional services to the Board.  Expenditure in 2014 was 15% higher than in 2013. </w:t>
      </w:r>
    </w:p>
    <w:p w:rsidR="00E36DCF" w:rsidRPr="0034032D" w:rsidRDefault="00E36DCF">
      <w:pPr>
        <w:spacing w:after="120"/>
        <w:ind w:left="284"/>
        <w:rPr>
          <w:rFonts w:ascii="Arial" w:hAnsi="Arial" w:cs="Arial"/>
          <w:b/>
          <w:bCs/>
          <w:i/>
          <w:iCs/>
          <w:sz w:val="24"/>
          <w:szCs w:val="24"/>
        </w:rPr>
      </w:pPr>
      <w:r w:rsidRPr="0034032D">
        <w:rPr>
          <w:rFonts w:ascii="Arial" w:hAnsi="Arial" w:cs="Arial"/>
          <w:b/>
          <w:bCs/>
          <w:i/>
          <w:iCs/>
          <w:sz w:val="24"/>
          <w:szCs w:val="24"/>
        </w:rPr>
        <w:t>(vi) Other expenses</w:t>
      </w:r>
    </w:p>
    <w:p w:rsidR="00E36DCF" w:rsidRPr="0034032D" w:rsidRDefault="00E36DCF">
      <w:pPr>
        <w:spacing w:after="120"/>
        <w:ind w:left="284"/>
        <w:rPr>
          <w:rFonts w:ascii="Arial" w:hAnsi="Arial" w:cs="Arial"/>
          <w:sz w:val="24"/>
          <w:szCs w:val="24"/>
        </w:rPr>
      </w:pPr>
      <w:r w:rsidRPr="0034032D">
        <w:rPr>
          <w:rFonts w:ascii="Arial" w:hAnsi="Arial" w:cs="Arial"/>
          <w:sz w:val="24"/>
          <w:szCs w:val="24"/>
        </w:rPr>
        <w:t xml:space="preserve">This category saw a 9% decrease in 2014 compared to 2013.  </w:t>
      </w:r>
    </w:p>
    <w:p w:rsidR="00E36DCF" w:rsidRPr="0034032D" w:rsidRDefault="00E36DCF">
      <w:pPr>
        <w:spacing w:after="120"/>
        <w:rPr>
          <w:rFonts w:ascii="Arial" w:hAnsi="Arial" w:cs="Arial"/>
          <w:b/>
          <w:i/>
          <w:sz w:val="24"/>
          <w:szCs w:val="24"/>
        </w:rPr>
      </w:pPr>
      <w:r w:rsidRPr="0034032D">
        <w:rPr>
          <w:rFonts w:ascii="Arial" w:hAnsi="Arial" w:cs="Arial"/>
          <w:b/>
          <w:i/>
          <w:sz w:val="24"/>
          <w:szCs w:val="24"/>
        </w:rPr>
        <w:t>4) General administration</w:t>
      </w:r>
    </w:p>
    <w:p w:rsidR="00E36DCF" w:rsidRPr="0034032D" w:rsidRDefault="00E36DCF">
      <w:pPr>
        <w:spacing w:after="120"/>
        <w:rPr>
          <w:rFonts w:ascii="Arial" w:hAnsi="Arial" w:cs="Arial"/>
          <w:sz w:val="24"/>
          <w:szCs w:val="24"/>
        </w:rPr>
      </w:pPr>
      <w:r w:rsidRPr="0034032D">
        <w:rPr>
          <w:rFonts w:ascii="Arial" w:hAnsi="Arial" w:cs="Arial"/>
          <w:sz w:val="24"/>
          <w:szCs w:val="24"/>
        </w:rPr>
        <w:t xml:space="preserve">Costs under this heading were 9% higher in 2014 at €1.946 million. </w:t>
      </w:r>
    </w:p>
    <w:p w:rsidR="00E36DCF" w:rsidRDefault="00E36DCF">
      <w:pPr>
        <w:spacing w:after="120"/>
        <w:rPr>
          <w:rFonts w:ascii="Arial" w:hAnsi="Arial" w:cs="Arial"/>
          <w:sz w:val="24"/>
          <w:szCs w:val="24"/>
        </w:rPr>
      </w:pPr>
      <w:r w:rsidRPr="0034032D">
        <w:rPr>
          <w:rFonts w:ascii="Arial" w:hAnsi="Arial" w:cs="Arial"/>
          <w:sz w:val="24"/>
          <w:szCs w:val="24"/>
        </w:rPr>
        <w:t>The following graph shows a breakdown of expenditure by the Board over the last five years.</w:t>
      </w:r>
    </w:p>
    <w:p w:rsidR="00E36DCF" w:rsidRDefault="00E36DCF">
      <w:pPr>
        <w:spacing w:after="120"/>
        <w:rPr>
          <w:rFonts w:ascii="Arial" w:hAnsi="Arial" w:cs="Arial"/>
          <w:sz w:val="24"/>
          <w:szCs w:val="24"/>
        </w:rPr>
      </w:pPr>
    </w:p>
    <w:p w:rsidR="00E36DCF" w:rsidRDefault="00E36DCF">
      <w:pPr>
        <w:spacing w:after="120"/>
        <w:rPr>
          <w:rFonts w:ascii="Arial" w:hAnsi="Arial" w:cs="Arial"/>
          <w:sz w:val="24"/>
          <w:szCs w:val="24"/>
        </w:rPr>
      </w:pPr>
      <w:r w:rsidRPr="00A64573">
        <w:rPr>
          <w:rFonts w:ascii="Arial" w:hAnsi="Arial" w:cs="Arial"/>
          <w:noProof/>
          <w:sz w:val="24"/>
          <w:szCs w:val="24"/>
        </w:rPr>
        <w:drawing>
          <wp:inline distT="0" distB="0" distL="0" distR="0" wp14:anchorId="44A70B85" wp14:editId="5771D2FE">
            <wp:extent cx="5731510" cy="3127837"/>
            <wp:effectExtent l="0" t="0" r="21590" b="15875"/>
            <wp:docPr id="683" name="Chart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36DCF" w:rsidRDefault="00E36DCF">
      <w:pPr>
        <w:spacing w:after="120"/>
        <w:rPr>
          <w:rFonts w:ascii="Arial" w:hAnsi="Arial" w:cs="Arial"/>
          <w:sz w:val="24"/>
          <w:szCs w:val="24"/>
        </w:rPr>
      </w:pPr>
    </w:p>
    <w:p w:rsidR="00E36DCF" w:rsidRDefault="00E36DCF">
      <w:pPr>
        <w:spacing w:after="120"/>
        <w:rPr>
          <w:rFonts w:ascii="Arial" w:hAnsi="Arial" w:cs="Arial"/>
          <w:sz w:val="24"/>
          <w:szCs w:val="24"/>
        </w:rPr>
      </w:pPr>
    </w:p>
    <w:p w:rsidR="00E36DCF" w:rsidRPr="0034032D" w:rsidRDefault="00E36DCF">
      <w:pPr>
        <w:spacing w:after="120"/>
        <w:rPr>
          <w:rFonts w:ascii="Arial" w:hAnsi="Arial" w:cs="Arial"/>
          <w:sz w:val="24"/>
          <w:szCs w:val="24"/>
        </w:rPr>
      </w:pPr>
    </w:p>
    <w:p w:rsidR="00E36DCF" w:rsidRDefault="00E36DCF">
      <w:pPr>
        <w:spacing w:after="120"/>
        <w:rPr>
          <w:rFonts w:ascii="Arial" w:hAnsi="Arial" w:cs="Arial"/>
          <w:sz w:val="24"/>
          <w:szCs w:val="24"/>
        </w:rPr>
      </w:pPr>
    </w:p>
    <w:p w:rsidR="002645ED" w:rsidRDefault="002645ED">
      <w:pPr>
        <w:spacing w:after="120"/>
        <w:rPr>
          <w:rFonts w:ascii="Arial" w:hAnsi="Arial" w:cs="Arial"/>
          <w:sz w:val="24"/>
          <w:szCs w:val="24"/>
        </w:rPr>
      </w:pPr>
    </w:p>
    <w:p w:rsidR="002645ED" w:rsidRPr="0034032D" w:rsidRDefault="002645ED">
      <w:pPr>
        <w:spacing w:after="120"/>
        <w:rPr>
          <w:rFonts w:ascii="Arial" w:hAnsi="Arial" w:cs="Arial"/>
          <w:sz w:val="24"/>
          <w:szCs w:val="24"/>
        </w:rPr>
      </w:pPr>
    </w:p>
    <w:p w:rsidR="00E36DCF" w:rsidRPr="00A64573" w:rsidRDefault="00E36DCF">
      <w:pPr>
        <w:spacing w:after="120"/>
        <w:rPr>
          <w:rFonts w:ascii="Arial" w:hAnsi="Arial" w:cs="Arial"/>
          <w:sz w:val="24"/>
          <w:szCs w:val="24"/>
        </w:rPr>
      </w:pPr>
      <w:r w:rsidRPr="00A64573">
        <w:rPr>
          <w:rFonts w:ascii="Arial" w:hAnsi="Arial" w:cs="Arial"/>
          <w:sz w:val="24"/>
          <w:szCs w:val="24"/>
        </w:rPr>
        <w:lastRenderedPageBreak/>
        <w:t xml:space="preserve">Chart </w:t>
      </w:r>
      <w:r>
        <w:rPr>
          <w:rFonts w:ascii="Arial" w:hAnsi="Arial" w:cs="Arial"/>
          <w:sz w:val="24"/>
          <w:szCs w:val="24"/>
        </w:rPr>
        <w:t>11</w:t>
      </w:r>
      <w:r w:rsidRPr="00A64573">
        <w:rPr>
          <w:rFonts w:ascii="Arial" w:hAnsi="Arial" w:cs="Arial"/>
          <w:sz w:val="24"/>
          <w:szCs w:val="24"/>
        </w:rPr>
        <w:t xml:space="preserve"> below shows the relationship between </w:t>
      </w:r>
      <w:proofErr w:type="spellStart"/>
      <w:r w:rsidRPr="00A64573">
        <w:rPr>
          <w:rFonts w:ascii="Arial" w:hAnsi="Arial" w:cs="Arial"/>
          <w:sz w:val="24"/>
          <w:szCs w:val="24"/>
        </w:rPr>
        <w:t>Oireachtas</w:t>
      </w:r>
      <w:proofErr w:type="spellEnd"/>
      <w:r w:rsidRPr="00A64573">
        <w:rPr>
          <w:rFonts w:ascii="Arial" w:hAnsi="Arial" w:cs="Arial"/>
          <w:sz w:val="24"/>
          <w:szCs w:val="24"/>
        </w:rPr>
        <w:t xml:space="preserve"> funding and actual expenditure over the last ten years.</w:t>
      </w:r>
    </w:p>
    <w:p w:rsidR="002645ED" w:rsidRDefault="00E36DCF">
      <w:pPr>
        <w:spacing w:after="120"/>
        <w:rPr>
          <w:rFonts w:ascii="Arial" w:hAnsi="Arial" w:cs="Arial"/>
          <w:b/>
          <w:sz w:val="36"/>
          <w:szCs w:val="36"/>
        </w:rPr>
      </w:pPr>
      <w:r w:rsidRPr="00A64573">
        <w:rPr>
          <w:rFonts w:ascii="Arial" w:hAnsi="Arial" w:cs="Arial"/>
          <w:noProof/>
          <w:sz w:val="24"/>
          <w:szCs w:val="24"/>
        </w:rPr>
        <w:drawing>
          <wp:inline distT="0" distB="0" distL="0" distR="0" wp14:anchorId="44B846C5" wp14:editId="6C7FCE01">
            <wp:extent cx="4924425" cy="3057526"/>
            <wp:effectExtent l="0" t="0" r="9525" b="9525"/>
            <wp:docPr id="684" name="Chart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65784" w:rsidRPr="0034032D" w:rsidRDefault="00665784">
      <w:pPr>
        <w:spacing w:after="120"/>
        <w:rPr>
          <w:rFonts w:ascii="Arial" w:hAnsi="Arial" w:cs="Arial"/>
          <w:b/>
          <w:sz w:val="24"/>
          <w:szCs w:val="24"/>
        </w:rPr>
      </w:pPr>
      <w:r w:rsidRPr="0034032D">
        <w:rPr>
          <w:rFonts w:ascii="Arial" w:hAnsi="Arial" w:cs="Arial"/>
          <w:b/>
          <w:sz w:val="24"/>
          <w:szCs w:val="24"/>
        </w:rPr>
        <w:t>Cash at bank and on hand</w:t>
      </w:r>
    </w:p>
    <w:p w:rsidR="00665784" w:rsidRPr="0034032D" w:rsidRDefault="00665784">
      <w:pPr>
        <w:spacing w:after="120"/>
        <w:rPr>
          <w:rFonts w:ascii="Arial" w:hAnsi="Arial" w:cs="Arial"/>
          <w:sz w:val="24"/>
          <w:szCs w:val="24"/>
        </w:rPr>
      </w:pPr>
      <w:r w:rsidRPr="0034032D">
        <w:rPr>
          <w:rFonts w:ascii="Arial" w:hAnsi="Arial" w:cs="Arial"/>
          <w:sz w:val="24"/>
          <w:szCs w:val="24"/>
        </w:rPr>
        <w:t>The Balance Sheet shows that the Board had €3.4 million on hand at the end of 2014.  This included €1.120 million held on behalf of clients.  It can be seen from Note 14 to the accounts that the throughput of client funds in 2014 was €4.53 million. This arises from cases where, as a result of legal advice or representation in court, clients received monies either from the other party or from the disposal of property.  All such monies are initially lodged to the Legal Aid Client Fund Account before being returned to clients less, in some cases, an amount in respect of costs incurred by the Board in providing legal services.  The cash at bank figure, apart from client funds, is similar to the level of expenditure incurred by the Board each month and is considered to be a reasonable level of funding to have on hand at any one time.</w:t>
      </w:r>
    </w:p>
    <w:p w:rsidR="00665784" w:rsidRPr="0034032D" w:rsidRDefault="00665784">
      <w:pPr>
        <w:spacing w:after="120"/>
        <w:rPr>
          <w:rFonts w:ascii="Arial" w:hAnsi="Arial" w:cs="Arial"/>
          <w:b/>
          <w:sz w:val="24"/>
          <w:szCs w:val="24"/>
        </w:rPr>
      </w:pPr>
      <w:r w:rsidRPr="0034032D">
        <w:rPr>
          <w:rFonts w:ascii="Arial" w:hAnsi="Arial" w:cs="Arial"/>
          <w:b/>
          <w:sz w:val="24"/>
          <w:szCs w:val="24"/>
        </w:rPr>
        <w:t>Prompt Payment of Accounts Act, 1997</w:t>
      </w:r>
    </w:p>
    <w:p w:rsidR="00665784" w:rsidRPr="0034032D" w:rsidRDefault="00665784">
      <w:pPr>
        <w:spacing w:after="120"/>
        <w:rPr>
          <w:rFonts w:ascii="Arial" w:hAnsi="Arial" w:cs="Arial"/>
          <w:sz w:val="24"/>
          <w:szCs w:val="24"/>
        </w:rPr>
      </w:pPr>
      <w:r w:rsidRPr="0034032D">
        <w:rPr>
          <w:rFonts w:ascii="Arial" w:hAnsi="Arial" w:cs="Arial"/>
          <w:sz w:val="24"/>
          <w:szCs w:val="24"/>
        </w:rPr>
        <w:t xml:space="preserve">Section 4 of the Prompt Payment of Accounts Act, 1997 requires the Board to pay for the supply of goods or services by the </w:t>
      </w:r>
      <w:r w:rsidRPr="0034032D">
        <w:rPr>
          <w:rFonts w:ascii="Arial" w:hAnsi="Arial" w:cs="Arial"/>
          <w:i/>
          <w:iCs/>
          <w:sz w:val="24"/>
          <w:szCs w:val="24"/>
        </w:rPr>
        <w:t>prescribed payment date.</w:t>
      </w:r>
      <w:r w:rsidRPr="0034032D">
        <w:rPr>
          <w:rFonts w:ascii="Arial" w:hAnsi="Arial" w:cs="Arial"/>
          <w:iCs/>
          <w:sz w:val="24"/>
          <w:szCs w:val="24"/>
        </w:rPr>
        <w:t xml:space="preserve">  </w:t>
      </w:r>
      <w:r w:rsidRPr="0034032D">
        <w:rPr>
          <w:rFonts w:ascii="Arial" w:hAnsi="Arial" w:cs="Arial"/>
          <w:sz w:val="24"/>
          <w:szCs w:val="24"/>
        </w:rPr>
        <w:t xml:space="preserve">This date is currently 30 days after the receipt of an invoice, or a lesser period as may be specified in a written contract.  If the Board fails to make payment by the prescribed payment date, interest is payable to the supplier.  Procedures ensure that the Board complies in all material respects with the requirements of the Act.  The total amount of late payment interest paid to suppliers of goods and services during 2014 amounted to €0. </w:t>
      </w:r>
    </w:p>
    <w:p w:rsidR="002645ED" w:rsidRPr="00A64573" w:rsidRDefault="002645ED">
      <w:pPr>
        <w:spacing w:after="120"/>
        <w:rPr>
          <w:rFonts w:ascii="Arial" w:hAnsi="Arial" w:cs="Arial"/>
          <w:sz w:val="24"/>
          <w:szCs w:val="24"/>
        </w:rPr>
      </w:pPr>
    </w:p>
    <w:p w:rsidR="002645ED" w:rsidRPr="00A64573" w:rsidRDefault="002645ED">
      <w:pPr>
        <w:spacing w:after="120"/>
        <w:rPr>
          <w:rFonts w:ascii="Arial" w:hAnsi="Arial" w:cs="Arial"/>
          <w:sz w:val="24"/>
          <w:szCs w:val="24"/>
        </w:rPr>
      </w:pPr>
    </w:p>
    <w:p w:rsidR="002645ED" w:rsidRPr="00A64573" w:rsidRDefault="002645ED">
      <w:pPr>
        <w:spacing w:after="120"/>
        <w:rPr>
          <w:rFonts w:ascii="Arial" w:hAnsi="Arial" w:cs="Arial"/>
          <w:sz w:val="24"/>
          <w:szCs w:val="24"/>
        </w:rPr>
      </w:pPr>
    </w:p>
    <w:p w:rsidR="00652128" w:rsidRPr="00A64573" w:rsidRDefault="00652128" w:rsidP="00A64573">
      <w:pPr>
        <w:spacing w:after="120"/>
        <w:rPr>
          <w:rFonts w:ascii="Arial" w:hAnsi="Arial" w:cs="Arial"/>
          <w:b/>
          <w:sz w:val="36"/>
          <w:szCs w:val="36"/>
        </w:rPr>
      </w:pPr>
      <w:r w:rsidRPr="00A64573">
        <w:rPr>
          <w:rFonts w:ascii="Arial" w:hAnsi="Arial" w:cs="Arial"/>
          <w:b/>
          <w:sz w:val="36"/>
          <w:szCs w:val="36"/>
        </w:rPr>
        <w:lastRenderedPageBreak/>
        <w:t>APPENDIX 1</w:t>
      </w:r>
    </w:p>
    <w:p w:rsidR="00945677" w:rsidRPr="00945677" w:rsidRDefault="00945677" w:rsidP="00A64573">
      <w:pPr>
        <w:pStyle w:val="ARSectionTitle"/>
        <w:spacing w:after="120" w:line="276" w:lineRule="auto"/>
        <w:rPr>
          <w:rFonts w:ascii="Arial" w:hAnsi="Arial" w:cs="Arial"/>
          <w:sz w:val="28"/>
          <w:szCs w:val="28"/>
        </w:rPr>
      </w:pPr>
      <w:bookmarkStart w:id="0" w:name="OLE_LINK1"/>
      <w:r w:rsidRPr="00945677">
        <w:rPr>
          <w:rFonts w:ascii="Arial" w:hAnsi="Arial" w:cs="Arial"/>
          <w:sz w:val="28"/>
          <w:szCs w:val="28"/>
        </w:rPr>
        <w:t>Financial statements for the year ended 31 December 2014</w:t>
      </w:r>
    </w:p>
    <w:p w:rsidR="00945677" w:rsidRPr="00945677" w:rsidRDefault="00945677" w:rsidP="00A64573">
      <w:pPr>
        <w:pStyle w:val="ARHeading1"/>
        <w:spacing w:after="120" w:line="276" w:lineRule="auto"/>
        <w:rPr>
          <w:rFonts w:ascii="Arial" w:hAnsi="Arial" w:cs="Arial"/>
          <w:sz w:val="24"/>
          <w:szCs w:val="24"/>
        </w:rPr>
      </w:pPr>
      <w:r w:rsidRPr="00945677">
        <w:rPr>
          <w:rFonts w:ascii="Arial" w:hAnsi="Arial" w:cs="Arial"/>
          <w:sz w:val="24"/>
          <w:szCs w:val="24"/>
        </w:rPr>
        <w:t>Contents</w:t>
      </w:r>
    </w:p>
    <w:tbl>
      <w:tblPr>
        <w:tblW w:w="0" w:type="auto"/>
        <w:tblLook w:val="01E0" w:firstRow="1" w:lastRow="1" w:firstColumn="1" w:lastColumn="1" w:noHBand="0" w:noVBand="0"/>
      </w:tblPr>
      <w:tblGrid>
        <w:gridCol w:w="5778"/>
        <w:gridCol w:w="2268"/>
      </w:tblGrid>
      <w:tr w:rsidR="00945677" w:rsidRPr="00945677" w:rsidTr="00945677">
        <w:tc>
          <w:tcPr>
            <w:tcW w:w="5778" w:type="dxa"/>
          </w:tcPr>
          <w:p w:rsidR="00945677" w:rsidRPr="00945677" w:rsidRDefault="00945677" w:rsidP="00A64573">
            <w:pPr>
              <w:spacing w:after="120"/>
              <w:jc w:val="both"/>
              <w:rPr>
                <w:rFonts w:ascii="Arial" w:hAnsi="Arial" w:cs="Arial"/>
                <w:sz w:val="24"/>
                <w:szCs w:val="24"/>
                <w:u w:color="000000"/>
              </w:rPr>
            </w:pPr>
          </w:p>
        </w:tc>
        <w:tc>
          <w:tcPr>
            <w:tcW w:w="2268" w:type="dxa"/>
          </w:tcPr>
          <w:p w:rsidR="00945677" w:rsidRPr="00945677" w:rsidRDefault="00945677" w:rsidP="00A64573">
            <w:pPr>
              <w:spacing w:after="120"/>
              <w:ind w:right="170"/>
              <w:jc w:val="right"/>
              <w:rPr>
                <w:rFonts w:ascii="Arial" w:hAnsi="Arial" w:cs="Arial"/>
                <w:b/>
                <w:i/>
                <w:sz w:val="24"/>
                <w:szCs w:val="24"/>
                <w:u w:color="000000"/>
              </w:rPr>
            </w:pPr>
            <w:r w:rsidRPr="00945677">
              <w:rPr>
                <w:rFonts w:ascii="Arial" w:hAnsi="Arial" w:cs="Arial"/>
                <w:b/>
                <w:i/>
                <w:sz w:val="24"/>
                <w:szCs w:val="24"/>
                <w:u w:color="000000"/>
              </w:rPr>
              <w:t>Page</w:t>
            </w:r>
          </w:p>
        </w:tc>
      </w:tr>
      <w:tr w:rsidR="00945677" w:rsidRPr="00945677" w:rsidTr="00945677">
        <w:tc>
          <w:tcPr>
            <w:tcW w:w="5778" w:type="dxa"/>
            <w:tcBorders>
              <w:bottom w:val="dotted" w:sz="4" w:space="0" w:color="auto"/>
            </w:tcBorders>
          </w:tcPr>
          <w:p w:rsidR="00945677" w:rsidRPr="00945677" w:rsidRDefault="00945677" w:rsidP="00A64573">
            <w:pPr>
              <w:spacing w:after="120"/>
              <w:jc w:val="both"/>
              <w:rPr>
                <w:rFonts w:ascii="Arial" w:hAnsi="Arial" w:cs="Arial"/>
                <w:b/>
                <w:sz w:val="24"/>
                <w:szCs w:val="24"/>
                <w:u w:color="000000"/>
              </w:rPr>
            </w:pPr>
            <w:r w:rsidRPr="00945677">
              <w:rPr>
                <w:rFonts w:ascii="Arial" w:hAnsi="Arial" w:cs="Arial"/>
                <w:b/>
                <w:sz w:val="24"/>
                <w:szCs w:val="24"/>
                <w:u w:color="000000"/>
              </w:rPr>
              <w:t>Statement of Board Responsibilities</w:t>
            </w:r>
          </w:p>
        </w:tc>
        <w:tc>
          <w:tcPr>
            <w:tcW w:w="2268" w:type="dxa"/>
            <w:tcBorders>
              <w:bottom w:val="dotted" w:sz="4" w:space="0" w:color="auto"/>
            </w:tcBorders>
          </w:tcPr>
          <w:p w:rsidR="00945677" w:rsidRPr="00A64573" w:rsidDel="00E44CAA" w:rsidRDefault="00723D49" w:rsidP="00A64573">
            <w:pPr>
              <w:spacing w:after="120"/>
              <w:ind w:right="170"/>
              <w:jc w:val="right"/>
              <w:rPr>
                <w:rFonts w:ascii="Arial" w:hAnsi="Arial" w:cs="Arial"/>
                <w:sz w:val="24"/>
                <w:szCs w:val="24"/>
                <w:u w:color="000000"/>
              </w:rPr>
            </w:pPr>
            <w:r>
              <w:rPr>
                <w:rFonts w:ascii="Arial" w:hAnsi="Arial" w:cs="Arial"/>
                <w:sz w:val="24"/>
                <w:szCs w:val="24"/>
                <w:u w:color="000000"/>
              </w:rPr>
              <w:t>56</w:t>
            </w:r>
          </w:p>
        </w:tc>
      </w:tr>
      <w:tr w:rsidR="00945677" w:rsidRPr="00945677" w:rsidTr="00945677">
        <w:tc>
          <w:tcPr>
            <w:tcW w:w="5778" w:type="dxa"/>
            <w:tcBorders>
              <w:top w:val="dotted" w:sz="4" w:space="0" w:color="auto"/>
              <w:bottom w:val="dotted" w:sz="4" w:space="0" w:color="auto"/>
            </w:tcBorders>
          </w:tcPr>
          <w:p w:rsidR="00945677" w:rsidRPr="00945677" w:rsidRDefault="00945677" w:rsidP="00A64573">
            <w:pPr>
              <w:spacing w:after="120"/>
              <w:jc w:val="both"/>
              <w:rPr>
                <w:rFonts w:ascii="Arial" w:hAnsi="Arial" w:cs="Arial"/>
                <w:b/>
                <w:sz w:val="24"/>
                <w:szCs w:val="24"/>
                <w:u w:color="000000"/>
              </w:rPr>
            </w:pPr>
            <w:r w:rsidRPr="00945677">
              <w:rPr>
                <w:rFonts w:ascii="Arial" w:hAnsi="Arial" w:cs="Arial"/>
                <w:b/>
                <w:sz w:val="24"/>
                <w:szCs w:val="24"/>
                <w:u w:color="000000"/>
              </w:rPr>
              <w:t>Statement of Internal Financial Control</w:t>
            </w:r>
          </w:p>
        </w:tc>
        <w:tc>
          <w:tcPr>
            <w:tcW w:w="2268" w:type="dxa"/>
            <w:tcBorders>
              <w:top w:val="dotted" w:sz="4" w:space="0" w:color="auto"/>
              <w:bottom w:val="dotted" w:sz="4" w:space="0" w:color="auto"/>
            </w:tcBorders>
          </w:tcPr>
          <w:p w:rsidR="00945677" w:rsidRPr="00A64573" w:rsidRDefault="00723D49" w:rsidP="00A64573">
            <w:pPr>
              <w:spacing w:after="120"/>
              <w:ind w:right="170"/>
              <w:jc w:val="right"/>
              <w:rPr>
                <w:rFonts w:ascii="Arial" w:hAnsi="Arial" w:cs="Arial"/>
                <w:sz w:val="24"/>
                <w:szCs w:val="24"/>
                <w:u w:color="000000"/>
              </w:rPr>
            </w:pPr>
            <w:r>
              <w:rPr>
                <w:rFonts w:ascii="Arial" w:hAnsi="Arial" w:cs="Arial"/>
                <w:sz w:val="24"/>
                <w:szCs w:val="24"/>
                <w:u w:color="000000"/>
              </w:rPr>
              <w:t>57</w:t>
            </w:r>
          </w:p>
        </w:tc>
      </w:tr>
      <w:tr w:rsidR="00945677" w:rsidRPr="00945677" w:rsidTr="00945677">
        <w:tc>
          <w:tcPr>
            <w:tcW w:w="5778" w:type="dxa"/>
            <w:tcBorders>
              <w:top w:val="dotted" w:sz="4" w:space="0" w:color="auto"/>
              <w:bottom w:val="dotted" w:sz="4" w:space="0" w:color="auto"/>
            </w:tcBorders>
          </w:tcPr>
          <w:p w:rsidR="00945677" w:rsidRPr="00945677" w:rsidRDefault="00945677" w:rsidP="00A64573">
            <w:pPr>
              <w:spacing w:after="120"/>
              <w:jc w:val="both"/>
              <w:rPr>
                <w:rFonts w:ascii="Arial" w:hAnsi="Arial" w:cs="Arial"/>
                <w:b/>
                <w:sz w:val="24"/>
                <w:szCs w:val="24"/>
                <w:u w:color="000000"/>
              </w:rPr>
            </w:pPr>
            <w:r w:rsidRPr="00945677">
              <w:rPr>
                <w:rFonts w:ascii="Arial" w:hAnsi="Arial" w:cs="Arial"/>
                <w:b/>
                <w:sz w:val="24"/>
                <w:szCs w:val="24"/>
                <w:u w:color="000000"/>
              </w:rPr>
              <w:t xml:space="preserve">Report of the Comptroller and Auditor General </w:t>
            </w:r>
          </w:p>
        </w:tc>
        <w:tc>
          <w:tcPr>
            <w:tcW w:w="2268" w:type="dxa"/>
            <w:tcBorders>
              <w:top w:val="dotted" w:sz="4" w:space="0" w:color="auto"/>
              <w:bottom w:val="dotted" w:sz="4" w:space="0" w:color="auto"/>
            </w:tcBorders>
          </w:tcPr>
          <w:p w:rsidR="00945677" w:rsidRPr="00A64573" w:rsidRDefault="00723D49" w:rsidP="00A64573">
            <w:pPr>
              <w:spacing w:after="120"/>
              <w:ind w:right="170"/>
              <w:jc w:val="right"/>
              <w:rPr>
                <w:rFonts w:ascii="Arial" w:hAnsi="Arial" w:cs="Arial"/>
                <w:sz w:val="24"/>
                <w:szCs w:val="24"/>
                <w:u w:color="000000"/>
              </w:rPr>
            </w:pPr>
            <w:r>
              <w:rPr>
                <w:rFonts w:ascii="Arial" w:hAnsi="Arial" w:cs="Arial"/>
                <w:sz w:val="24"/>
                <w:szCs w:val="24"/>
                <w:u w:color="000000"/>
              </w:rPr>
              <w:t>62</w:t>
            </w:r>
          </w:p>
        </w:tc>
      </w:tr>
      <w:tr w:rsidR="00945677" w:rsidRPr="00945677" w:rsidTr="00945677">
        <w:tc>
          <w:tcPr>
            <w:tcW w:w="5778" w:type="dxa"/>
            <w:tcBorders>
              <w:top w:val="dotted" w:sz="4" w:space="0" w:color="auto"/>
              <w:bottom w:val="dotted" w:sz="4" w:space="0" w:color="auto"/>
            </w:tcBorders>
          </w:tcPr>
          <w:p w:rsidR="00945677" w:rsidRPr="00945677" w:rsidRDefault="00945677" w:rsidP="00A64573">
            <w:pPr>
              <w:spacing w:after="120"/>
              <w:jc w:val="both"/>
              <w:rPr>
                <w:rFonts w:ascii="Arial" w:hAnsi="Arial" w:cs="Arial"/>
                <w:b/>
                <w:sz w:val="24"/>
                <w:szCs w:val="24"/>
                <w:u w:color="000000"/>
              </w:rPr>
            </w:pPr>
            <w:r w:rsidRPr="00945677">
              <w:rPr>
                <w:rFonts w:ascii="Arial" w:hAnsi="Arial" w:cs="Arial"/>
                <w:b/>
                <w:sz w:val="24"/>
                <w:szCs w:val="24"/>
                <w:u w:color="000000"/>
              </w:rPr>
              <w:t>Statement of Accounting Policies</w:t>
            </w:r>
          </w:p>
        </w:tc>
        <w:tc>
          <w:tcPr>
            <w:tcW w:w="2268" w:type="dxa"/>
            <w:tcBorders>
              <w:top w:val="dotted" w:sz="4" w:space="0" w:color="auto"/>
              <w:bottom w:val="dotted" w:sz="4" w:space="0" w:color="auto"/>
            </w:tcBorders>
          </w:tcPr>
          <w:p w:rsidR="00945677" w:rsidRPr="00A64573" w:rsidDel="00E44CAA" w:rsidRDefault="00723D49" w:rsidP="00A64573">
            <w:pPr>
              <w:spacing w:after="120"/>
              <w:ind w:right="170"/>
              <w:jc w:val="right"/>
              <w:rPr>
                <w:rFonts w:ascii="Arial" w:hAnsi="Arial" w:cs="Arial"/>
                <w:sz w:val="24"/>
                <w:szCs w:val="24"/>
                <w:u w:color="000000"/>
              </w:rPr>
            </w:pPr>
            <w:r>
              <w:rPr>
                <w:rFonts w:ascii="Arial" w:hAnsi="Arial" w:cs="Arial"/>
                <w:sz w:val="24"/>
                <w:szCs w:val="24"/>
                <w:u w:color="000000"/>
              </w:rPr>
              <w:t>63</w:t>
            </w:r>
          </w:p>
        </w:tc>
      </w:tr>
      <w:tr w:rsidR="00945677" w:rsidRPr="00945677" w:rsidTr="00945677">
        <w:tc>
          <w:tcPr>
            <w:tcW w:w="5778" w:type="dxa"/>
            <w:tcBorders>
              <w:top w:val="dotted" w:sz="4" w:space="0" w:color="auto"/>
              <w:bottom w:val="dotted" w:sz="4" w:space="0" w:color="auto"/>
            </w:tcBorders>
          </w:tcPr>
          <w:p w:rsidR="00945677" w:rsidRPr="00945677" w:rsidRDefault="00945677" w:rsidP="00A64573">
            <w:pPr>
              <w:spacing w:after="120"/>
              <w:jc w:val="both"/>
              <w:rPr>
                <w:rFonts w:ascii="Arial" w:hAnsi="Arial" w:cs="Arial"/>
                <w:b/>
                <w:sz w:val="24"/>
                <w:szCs w:val="24"/>
                <w:u w:color="000000"/>
              </w:rPr>
            </w:pPr>
            <w:r w:rsidRPr="00945677">
              <w:rPr>
                <w:rFonts w:ascii="Arial" w:hAnsi="Arial" w:cs="Arial"/>
                <w:b/>
                <w:sz w:val="24"/>
                <w:szCs w:val="24"/>
                <w:u w:color="000000"/>
              </w:rPr>
              <w:t>Income and Expenditure Account</w:t>
            </w:r>
          </w:p>
        </w:tc>
        <w:tc>
          <w:tcPr>
            <w:tcW w:w="2268" w:type="dxa"/>
            <w:tcBorders>
              <w:top w:val="dotted" w:sz="4" w:space="0" w:color="auto"/>
              <w:bottom w:val="dotted" w:sz="4" w:space="0" w:color="auto"/>
            </w:tcBorders>
          </w:tcPr>
          <w:p w:rsidR="00945677" w:rsidRPr="00A64573" w:rsidRDefault="00723D49" w:rsidP="00A64573">
            <w:pPr>
              <w:spacing w:after="120"/>
              <w:ind w:right="170"/>
              <w:jc w:val="right"/>
              <w:rPr>
                <w:rFonts w:ascii="Arial" w:hAnsi="Arial" w:cs="Arial"/>
                <w:sz w:val="24"/>
                <w:szCs w:val="24"/>
                <w:u w:color="000000"/>
              </w:rPr>
            </w:pPr>
            <w:r>
              <w:rPr>
                <w:rFonts w:ascii="Arial" w:hAnsi="Arial" w:cs="Arial"/>
                <w:sz w:val="24"/>
                <w:szCs w:val="24"/>
                <w:u w:color="000000"/>
              </w:rPr>
              <w:t>66</w:t>
            </w:r>
          </w:p>
        </w:tc>
      </w:tr>
      <w:tr w:rsidR="00945677" w:rsidRPr="00945677" w:rsidTr="00945677">
        <w:tc>
          <w:tcPr>
            <w:tcW w:w="5778" w:type="dxa"/>
            <w:tcBorders>
              <w:top w:val="dotted" w:sz="4" w:space="0" w:color="auto"/>
              <w:bottom w:val="dotted" w:sz="4" w:space="0" w:color="auto"/>
            </w:tcBorders>
          </w:tcPr>
          <w:p w:rsidR="00945677" w:rsidRPr="00945677" w:rsidRDefault="00945677" w:rsidP="00A64573">
            <w:pPr>
              <w:spacing w:after="120"/>
              <w:rPr>
                <w:rFonts w:ascii="Arial" w:hAnsi="Arial" w:cs="Arial"/>
                <w:b/>
                <w:sz w:val="24"/>
                <w:szCs w:val="24"/>
                <w:u w:color="000000"/>
              </w:rPr>
            </w:pPr>
            <w:r w:rsidRPr="00945677">
              <w:rPr>
                <w:rFonts w:ascii="Arial" w:hAnsi="Arial" w:cs="Arial"/>
                <w:b/>
                <w:sz w:val="24"/>
                <w:szCs w:val="24"/>
                <w:u w:color="000000"/>
              </w:rPr>
              <w:t>Statement of Total Recognised Gains and Losses</w:t>
            </w:r>
          </w:p>
        </w:tc>
        <w:tc>
          <w:tcPr>
            <w:tcW w:w="2268" w:type="dxa"/>
            <w:tcBorders>
              <w:top w:val="dotted" w:sz="4" w:space="0" w:color="auto"/>
              <w:bottom w:val="dotted" w:sz="4" w:space="0" w:color="auto"/>
            </w:tcBorders>
          </w:tcPr>
          <w:p w:rsidR="00945677" w:rsidRPr="00A64573" w:rsidRDefault="00723D49" w:rsidP="00A64573">
            <w:pPr>
              <w:spacing w:after="120"/>
              <w:ind w:right="170"/>
              <w:jc w:val="right"/>
              <w:rPr>
                <w:rFonts w:ascii="Arial" w:hAnsi="Arial" w:cs="Arial"/>
                <w:sz w:val="24"/>
                <w:szCs w:val="24"/>
                <w:u w:color="000000"/>
              </w:rPr>
            </w:pPr>
            <w:r>
              <w:rPr>
                <w:rFonts w:ascii="Arial" w:hAnsi="Arial" w:cs="Arial"/>
                <w:sz w:val="24"/>
                <w:szCs w:val="24"/>
                <w:u w:color="000000"/>
              </w:rPr>
              <w:t>67</w:t>
            </w:r>
          </w:p>
        </w:tc>
      </w:tr>
      <w:tr w:rsidR="00945677" w:rsidRPr="00945677" w:rsidTr="00945677">
        <w:tc>
          <w:tcPr>
            <w:tcW w:w="5778" w:type="dxa"/>
            <w:tcBorders>
              <w:top w:val="dotted" w:sz="4" w:space="0" w:color="auto"/>
              <w:bottom w:val="dotted" w:sz="4" w:space="0" w:color="auto"/>
            </w:tcBorders>
          </w:tcPr>
          <w:p w:rsidR="00945677" w:rsidRPr="00945677" w:rsidRDefault="00945677" w:rsidP="00A64573">
            <w:pPr>
              <w:spacing w:after="120"/>
              <w:jc w:val="both"/>
              <w:rPr>
                <w:rFonts w:ascii="Arial" w:hAnsi="Arial" w:cs="Arial"/>
                <w:b/>
                <w:sz w:val="24"/>
                <w:szCs w:val="24"/>
                <w:u w:color="000000"/>
              </w:rPr>
            </w:pPr>
            <w:r w:rsidRPr="00945677">
              <w:rPr>
                <w:rFonts w:ascii="Arial" w:hAnsi="Arial" w:cs="Arial"/>
                <w:b/>
                <w:sz w:val="24"/>
                <w:szCs w:val="24"/>
                <w:u w:color="000000"/>
              </w:rPr>
              <w:t>Balance Sheet</w:t>
            </w:r>
          </w:p>
        </w:tc>
        <w:tc>
          <w:tcPr>
            <w:tcW w:w="2268" w:type="dxa"/>
            <w:tcBorders>
              <w:top w:val="dotted" w:sz="4" w:space="0" w:color="auto"/>
              <w:bottom w:val="dotted" w:sz="4" w:space="0" w:color="auto"/>
            </w:tcBorders>
          </w:tcPr>
          <w:p w:rsidR="00945677" w:rsidRPr="00A64573" w:rsidRDefault="00723D49" w:rsidP="00A64573">
            <w:pPr>
              <w:spacing w:after="120"/>
              <w:ind w:right="170"/>
              <w:jc w:val="right"/>
              <w:rPr>
                <w:rFonts w:ascii="Arial" w:hAnsi="Arial" w:cs="Arial"/>
                <w:sz w:val="24"/>
                <w:szCs w:val="24"/>
                <w:u w:color="000000"/>
              </w:rPr>
            </w:pPr>
            <w:r>
              <w:rPr>
                <w:rFonts w:ascii="Arial" w:hAnsi="Arial" w:cs="Arial"/>
                <w:sz w:val="24"/>
                <w:szCs w:val="24"/>
                <w:u w:color="000000"/>
              </w:rPr>
              <w:t>68</w:t>
            </w:r>
          </w:p>
        </w:tc>
      </w:tr>
      <w:tr w:rsidR="00945677" w:rsidRPr="00945677" w:rsidTr="00945677">
        <w:tc>
          <w:tcPr>
            <w:tcW w:w="5778" w:type="dxa"/>
            <w:tcBorders>
              <w:top w:val="dotted" w:sz="4" w:space="0" w:color="auto"/>
              <w:bottom w:val="dotted" w:sz="4" w:space="0" w:color="auto"/>
            </w:tcBorders>
          </w:tcPr>
          <w:p w:rsidR="00945677" w:rsidRPr="00945677" w:rsidRDefault="00945677" w:rsidP="00A64573">
            <w:pPr>
              <w:spacing w:after="120"/>
              <w:jc w:val="both"/>
              <w:rPr>
                <w:rFonts w:ascii="Arial" w:hAnsi="Arial" w:cs="Arial"/>
                <w:b/>
                <w:sz w:val="24"/>
                <w:szCs w:val="24"/>
                <w:u w:color="000000"/>
              </w:rPr>
            </w:pPr>
            <w:r w:rsidRPr="00945677">
              <w:rPr>
                <w:rFonts w:ascii="Arial" w:hAnsi="Arial" w:cs="Arial"/>
                <w:b/>
                <w:sz w:val="24"/>
                <w:szCs w:val="24"/>
                <w:u w:color="000000"/>
              </w:rPr>
              <w:t>Cash Flow</w:t>
            </w:r>
          </w:p>
        </w:tc>
        <w:tc>
          <w:tcPr>
            <w:tcW w:w="2268" w:type="dxa"/>
            <w:tcBorders>
              <w:top w:val="dotted" w:sz="4" w:space="0" w:color="auto"/>
              <w:bottom w:val="dotted" w:sz="4" w:space="0" w:color="auto"/>
            </w:tcBorders>
          </w:tcPr>
          <w:p w:rsidR="00945677" w:rsidRPr="00A64573" w:rsidRDefault="00723D49" w:rsidP="00A64573">
            <w:pPr>
              <w:spacing w:after="120"/>
              <w:ind w:right="170"/>
              <w:jc w:val="right"/>
              <w:rPr>
                <w:rFonts w:ascii="Arial" w:hAnsi="Arial" w:cs="Arial"/>
                <w:sz w:val="24"/>
                <w:szCs w:val="24"/>
                <w:u w:color="000000"/>
              </w:rPr>
            </w:pPr>
            <w:r>
              <w:rPr>
                <w:rFonts w:ascii="Arial" w:hAnsi="Arial" w:cs="Arial"/>
                <w:sz w:val="24"/>
                <w:szCs w:val="24"/>
                <w:u w:color="000000"/>
              </w:rPr>
              <w:t>69</w:t>
            </w:r>
          </w:p>
        </w:tc>
      </w:tr>
      <w:tr w:rsidR="00945677" w:rsidRPr="00945677" w:rsidTr="00945677">
        <w:tc>
          <w:tcPr>
            <w:tcW w:w="5778" w:type="dxa"/>
            <w:tcBorders>
              <w:top w:val="dotted" w:sz="4" w:space="0" w:color="auto"/>
              <w:bottom w:val="dotted" w:sz="4" w:space="0" w:color="auto"/>
            </w:tcBorders>
          </w:tcPr>
          <w:p w:rsidR="00945677" w:rsidRPr="00945677" w:rsidRDefault="00945677" w:rsidP="00A64573">
            <w:pPr>
              <w:spacing w:after="120"/>
              <w:jc w:val="both"/>
              <w:rPr>
                <w:rFonts w:ascii="Arial" w:hAnsi="Arial" w:cs="Arial"/>
                <w:b/>
                <w:sz w:val="24"/>
                <w:szCs w:val="24"/>
                <w:u w:color="000000"/>
              </w:rPr>
            </w:pPr>
            <w:r w:rsidRPr="00945677">
              <w:rPr>
                <w:rFonts w:ascii="Arial" w:hAnsi="Arial" w:cs="Arial"/>
                <w:b/>
                <w:sz w:val="24"/>
                <w:szCs w:val="24"/>
                <w:u w:color="000000"/>
              </w:rPr>
              <w:t>Notes to the Financial Statements</w:t>
            </w:r>
          </w:p>
        </w:tc>
        <w:tc>
          <w:tcPr>
            <w:tcW w:w="2268" w:type="dxa"/>
            <w:tcBorders>
              <w:top w:val="dotted" w:sz="4" w:space="0" w:color="auto"/>
              <w:bottom w:val="dotted" w:sz="4" w:space="0" w:color="auto"/>
            </w:tcBorders>
          </w:tcPr>
          <w:p w:rsidR="00945677" w:rsidRPr="00A64573" w:rsidRDefault="00723D49" w:rsidP="00A64573">
            <w:pPr>
              <w:spacing w:after="120"/>
              <w:ind w:right="170"/>
              <w:jc w:val="right"/>
              <w:rPr>
                <w:rFonts w:ascii="Arial" w:hAnsi="Arial" w:cs="Arial"/>
                <w:sz w:val="24"/>
                <w:szCs w:val="24"/>
                <w:u w:color="000000"/>
              </w:rPr>
            </w:pPr>
            <w:r>
              <w:rPr>
                <w:rFonts w:ascii="Arial" w:hAnsi="Arial" w:cs="Arial"/>
                <w:sz w:val="24"/>
                <w:szCs w:val="24"/>
                <w:u w:color="000000"/>
              </w:rPr>
              <w:t>70</w:t>
            </w:r>
          </w:p>
        </w:tc>
      </w:tr>
    </w:tbl>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FB0AAD" w:rsidRDefault="00FB0AAD" w:rsidP="00A64573">
      <w:pPr>
        <w:spacing w:after="120"/>
        <w:rPr>
          <w:rFonts w:ascii="Arial" w:hAnsi="Arial" w:cs="Arial"/>
          <w:b/>
          <w:sz w:val="28"/>
          <w:szCs w:val="28"/>
        </w:rPr>
      </w:pPr>
    </w:p>
    <w:p w:rsidR="00B605A2" w:rsidRDefault="00B605A2" w:rsidP="00A64573">
      <w:pPr>
        <w:spacing w:after="120"/>
        <w:rPr>
          <w:rFonts w:ascii="Arial" w:hAnsi="Arial" w:cs="Arial"/>
          <w:b/>
          <w:sz w:val="28"/>
          <w:szCs w:val="28"/>
        </w:rPr>
      </w:pPr>
    </w:p>
    <w:p w:rsidR="00B605A2" w:rsidRDefault="00B605A2" w:rsidP="00A64573">
      <w:pPr>
        <w:spacing w:after="120"/>
        <w:rPr>
          <w:rFonts w:ascii="Arial" w:hAnsi="Arial" w:cs="Arial"/>
          <w:b/>
          <w:sz w:val="28"/>
          <w:szCs w:val="28"/>
        </w:rPr>
      </w:pPr>
    </w:p>
    <w:p w:rsidR="00FB0AAD" w:rsidRPr="00162A8C" w:rsidRDefault="005A0326" w:rsidP="00A64573">
      <w:pPr>
        <w:spacing w:after="120"/>
        <w:jc w:val="both"/>
        <w:rPr>
          <w:rFonts w:ascii="Arial" w:hAnsi="Arial" w:cs="Arial"/>
          <w:b/>
          <w:sz w:val="28"/>
          <w:szCs w:val="28"/>
        </w:rPr>
      </w:pPr>
      <w:r w:rsidRPr="00162A8C">
        <w:rPr>
          <w:rFonts w:ascii="Arial" w:hAnsi="Arial" w:cs="Arial"/>
          <w:b/>
          <w:sz w:val="28"/>
          <w:szCs w:val="28"/>
        </w:rPr>
        <w:lastRenderedPageBreak/>
        <w:t>Sta</w:t>
      </w:r>
      <w:r>
        <w:rPr>
          <w:rFonts w:ascii="Arial" w:hAnsi="Arial" w:cs="Arial"/>
          <w:b/>
          <w:sz w:val="28"/>
          <w:szCs w:val="28"/>
        </w:rPr>
        <w:t>tement o</w:t>
      </w:r>
      <w:r w:rsidRPr="00162A8C">
        <w:rPr>
          <w:rFonts w:ascii="Arial" w:hAnsi="Arial" w:cs="Arial"/>
          <w:b/>
          <w:sz w:val="28"/>
          <w:szCs w:val="28"/>
        </w:rPr>
        <w:t>f Board Responsibilities</w:t>
      </w:r>
    </w:p>
    <w:p w:rsidR="00FB0AAD" w:rsidRPr="00162A8C" w:rsidRDefault="00FB0AAD" w:rsidP="00A64573">
      <w:pPr>
        <w:spacing w:after="120"/>
        <w:jc w:val="both"/>
        <w:rPr>
          <w:rFonts w:ascii="Arial" w:hAnsi="Arial" w:cs="Arial"/>
          <w:sz w:val="24"/>
          <w:szCs w:val="24"/>
        </w:rPr>
      </w:pPr>
      <w:r w:rsidRPr="00162A8C">
        <w:rPr>
          <w:rFonts w:ascii="Arial" w:hAnsi="Arial" w:cs="Arial"/>
          <w:sz w:val="24"/>
          <w:szCs w:val="24"/>
        </w:rPr>
        <w:t>Section 20 of the Civil Legal Aid Act, 1995 requires the Board to keep, in such form as may be approved by the Minister for Justice and Equality, with the consent of the Minister for Finance, all proper and usual accounts of any moneys received or expended by it.</w:t>
      </w:r>
    </w:p>
    <w:p w:rsidR="00FB0AAD" w:rsidRPr="00162A8C" w:rsidRDefault="00FB0AAD" w:rsidP="00A64573">
      <w:pPr>
        <w:spacing w:after="120"/>
        <w:jc w:val="both"/>
        <w:rPr>
          <w:rFonts w:ascii="Arial" w:hAnsi="Arial" w:cs="Arial"/>
          <w:sz w:val="24"/>
          <w:szCs w:val="24"/>
        </w:rPr>
      </w:pPr>
      <w:r w:rsidRPr="00162A8C">
        <w:rPr>
          <w:rFonts w:ascii="Arial" w:hAnsi="Arial" w:cs="Arial"/>
          <w:sz w:val="24"/>
          <w:szCs w:val="24"/>
        </w:rPr>
        <w:t>In preparing those Financial Statements, the Board is required to:</w:t>
      </w:r>
    </w:p>
    <w:p w:rsidR="00FB0AAD" w:rsidRPr="00162A8C" w:rsidRDefault="00FB0AAD" w:rsidP="00A64573">
      <w:pPr>
        <w:pStyle w:val="ListParagraph"/>
        <w:numPr>
          <w:ilvl w:val="0"/>
          <w:numId w:val="23"/>
        </w:numPr>
        <w:spacing w:after="120"/>
        <w:ind w:left="567" w:hanging="567"/>
        <w:jc w:val="both"/>
        <w:rPr>
          <w:rFonts w:ascii="Arial" w:hAnsi="Arial" w:cs="Arial"/>
          <w:sz w:val="24"/>
          <w:szCs w:val="24"/>
        </w:rPr>
      </w:pPr>
      <w:r w:rsidRPr="00162A8C">
        <w:rPr>
          <w:rFonts w:ascii="Arial" w:hAnsi="Arial" w:cs="Arial"/>
          <w:sz w:val="24"/>
          <w:szCs w:val="24"/>
        </w:rPr>
        <w:t>select suitable accounting policies and then apply them consistently;</w:t>
      </w:r>
    </w:p>
    <w:p w:rsidR="00FB0AAD" w:rsidRPr="00162A8C" w:rsidRDefault="00FB0AAD" w:rsidP="00A64573">
      <w:pPr>
        <w:pStyle w:val="ListParagraph"/>
        <w:numPr>
          <w:ilvl w:val="0"/>
          <w:numId w:val="23"/>
        </w:numPr>
        <w:spacing w:after="120"/>
        <w:ind w:left="567" w:hanging="567"/>
        <w:jc w:val="both"/>
        <w:rPr>
          <w:rFonts w:ascii="Arial" w:hAnsi="Arial" w:cs="Arial"/>
          <w:sz w:val="24"/>
          <w:szCs w:val="24"/>
        </w:rPr>
      </w:pPr>
      <w:r w:rsidRPr="00162A8C">
        <w:rPr>
          <w:rFonts w:ascii="Arial" w:hAnsi="Arial" w:cs="Arial"/>
          <w:sz w:val="24"/>
          <w:szCs w:val="24"/>
        </w:rPr>
        <w:t>make judgements and estimates that are reasonable and prudent;</w:t>
      </w:r>
    </w:p>
    <w:p w:rsidR="00FB0AAD" w:rsidRPr="00162A8C" w:rsidRDefault="00FB0AAD" w:rsidP="00A64573">
      <w:pPr>
        <w:pStyle w:val="ListParagraph"/>
        <w:numPr>
          <w:ilvl w:val="0"/>
          <w:numId w:val="23"/>
        </w:numPr>
        <w:spacing w:after="120"/>
        <w:ind w:left="567" w:hanging="567"/>
        <w:jc w:val="both"/>
        <w:rPr>
          <w:rFonts w:ascii="Arial" w:hAnsi="Arial" w:cs="Arial"/>
          <w:sz w:val="24"/>
          <w:szCs w:val="24"/>
        </w:rPr>
      </w:pPr>
      <w:r w:rsidRPr="00162A8C">
        <w:rPr>
          <w:rFonts w:ascii="Arial" w:hAnsi="Arial" w:cs="Arial"/>
          <w:sz w:val="24"/>
          <w:szCs w:val="24"/>
        </w:rPr>
        <w:t>prepare the financial statements on the going concern basis unless it is inappropriate</w:t>
      </w:r>
      <w:r w:rsidRPr="00162A8C">
        <w:rPr>
          <w:rFonts w:ascii="Arial" w:hAnsi="Arial" w:cs="Arial"/>
          <w:sz w:val="24"/>
          <w:szCs w:val="24"/>
        </w:rPr>
        <w:tab/>
      </w:r>
    </w:p>
    <w:p w:rsidR="00FB0AAD" w:rsidRPr="00162A8C" w:rsidRDefault="00FB0AAD" w:rsidP="00A64573">
      <w:pPr>
        <w:pStyle w:val="ListParagraph"/>
        <w:numPr>
          <w:ilvl w:val="0"/>
          <w:numId w:val="23"/>
        </w:numPr>
        <w:spacing w:after="120"/>
        <w:ind w:left="567" w:hanging="567"/>
        <w:jc w:val="both"/>
        <w:rPr>
          <w:rFonts w:ascii="Arial" w:hAnsi="Arial" w:cs="Arial"/>
          <w:sz w:val="24"/>
          <w:szCs w:val="24"/>
        </w:rPr>
      </w:pPr>
      <w:r w:rsidRPr="00162A8C">
        <w:rPr>
          <w:rFonts w:ascii="Arial" w:hAnsi="Arial" w:cs="Arial"/>
          <w:sz w:val="24"/>
          <w:szCs w:val="24"/>
        </w:rPr>
        <w:t>to presume that the Fund will continue in operation; and</w:t>
      </w:r>
    </w:p>
    <w:p w:rsidR="00FB0AAD" w:rsidRPr="00162A8C" w:rsidRDefault="00FB0AAD" w:rsidP="00A64573">
      <w:pPr>
        <w:pStyle w:val="ListParagraph"/>
        <w:numPr>
          <w:ilvl w:val="0"/>
          <w:numId w:val="23"/>
        </w:numPr>
        <w:spacing w:after="120"/>
        <w:ind w:left="567" w:hanging="567"/>
        <w:jc w:val="both"/>
        <w:rPr>
          <w:rFonts w:ascii="Arial" w:hAnsi="Arial" w:cs="Arial"/>
          <w:sz w:val="24"/>
          <w:szCs w:val="24"/>
        </w:rPr>
      </w:pPr>
      <w:r w:rsidRPr="00162A8C">
        <w:rPr>
          <w:rFonts w:ascii="Arial" w:hAnsi="Arial" w:cs="Arial"/>
          <w:sz w:val="24"/>
          <w:szCs w:val="24"/>
        </w:rPr>
        <w:t>state whether applicable accounting standards have been followed, subject to any material departures disclosed and explained in the financial statements.</w:t>
      </w:r>
    </w:p>
    <w:p w:rsidR="00FB0AAD" w:rsidRPr="00162A8C" w:rsidRDefault="00FB0AAD" w:rsidP="00A64573">
      <w:pPr>
        <w:spacing w:after="120"/>
        <w:jc w:val="both"/>
        <w:rPr>
          <w:rFonts w:ascii="Arial" w:hAnsi="Arial" w:cs="Arial"/>
          <w:sz w:val="24"/>
          <w:szCs w:val="24"/>
        </w:rPr>
      </w:pPr>
      <w:r w:rsidRPr="00162A8C">
        <w:rPr>
          <w:rFonts w:ascii="Arial" w:hAnsi="Arial" w:cs="Arial"/>
          <w:sz w:val="24"/>
          <w:szCs w:val="24"/>
        </w:rPr>
        <w:t xml:space="preserve">The Board is responsible for keeping proper books of account which disclose with reasonable accuracy at any time the financial position of the Legal Aid Board and which enable it to ensure that the financial statements comply with Section 20 of the Act. The Board is also responsible for safeguarding the assets of the Legal Aid Board and hence for taking reasonable steps for the prevention and detection of fraud and other irregularities. </w:t>
      </w:r>
    </w:p>
    <w:p w:rsidR="00FB0AAD" w:rsidRPr="00162A8C" w:rsidRDefault="00707A2B" w:rsidP="00A64573">
      <w:pPr>
        <w:pStyle w:val="ARSectionTitle"/>
        <w:spacing w:after="120" w:line="276" w:lineRule="auto"/>
        <w:rPr>
          <w:rFonts w:ascii="Arial" w:hAnsi="Arial" w:cs="Arial"/>
          <w:sz w:val="24"/>
          <w:szCs w:val="24"/>
        </w:rPr>
      </w:pPr>
      <w:r w:rsidRPr="00A64573">
        <w:rPr>
          <w:rFonts w:ascii="Arial" w:hAnsi="Arial" w:cs="Arial"/>
          <w:noProof/>
          <w:sz w:val="24"/>
          <w:szCs w:val="24"/>
        </w:rPr>
        <w:drawing>
          <wp:inline distT="0" distB="0" distL="0" distR="0" wp14:anchorId="7E0EDF6A" wp14:editId="1B9DEAA8">
            <wp:extent cx="2101345" cy="809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1345" cy="809625"/>
                    </a:xfrm>
                    <a:prstGeom prst="rect">
                      <a:avLst/>
                    </a:prstGeom>
                    <a:noFill/>
                    <a:ln>
                      <a:noFill/>
                    </a:ln>
                  </pic:spPr>
                </pic:pic>
              </a:graphicData>
            </a:graphic>
          </wp:inline>
        </w:drawing>
      </w:r>
    </w:p>
    <w:p w:rsidR="00945677" w:rsidRPr="00A933F1" w:rsidRDefault="00945677" w:rsidP="00A64573">
      <w:pPr>
        <w:pStyle w:val="ARSectionTitle"/>
        <w:spacing w:after="120" w:line="276" w:lineRule="auto"/>
        <w:rPr>
          <w:rFonts w:ascii="Arial" w:hAnsi="Arial" w:cs="Arial"/>
          <w:sz w:val="24"/>
          <w:szCs w:val="24"/>
        </w:rPr>
      </w:pPr>
      <w:r w:rsidRPr="00A933F1">
        <w:rPr>
          <w:rFonts w:ascii="Arial" w:hAnsi="Arial" w:cs="Arial"/>
          <w:sz w:val="24"/>
          <w:szCs w:val="24"/>
        </w:rPr>
        <w:t>Chairperson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B0AAD">
        <w:rPr>
          <w:rFonts w:ascii="Arial" w:hAnsi="Arial" w:cs="Arial"/>
          <w:sz w:val="24"/>
          <w:szCs w:val="24"/>
        </w:rPr>
        <w:t>Date</w:t>
      </w:r>
      <w:r>
        <w:rPr>
          <w:rFonts w:ascii="Arial" w:hAnsi="Arial" w:cs="Arial"/>
          <w:sz w:val="24"/>
          <w:szCs w:val="24"/>
        </w:rPr>
        <w:t xml:space="preserve">: </w:t>
      </w:r>
      <w:r w:rsidRPr="00945677">
        <w:rPr>
          <w:rFonts w:ascii="Arial" w:hAnsi="Arial" w:cs="Arial"/>
          <w:b w:val="0"/>
          <w:sz w:val="24"/>
          <w:szCs w:val="24"/>
        </w:rPr>
        <w:t>24th July 201</w:t>
      </w:r>
      <w:r w:rsidR="008C213B">
        <w:rPr>
          <w:rFonts w:ascii="Arial" w:hAnsi="Arial" w:cs="Arial"/>
          <w:b w:val="0"/>
          <w:sz w:val="24"/>
          <w:szCs w:val="24"/>
        </w:rPr>
        <w:t>5</w:t>
      </w:r>
    </w:p>
    <w:p w:rsidR="00CD1A66" w:rsidRDefault="00945677" w:rsidP="00A64573">
      <w:pPr>
        <w:pStyle w:val="ARSectionTitle"/>
        <w:spacing w:after="120" w:line="276" w:lineRule="auto"/>
        <w:rPr>
          <w:rFonts w:ascii="Arial" w:hAnsi="Arial" w:cs="Arial"/>
          <w:sz w:val="24"/>
          <w:szCs w:val="24"/>
        </w:rPr>
      </w:pPr>
      <w:r w:rsidRPr="00A933F1">
        <w:rPr>
          <w:rFonts w:ascii="Arial" w:hAnsi="Arial" w:cs="Arial"/>
          <w:b w:val="0"/>
          <w:sz w:val="24"/>
          <w:szCs w:val="24"/>
        </w:rPr>
        <w:t>Muriel Walls</w:t>
      </w:r>
    </w:p>
    <w:p w:rsidR="00CD1A66" w:rsidRDefault="00CD1A66" w:rsidP="00A64573">
      <w:pPr>
        <w:pStyle w:val="ARSectionTitle"/>
        <w:spacing w:after="120" w:line="276" w:lineRule="auto"/>
        <w:rPr>
          <w:rFonts w:ascii="Arial" w:hAnsi="Arial" w:cs="Arial"/>
          <w:sz w:val="24"/>
          <w:szCs w:val="24"/>
        </w:rPr>
      </w:pPr>
      <w:r w:rsidRPr="00325A3B">
        <w:rPr>
          <w:rFonts w:ascii="Arial" w:hAnsi="Arial" w:cs="Arial"/>
          <w:noProof/>
          <w:sz w:val="24"/>
          <w:szCs w:val="24"/>
        </w:rPr>
        <w:drawing>
          <wp:inline distT="0" distB="0" distL="0" distR="0" wp14:anchorId="14400055" wp14:editId="7659736C">
            <wp:extent cx="1378357" cy="1072055"/>
            <wp:effectExtent l="0" t="0" r="0"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5570" cy="1077665"/>
                    </a:xfrm>
                    <a:prstGeom prst="rect">
                      <a:avLst/>
                    </a:prstGeom>
                    <a:noFill/>
                    <a:ln>
                      <a:noFill/>
                    </a:ln>
                  </pic:spPr>
                </pic:pic>
              </a:graphicData>
            </a:graphic>
          </wp:inline>
        </w:drawing>
      </w:r>
    </w:p>
    <w:p w:rsidR="00945677" w:rsidRDefault="00945677" w:rsidP="00A64573">
      <w:pPr>
        <w:pStyle w:val="ARSectionTitle"/>
        <w:spacing w:after="120" w:line="276" w:lineRule="auto"/>
        <w:rPr>
          <w:rFonts w:ascii="Arial" w:hAnsi="Arial" w:cs="Arial"/>
          <w:b w:val="0"/>
          <w:sz w:val="24"/>
          <w:szCs w:val="24"/>
        </w:rPr>
      </w:pPr>
      <w:r>
        <w:rPr>
          <w:rFonts w:ascii="Arial" w:hAnsi="Arial" w:cs="Arial"/>
          <w:sz w:val="24"/>
          <w:szCs w:val="24"/>
        </w:rPr>
        <w:t>Board Member</w:t>
      </w:r>
      <w:r>
        <w:rPr>
          <w:rFonts w:ascii="Arial" w:hAnsi="Arial" w:cs="Arial"/>
          <w:sz w:val="24"/>
          <w:szCs w:val="24"/>
        </w:rPr>
        <w:tab/>
      </w:r>
      <w:r>
        <w:rPr>
          <w:rFonts w:ascii="Arial" w:hAnsi="Arial" w:cs="Arial"/>
          <w:sz w:val="24"/>
          <w:szCs w:val="24"/>
        </w:rPr>
        <w:tab/>
      </w:r>
      <w:r>
        <w:rPr>
          <w:rFonts w:ascii="Arial" w:hAnsi="Arial" w:cs="Arial"/>
          <w:sz w:val="24"/>
          <w:szCs w:val="24"/>
        </w:rPr>
        <w:tab/>
      </w:r>
      <w:r w:rsidRPr="00FB0AAD">
        <w:rPr>
          <w:rFonts w:ascii="Arial" w:hAnsi="Arial" w:cs="Arial"/>
          <w:sz w:val="24"/>
          <w:szCs w:val="24"/>
        </w:rPr>
        <w:t>Date</w:t>
      </w:r>
      <w:r>
        <w:rPr>
          <w:rFonts w:ascii="Arial" w:hAnsi="Arial" w:cs="Arial"/>
          <w:sz w:val="24"/>
          <w:szCs w:val="24"/>
        </w:rPr>
        <w:t xml:space="preserve">: </w:t>
      </w:r>
      <w:r w:rsidRPr="00945677">
        <w:rPr>
          <w:rFonts w:ascii="Arial" w:hAnsi="Arial" w:cs="Arial"/>
          <w:b w:val="0"/>
          <w:sz w:val="24"/>
          <w:szCs w:val="24"/>
        </w:rPr>
        <w:t>24th July 201</w:t>
      </w:r>
      <w:r w:rsidR="008C213B">
        <w:rPr>
          <w:rFonts w:ascii="Arial" w:hAnsi="Arial" w:cs="Arial"/>
          <w:b w:val="0"/>
          <w:sz w:val="24"/>
          <w:szCs w:val="24"/>
        </w:rPr>
        <w:t>5</w:t>
      </w:r>
    </w:p>
    <w:p w:rsidR="00CD1A66" w:rsidRDefault="00CD1A66" w:rsidP="00A64573">
      <w:pPr>
        <w:pStyle w:val="ARSectionTitle"/>
        <w:spacing w:after="120" w:line="276" w:lineRule="auto"/>
        <w:rPr>
          <w:rFonts w:ascii="Arial" w:hAnsi="Arial" w:cs="Arial"/>
          <w:sz w:val="24"/>
          <w:szCs w:val="24"/>
        </w:rPr>
      </w:pPr>
      <w:r>
        <w:rPr>
          <w:rFonts w:ascii="Arial" w:hAnsi="Arial" w:cs="Arial"/>
          <w:b w:val="0"/>
          <w:sz w:val="24"/>
          <w:szCs w:val="24"/>
        </w:rPr>
        <w:t>David Garvey</w:t>
      </w:r>
    </w:p>
    <w:p w:rsidR="00162A8C" w:rsidRDefault="00162A8C" w:rsidP="00A64573">
      <w:pPr>
        <w:spacing w:after="120"/>
        <w:rPr>
          <w:rFonts w:ascii="Arial" w:hAnsi="Arial"/>
          <w:b/>
          <w:bCs/>
        </w:rPr>
      </w:pPr>
    </w:p>
    <w:p w:rsidR="00162A8C" w:rsidRDefault="00162A8C" w:rsidP="00A64573">
      <w:pPr>
        <w:spacing w:after="120"/>
        <w:rPr>
          <w:rFonts w:ascii="Arial" w:hAnsi="Arial"/>
          <w:b/>
          <w:bCs/>
        </w:rPr>
      </w:pPr>
    </w:p>
    <w:p w:rsidR="00162A8C" w:rsidRDefault="00162A8C" w:rsidP="00A64573">
      <w:pPr>
        <w:spacing w:after="120"/>
        <w:rPr>
          <w:rFonts w:ascii="Arial" w:hAnsi="Arial"/>
          <w:b/>
          <w:bCs/>
        </w:rPr>
      </w:pPr>
    </w:p>
    <w:p w:rsidR="00162A8C" w:rsidRDefault="00162A8C" w:rsidP="00A64573">
      <w:pPr>
        <w:spacing w:after="120"/>
        <w:rPr>
          <w:rFonts w:ascii="Arial" w:hAnsi="Arial"/>
          <w:b/>
          <w:bCs/>
        </w:rPr>
      </w:pPr>
    </w:p>
    <w:p w:rsidR="00162A8C" w:rsidRDefault="00162A8C" w:rsidP="00A64573">
      <w:pPr>
        <w:spacing w:after="120"/>
        <w:rPr>
          <w:rFonts w:ascii="Arial" w:hAnsi="Arial"/>
          <w:b/>
          <w:bCs/>
        </w:rPr>
      </w:pPr>
    </w:p>
    <w:p w:rsidR="00162A8C" w:rsidRPr="00162A8C" w:rsidRDefault="00162A8C" w:rsidP="00A64573">
      <w:pPr>
        <w:spacing w:after="120"/>
        <w:rPr>
          <w:rFonts w:ascii="Arial" w:hAnsi="Arial"/>
          <w:b/>
          <w:bCs/>
          <w:sz w:val="28"/>
          <w:szCs w:val="28"/>
        </w:rPr>
      </w:pPr>
      <w:r w:rsidRPr="00162A8C">
        <w:rPr>
          <w:rFonts w:ascii="Arial" w:hAnsi="Arial"/>
          <w:b/>
          <w:bCs/>
          <w:sz w:val="28"/>
          <w:szCs w:val="28"/>
        </w:rPr>
        <w:lastRenderedPageBreak/>
        <w:t>Statement on Internal Financial Control 2014</w:t>
      </w:r>
    </w:p>
    <w:p w:rsidR="00162A8C" w:rsidRPr="00162A8C" w:rsidRDefault="00162A8C" w:rsidP="00A64573">
      <w:pPr>
        <w:pStyle w:val="ListParagraph"/>
        <w:numPr>
          <w:ilvl w:val="0"/>
          <w:numId w:val="21"/>
        </w:numPr>
        <w:spacing w:after="120"/>
        <w:ind w:left="567" w:hanging="425"/>
        <w:contextualSpacing w:val="0"/>
        <w:rPr>
          <w:rFonts w:ascii="Arial" w:hAnsi="Arial"/>
          <w:sz w:val="24"/>
          <w:szCs w:val="24"/>
        </w:rPr>
      </w:pPr>
      <w:r w:rsidRPr="00162A8C">
        <w:rPr>
          <w:rFonts w:ascii="Arial" w:hAnsi="Arial"/>
          <w:sz w:val="24"/>
          <w:szCs w:val="24"/>
        </w:rPr>
        <w:t>On behalf of the Board of the Legal Aid Board, I acknowledge that the Board is responsible for ensuring that an effective system of internal financial control is maintained and operated for the organisation.</w:t>
      </w:r>
    </w:p>
    <w:p w:rsidR="00162A8C" w:rsidRPr="00162A8C" w:rsidRDefault="00162A8C" w:rsidP="00A64573">
      <w:pPr>
        <w:pStyle w:val="ListParagraph"/>
        <w:numPr>
          <w:ilvl w:val="0"/>
          <w:numId w:val="21"/>
        </w:numPr>
        <w:spacing w:after="120"/>
        <w:ind w:left="567" w:hanging="425"/>
        <w:contextualSpacing w:val="0"/>
        <w:rPr>
          <w:rFonts w:ascii="Arial" w:hAnsi="Arial"/>
          <w:sz w:val="24"/>
          <w:szCs w:val="24"/>
        </w:rPr>
      </w:pPr>
      <w:r w:rsidRPr="00162A8C">
        <w:rPr>
          <w:rFonts w:ascii="Arial" w:hAnsi="Arial"/>
          <w:sz w:val="24"/>
          <w:szCs w:val="24"/>
        </w:rPr>
        <w:t>Any such system can provide only reasonable and not absolute assurance against material error. In considering the effectiveness of internal financial controls the Board has regard, among other things, to the requirements of the Code of Practice for the Governance of State Bodies.</w:t>
      </w:r>
    </w:p>
    <w:p w:rsidR="00162A8C" w:rsidRPr="00162A8C" w:rsidRDefault="00162A8C" w:rsidP="00A64573">
      <w:pPr>
        <w:pStyle w:val="ListParagraph"/>
        <w:numPr>
          <w:ilvl w:val="0"/>
          <w:numId w:val="21"/>
        </w:numPr>
        <w:spacing w:after="120"/>
        <w:ind w:left="567" w:hanging="425"/>
        <w:contextualSpacing w:val="0"/>
        <w:rPr>
          <w:rFonts w:ascii="Arial" w:hAnsi="Arial"/>
          <w:sz w:val="24"/>
          <w:szCs w:val="24"/>
        </w:rPr>
      </w:pPr>
      <w:r w:rsidRPr="00162A8C">
        <w:rPr>
          <w:rFonts w:ascii="Arial" w:hAnsi="Arial"/>
          <w:sz w:val="24"/>
          <w:szCs w:val="24"/>
        </w:rPr>
        <w:t>The key procedures that have been put in place by the Board, designed to provide effective internal financial control, include</w:t>
      </w:r>
    </w:p>
    <w:p w:rsidR="00162A8C" w:rsidRPr="00162A8C" w:rsidRDefault="00162A8C" w:rsidP="00A64573">
      <w:pPr>
        <w:numPr>
          <w:ilvl w:val="1"/>
          <w:numId w:val="20"/>
        </w:numPr>
        <w:tabs>
          <w:tab w:val="clear" w:pos="1440"/>
        </w:tabs>
        <w:autoSpaceDE w:val="0"/>
        <w:autoSpaceDN w:val="0"/>
        <w:adjustRightInd w:val="0"/>
        <w:spacing w:after="120"/>
        <w:ind w:left="851" w:hanging="425"/>
        <w:rPr>
          <w:rFonts w:ascii="Arial" w:hAnsi="Arial"/>
          <w:color w:val="000000"/>
          <w:sz w:val="24"/>
          <w:szCs w:val="24"/>
          <w:lang w:val="en-US"/>
        </w:rPr>
      </w:pPr>
      <w:r w:rsidRPr="00162A8C">
        <w:rPr>
          <w:rFonts w:ascii="Arial" w:hAnsi="Arial"/>
          <w:b/>
          <w:sz w:val="24"/>
          <w:szCs w:val="24"/>
        </w:rPr>
        <w:t>Control Environment</w:t>
      </w:r>
      <w:r w:rsidRPr="00162A8C">
        <w:rPr>
          <w:rFonts w:ascii="Arial" w:hAnsi="Arial"/>
          <w:sz w:val="24"/>
          <w:szCs w:val="24"/>
        </w:rPr>
        <w:t>: the management and executive functions of the Board are delegated to the Chief Executive and senior management of the organisation by resolutions of the statutory Board, which monitors and reviews the work of senior management. The Chief Executive reports to the Board at its monthly meetings and the Chief Executive and senior management also report to it through its various committees. A Corporate Governance Manual was developed in 2006 to provide a clear and comprehensive summary of the principal aspects of corporate governance for the Board and senior management. A</w:t>
      </w:r>
      <w:r w:rsidRPr="00162A8C">
        <w:rPr>
          <w:rFonts w:ascii="Arial" w:hAnsi="Arial" w:cs="Arial"/>
          <w:color w:val="000000"/>
          <w:sz w:val="24"/>
          <w:szCs w:val="24"/>
          <w:lang w:eastAsia="en-GB"/>
        </w:rPr>
        <w:t xml:space="preserve">ctions have been taken to ensure compliance with the revised Code of Practice for the Governance of State Bodies, published in June 2009. These actions included the amending of the Board's own Corporate Governance Manual to take account of the 2009 Code of Practice and the revised Corporate Governance Manual was formally approved by the former Board at its meeting in November 2009. The Board’s manual has been updated on two occasions since 2009, in December 2011 and 2013. A revised Code of Business Conduct for Board Members was also approved by the former Board in October 2009. As required under the 2009 Code of Practice, the Board developed and implemented a Travel Policy during 2009 which sets out how the Board complies with the current Department of Finance regulations and guidelines on travel and subsistence. </w:t>
      </w:r>
      <w:r w:rsidRPr="00162A8C">
        <w:rPr>
          <w:rFonts w:ascii="Arial" w:hAnsi="Arial"/>
          <w:sz w:val="24"/>
          <w:szCs w:val="24"/>
        </w:rPr>
        <w:t xml:space="preserve">A financial fraud prevention policy for the Board was approved and implemented during 2008 which includes, inter alia, procedures whereby employees of the Board may in confidence, raise concerns about possible irregularities in financial reporting and other matters and ensure that such matters are followed up in a meaningful way. A Corporate Procurement Policy was finalised in September 2010 and forwarded to the Finance and Audit and Risk Management Committees for information prior to implementation. The current Board was appointed in December 2011 and was briefed on Board roles and responsibilities. </w:t>
      </w:r>
    </w:p>
    <w:p w:rsidR="00162A8C" w:rsidRDefault="00162A8C" w:rsidP="00A64573">
      <w:pPr>
        <w:autoSpaceDE w:val="0"/>
        <w:autoSpaceDN w:val="0"/>
        <w:adjustRightInd w:val="0"/>
        <w:spacing w:after="120"/>
        <w:ind w:left="851" w:hanging="425"/>
        <w:rPr>
          <w:rFonts w:ascii="Arial" w:hAnsi="Arial"/>
          <w:color w:val="000000"/>
          <w:sz w:val="24"/>
          <w:szCs w:val="24"/>
          <w:lang w:val="en-US"/>
        </w:rPr>
      </w:pPr>
    </w:p>
    <w:p w:rsidR="00162A8C" w:rsidRPr="00162A8C" w:rsidRDefault="00162A8C" w:rsidP="00A64573">
      <w:pPr>
        <w:autoSpaceDE w:val="0"/>
        <w:autoSpaceDN w:val="0"/>
        <w:adjustRightInd w:val="0"/>
        <w:spacing w:after="120"/>
        <w:ind w:left="851" w:hanging="425"/>
        <w:rPr>
          <w:rFonts w:ascii="Arial" w:hAnsi="Arial"/>
          <w:color w:val="000000"/>
          <w:sz w:val="24"/>
          <w:szCs w:val="24"/>
          <w:lang w:val="en-US"/>
        </w:rPr>
      </w:pPr>
    </w:p>
    <w:p w:rsidR="00162A8C" w:rsidRPr="00162A8C" w:rsidRDefault="00162A8C" w:rsidP="00A64573">
      <w:pPr>
        <w:numPr>
          <w:ilvl w:val="1"/>
          <w:numId w:val="20"/>
        </w:numPr>
        <w:tabs>
          <w:tab w:val="clear" w:pos="1440"/>
        </w:tabs>
        <w:autoSpaceDE w:val="0"/>
        <w:autoSpaceDN w:val="0"/>
        <w:adjustRightInd w:val="0"/>
        <w:spacing w:after="120"/>
        <w:ind w:left="851" w:hanging="425"/>
        <w:rPr>
          <w:rFonts w:ascii="Arial" w:hAnsi="Arial"/>
          <w:color w:val="000000"/>
          <w:sz w:val="24"/>
          <w:szCs w:val="24"/>
          <w:lang w:val="en-US"/>
        </w:rPr>
      </w:pPr>
      <w:r w:rsidRPr="00162A8C">
        <w:rPr>
          <w:rFonts w:ascii="Arial" w:hAnsi="Arial"/>
          <w:b/>
          <w:sz w:val="24"/>
          <w:szCs w:val="24"/>
          <w:lang w:val="en-US"/>
        </w:rPr>
        <w:lastRenderedPageBreak/>
        <w:t>Budget Information Systems:</w:t>
      </w:r>
      <w:r w:rsidRPr="00162A8C">
        <w:rPr>
          <w:rFonts w:ascii="Arial" w:hAnsi="Arial"/>
          <w:sz w:val="24"/>
          <w:szCs w:val="24"/>
          <w:lang w:val="en-US"/>
        </w:rPr>
        <w:t xml:space="preserve"> the Board has a comprehensive budgeting system that includes approval by the statutory Board of annual budgets and monitoring of monthly financial reports. Budgets are used to plan,</w:t>
      </w:r>
      <w:r w:rsidRPr="00A64573">
        <w:rPr>
          <w:rFonts w:ascii="Arial" w:hAnsi="Arial"/>
          <w:sz w:val="24"/>
          <w:szCs w:val="24"/>
          <w:lang w:val="en-GB"/>
        </w:rPr>
        <w:t xml:space="preserve"> authorise</w:t>
      </w:r>
      <w:r w:rsidRPr="00162A8C">
        <w:rPr>
          <w:rFonts w:ascii="Arial" w:hAnsi="Arial"/>
          <w:sz w:val="24"/>
          <w:szCs w:val="24"/>
          <w:lang w:val="en-US"/>
        </w:rPr>
        <w:t xml:space="preserve">, monitor and control the way the funding of the Board is determined, allocated and spent. The arrangements for budgetary control include the provision of regular, relevant and timely financial information to monitor income and expenditure in all areas and the taking of corrective action where it is considered necessary. The Finance Committee is a committee of the Board which considers the Board’s finances in detail and reports to the Board on the financial affairs and policies of the Board. This includes the review of budgets and financial reports, the recommendation of approval of the Board’s annual accounts to the Board and detailed consideration of financial matters in order to make appropriate recommendations to the Board and to advise management. Decisions are taken either by the Board or by management, as appropriate, having regard to the recommendations and advice of the Committee. The Finance Committee met on six occasions during 2014 and, as part of its functions, examined in detail the recovery of costs on the income side, and payments to barristers on the expenditure side. Over the past three years, nine key areas of income and expenditure have been examined by the Committee. During 2014, the Committee was also briefed on the use of private practitioners by the Board. The issue of the reclassification of the Board’s funding from Grant-in-Aid to Grant status was also considered by the Committee. During 2014, in addition to the monthly financial reports, the Committee also considered a mid year review of finances. </w:t>
      </w:r>
    </w:p>
    <w:p w:rsidR="00162A8C" w:rsidRPr="00162A8C" w:rsidRDefault="00162A8C" w:rsidP="00A64573">
      <w:pPr>
        <w:numPr>
          <w:ilvl w:val="1"/>
          <w:numId w:val="20"/>
        </w:numPr>
        <w:tabs>
          <w:tab w:val="clear" w:pos="1440"/>
        </w:tabs>
        <w:autoSpaceDE w:val="0"/>
        <w:autoSpaceDN w:val="0"/>
        <w:adjustRightInd w:val="0"/>
        <w:spacing w:after="120"/>
        <w:ind w:left="850" w:hanging="425"/>
        <w:rPr>
          <w:rFonts w:ascii="Arial" w:hAnsi="Arial"/>
          <w:sz w:val="24"/>
          <w:szCs w:val="24"/>
        </w:rPr>
      </w:pPr>
      <w:r w:rsidRPr="00162A8C">
        <w:rPr>
          <w:rFonts w:ascii="Arial" w:hAnsi="Arial"/>
          <w:b/>
          <w:sz w:val="24"/>
          <w:szCs w:val="24"/>
        </w:rPr>
        <w:t>Risk Management:</w:t>
      </w:r>
      <w:r w:rsidRPr="00162A8C">
        <w:rPr>
          <w:rFonts w:ascii="Arial" w:hAnsi="Arial"/>
          <w:sz w:val="24"/>
          <w:szCs w:val="24"/>
        </w:rPr>
        <w:t xml:space="preserve"> the Board has adopted and implemented a clearly defined Risk Management policy and maintains a formal Risk Register that documents business risks and associated mitigations, controls and actions for all aspects of the Board’s activities through the application of risk analysis techniques to its business objectives. Risk analysis principles have been systematically applied to the objectives of all Business Plans for the Board and risk management forms an integral part of the Business Planning process. One of the functions of the Audit and Risk Management Committee of the Board is to provide an independent opinion on the adequacy of the Board’s risk management arrangements. In February 2009, the former Committee agreed to a change in its procedures and terms of reference to reflect the increasing importance of and focus on managing corporate risk. As a result of this change, the Committee was re-titled the Audit and Risk Management Committee (previously Audit Committee). An external member to the Board was reappointed to the new Committee in January 2012. In March 2010, a formal risk materialisation reporting system on any potential and real risks that materialised or near miss occurrences was implemented. The report has been modelled on the Board’s Corporate Risk Register and is updated in conjunction with the risk register on a twice yearly basis. The Board’s risk </w:t>
      </w:r>
      <w:r w:rsidRPr="00162A8C">
        <w:rPr>
          <w:rFonts w:ascii="Arial" w:hAnsi="Arial"/>
          <w:sz w:val="24"/>
          <w:szCs w:val="24"/>
        </w:rPr>
        <w:lastRenderedPageBreak/>
        <w:t>register was revised in January 2013 to reflect each individual area of the Board and the particular risks associated with each area to ensure that all risks are captured and to maximise a risk focused approach. Both the risk register and the risk materialisation reports were presented to the Committee in March and September 2014. The former Committee adopted recommendations arising from the Board’s review of the internal audit process in October 2010. As part of this review, Management carried out an examination of the capacity and role of the Board’s internal audit function and brought forward proposals on this issue to the former Committee. The review identified, inter alia, that the risk register should be consulted and the highest areas of risk should be identified in the context of determining the key areas for examination by the internal audit function. The current Committee agreed proposals which provided for a greater role for the internal audit function in reviewing client files. In March 2013, the scope of the internal audits on law centres was expanded to include an element of file review assurance as recommended by the Committee. The Board has developed two specific risk monitoring reports on the legal case management system to assist it in monitoring and reporting on risk and these reports were presented to the Committee. During 2014, the Committee was briefed on the update on risk management in law centres, including, the risk management systems in law centres; how cases are categorised as regards risk; and, the file review process. Remote auditing of client files will be progressed during 2015 using the legal case management system. The Committee met on five occasions in 2014.</w:t>
      </w:r>
    </w:p>
    <w:p w:rsidR="00162A8C" w:rsidRDefault="00162A8C" w:rsidP="00A64573">
      <w:pPr>
        <w:numPr>
          <w:ilvl w:val="1"/>
          <w:numId w:val="20"/>
        </w:numPr>
        <w:tabs>
          <w:tab w:val="clear" w:pos="1440"/>
        </w:tabs>
        <w:autoSpaceDE w:val="0"/>
        <w:autoSpaceDN w:val="0"/>
        <w:adjustRightInd w:val="0"/>
        <w:spacing w:after="120"/>
        <w:ind w:left="851" w:hanging="425"/>
        <w:rPr>
          <w:rFonts w:ascii="Arial" w:hAnsi="Arial"/>
          <w:sz w:val="24"/>
          <w:szCs w:val="24"/>
        </w:rPr>
      </w:pPr>
      <w:r w:rsidRPr="00162A8C">
        <w:rPr>
          <w:rFonts w:ascii="Arial" w:hAnsi="Arial"/>
          <w:b/>
          <w:sz w:val="24"/>
          <w:szCs w:val="24"/>
        </w:rPr>
        <w:t>Procedures:</w:t>
      </w:r>
      <w:r w:rsidRPr="00162A8C">
        <w:rPr>
          <w:rFonts w:ascii="Arial" w:hAnsi="Arial"/>
          <w:sz w:val="24"/>
          <w:szCs w:val="24"/>
        </w:rPr>
        <w:t xml:space="preserve"> the Board has clearly defined financial instructions and procedures, including delegated spending and authorisation limits and segregation of duties, approved by resolution of the statutory Board. In addition, the statutory Board has reserved approval of expenditure on contracts with value in excess of €65,000, while the Finance Committee of the statutory Board is notified of all contracts with value in excess of €10,000 and less than €65,000. During 2014, the internal audit function of the Board carried out audits of accounts and procedures in ten of the Board’s law centres. The Audit and Risk Management Committee expanded the role of the Internal Audit function in 2012 to include an examination of other relevant matters in law centres in addition to assessing the adequacy of internal financial controls.</w:t>
      </w:r>
    </w:p>
    <w:p w:rsidR="00B605A2" w:rsidRDefault="00B605A2" w:rsidP="00A64573">
      <w:pPr>
        <w:autoSpaceDE w:val="0"/>
        <w:autoSpaceDN w:val="0"/>
        <w:adjustRightInd w:val="0"/>
        <w:spacing w:after="120"/>
        <w:rPr>
          <w:rFonts w:ascii="Arial" w:hAnsi="Arial"/>
          <w:sz w:val="24"/>
          <w:szCs w:val="24"/>
        </w:rPr>
      </w:pPr>
    </w:p>
    <w:p w:rsidR="00B605A2" w:rsidRDefault="00B605A2" w:rsidP="00A64573">
      <w:pPr>
        <w:autoSpaceDE w:val="0"/>
        <w:autoSpaceDN w:val="0"/>
        <w:adjustRightInd w:val="0"/>
        <w:spacing w:after="120"/>
        <w:rPr>
          <w:rFonts w:ascii="Arial" w:hAnsi="Arial"/>
          <w:sz w:val="24"/>
          <w:szCs w:val="24"/>
        </w:rPr>
      </w:pPr>
    </w:p>
    <w:p w:rsidR="00B605A2" w:rsidRDefault="00B605A2" w:rsidP="00A64573">
      <w:pPr>
        <w:autoSpaceDE w:val="0"/>
        <w:autoSpaceDN w:val="0"/>
        <w:adjustRightInd w:val="0"/>
        <w:spacing w:after="120"/>
        <w:rPr>
          <w:rFonts w:ascii="Arial" w:hAnsi="Arial"/>
          <w:sz w:val="24"/>
          <w:szCs w:val="24"/>
        </w:rPr>
      </w:pPr>
    </w:p>
    <w:p w:rsidR="00B605A2" w:rsidRDefault="00B605A2" w:rsidP="00A64573">
      <w:pPr>
        <w:autoSpaceDE w:val="0"/>
        <w:autoSpaceDN w:val="0"/>
        <w:adjustRightInd w:val="0"/>
        <w:spacing w:after="120"/>
        <w:rPr>
          <w:rFonts w:ascii="Arial" w:hAnsi="Arial"/>
          <w:sz w:val="24"/>
          <w:szCs w:val="24"/>
        </w:rPr>
      </w:pPr>
    </w:p>
    <w:p w:rsidR="00B605A2" w:rsidRPr="00162A8C" w:rsidRDefault="00B605A2" w:rsidP="00A64573">
      <w:pPr>
        <w:autoSpaceDE w:val="0"/>
        <w:autoSpaceDN w:val="0"/>
        <w:adjustRightInd w:val="0"/>
        <w:spacing w:after="120"/>
        <w:rPr>
          <w:rFonts w:ascii="Arial" w:hAnsi="Arial"/>
          <w:sz w:val="24"/>
          <w:szCs w:val="24"/>
        </w:rPr>
      </w:pPr>
    </w:p>
    <w:p w:rsidR="00162A8C" w:rsidRPr="00162A8C" w:rsidRDefault="00162A8C" w:rsidP="00A64573">
      <w:pPr>
        <w:numPr>
          <w:ilvl w:val="1"/>
          <w:numId w:val="20"/>
        </w:numPr>
        <w:tabs>
          <w:tab w:val="clear" w:pos="1440"/>
        </w:tabs>
        <w:autoSpaceDE w:val="0"/>
        <w:autoSpaceDN w:val="0"/>
        <w:adjustRightInd w:val="0"/>
        <w:spacing w:after="120"/>
        <w:ind w:left="851" w:hanging="425"/>
        <w:rPr>
          <w:rFonts w:ascii="Arial" w:hAnsi="Arial"/>
          <w:sz w:val="24"/>
          <w:szCs w:val="24"/>
        </w:rPr>
      </w:pPr>
      <w:r w:rsidRPr="00162A8C">
        <w:rPr>
          <w:rFonts w:ascii="Arial" w:hAnsi="Arial"/>
          <w:b/>
          <w:sz w:val="24"/>
          <w:szCs w:val="24"/>
        </w:rPr>
        <w:lastRenderedPageBreak/>
        <w:t>Monitoring of Internal Control:</w:t>
      </w:r>
      <w:r w:rsidRPr="00162A8C">
        <w:rPr>
          <w:rFonts w:ascii="Arial" w:hAnsi="Arial"/>
          <w:sz w:val="24"/>
          <w:szCs w:val="24"/>
        </w:rPr>
        <w:t xml:space="preserve"> the Board has an Internal Audit function whose annual audit programme is approved by the Audit </w:t>
      </w:r>
      <w:bookmarkStart w:id="1" w:name="OLE_LINK2"/>
      <w:r w:rsidRPr="00162A8C">
        <w:rPr>
          <w:rFonts w:ascii="Arial" w:hAnsi="Arial"/>
          <w:sz w:val="24"/>
          <w:szCs w:val="24"/>
        </w:rPr>
        <w:t>and Risk Management Committee of the statutory Board and one of whose functions is to review all aspects of internal financial controls. The Audit and Risk Management Committee reviews the work and recommendations of the Internal Audit function and monitors the action taken by management to resolve any issues that have been identified. The former Committee adopted a Charter for the Internal Audit function of the Board early in 2011. The Charter sets out the roles and responsibilities of the Internal Audit function, including the planning, reporting and accountability elements of its operation. The Committee also reviews all significant reports received by the Board from the external auditors, including management’s responses to these and makes recommendations on the issues raised. Correspondence with the Comptroller and Auditor General, including the audit Management Letter, and any issues raised, are brought to the attention of the Audit and Risk Management Committee and the statutory Board, which ensures that issues raised are acted upon. The Committee considered the recommendations contained in the Review of Risk Management and the Review of Outsourced Legal Services carried out by the Internal Audit Unit of the Department of Justice and Equality and reported in August 2014 and noted the Board’s responses to the issues raised. The Audit and Risk Management Committee is required to produce a formal report within three months of the end of the calendar year, outlining its activities, together with such advice and recommendations as it deems appropriate. The Committee report was completed in February 2015 and was presented to the Board in conjunction with the Management response at its meeting on 25th March 2015.</w:t>
      </w:r>
    </w:p>
    <w:p w:rsidR="00162A8C" w:rsidRPr="005B1C2B" w:rsidRDefault="00162A8C" w:rsidP="00A64573">
      <w:pPr>
        <w:numPr>
          <w:ilvl w:val="1"/>
          <w:numId w:val="20"/>
        </w:numPr>
        <w:tabs>
          <w:tab w:val="clear" w:pos="1440"/>
        </w:tabs>
        <w:autoSpaceDE w:val="0"/>
        <w:autoSpaceDN w:val="0"/>
        <w:adjustRightInd w:val="0"/>
        <w:spacing w:after="120"/>
        <w:ind w:left="851" w:hanging="425"/>
        <w:rPr>
          <w:rFonts w:ascii="Arial" w:hAnsi="Arial"/>
          <w:sz w:val="24"/>
          <w:szCs w:val="24"/>
        </w:rPr>
      </w:pPr>
      <w:r w:rsidRPr="00162A8C">
        <w:rPr>
          <w:rFonts w:ascii="Arial" w:hAnsi="Arial"/>
          <w:sz w:val="24"/>
          <w:szCs w:val="24"/>
        </w:rPr>
        <w:t xml:space="preserve">At its meeting in July 2014 the Board was informed of an audit carried out by the Revenue Commissioners at the Board’s Head Office at which the Revenue auditor had raised a concern about the Board’s contract for service mediators and their status. The Board was advised of legal advice received to the effect that the personnel concerned were contractors rather than employees and that it was the intention to contest any claim that the personnel in question were employees for tax purposes. The Board was informed of the progress of the matter and, at its meeting in January 2015, of the Revenue auditor’s finding that the personnel in question were employees for tax purposes. The Board sought further legal advice and after very careful consideration of that advice, determined that it should accept the Revenue auditor’s finding. The Board’s executive is currently engaging with the Revenue Commissioners to seek to resolve the matter. The personnel in question have been given temporary employment contracts. There are a handful of outstanding ‘fee per case’ contract arrangements in respect of which the executive is engaged with the Revenue Commissioners to resolve. However, no new ‘fee per case’ referrals are being made or new contracts for </w:t>
      </w:r>
      <w:r w:rsidRPr="00162A8C">
        <w:rPr>
          <w:rFonts w:ascii="Arial" w:hAnsi="Arial"/>
          <w:sz w:val="24"/>
          <w:szCs w:val="24"/>
        </w:rPr>
        <w:lastRenderedPageBreak/>
        <w:t xml:space="preserve">services are being put in place at the moment. Upon resolution of the financial issues, it is the executive’s intention to engage with the Revenue Commissioners with a view to establishing a satisfactory arrangement that will enable contract for service mediators to be retained to assist with service delivery. The Board has considered the basis on which private solicitors on the Board’s panels provide services to legally aided clients. The Board has noted the significantly different legislative basis and practical arrangements in place for the retention of those solicitors. It is the intention that the Board’s Finance Committee will review any ongoing ‘contract for service’ arrangements that are in place to ensure appropriate controls are in place for the purpose of ensuring tax compliance. </w:t>
      </w:r>
    </w:p>
    <w:p w:rsidR="00162A8C" w:rsidRPr="00162A8C" w:rsidRDefault="00162A8C" w:rsidP="00A64573">
      <w:pPr>
        <w:pStyle w:val="ListParagraph"/>
        <w:numPr>
          <w:ilvl w:val="0"/>
          <w:numId w:val="21"/>
        </w:numPr>
        <w:spacing w:after="120"/>
        <w:ind w:left="284" w:hanging="284"/>
        <w:contextualSpacing w:val="0"/>
        <w:rPr>
          <w:rFonts w:ascii="Arial" w:hAnsi="Arial"/>
          <w:sz w:val="24"/>
          <w:szCs w:val="24"/>
        </w:rPr>
      </w:pPr>
      <w:r w:rsidRPr="00162A8C">
        <w:rPr>
          <w:rFonts w:ascii="Arial" w:hAnsi="Arial"/>
          <w:sz w:val="24"/>
          <w:szCs w:val="24"/>
        </w:rPr>
        <w:t xml:space="preserve">I confirm that during the year ended 31 December 2014, the Board, through its Finance Committee and Audit and Risk Management Committee, and through the Board itself, continued to monitor and review the effectiveness of the Board’s system of internal financial controls. </w:t>
      </w:r>
    </w:p>
    <w:p w:rsidR="00162A8C" w:rsidRPr="00162A8C" w:rsidRDefault="00162A8C" w:rsidP="00A64573">
      <w:pPr>
        <w:autoSpaceDE w:val="0"/>
        <w:autoSpaceDN w:val="0"/>
        <w:adjustRightInd w:val="0"/>
        <w:spacing w:after="120"/>
        <w:jc w:val="both"/>
        <w:rPr>
          <w:rFonts w:ascii="Arial" w:hAnsi="Arial"/>
          <w:color w:val="000000"/>
          <w:sz w:val="24"/>
          <w:szCs w:val="24"/>
          <w:lang w:val="en-US"/>
        </w:rPr>
      </w:pPr>
    </w:p>
    <w:p w:rsidR="00162A8C" w:rsidRPr="00162A8C" w:rsidRDefault="00707A2B">
      <w:pPr>
        <w:autoSpaceDE w:val="0"/>
        <w:autoSpaceDN w:val="0"/>
        <w:adjustRightInd w:val="0"/>
        <w:spacing w:after="120"/>
        <w:jc w:val="both"/>
        <w:rPr>
          <w:rFonts w:ascii="Arial" w:hAnsi="Arial"/>
          <w:color w:val="000000"/>
          <w:sz w:val="24"/>
          <w:szCs w:val="24"/>
          <w:lang w:val="en-US"/>
        </w:rPr>
      </w:pPr>
      <w:r w:rsidRPr="00A64573">
        <w:rPr>
          <w:rFonts w:ascii="Arial" w:hAnsi="Arial"/>
          <w:noProof/>
          <w:color w:val="000000"/>
          <w:sz w:val="24"/>
          <w:szCs w:val="24"/>
        </w:rPr>
        <w:drawing>
          <wp:inline distT="0" distB="0" distL="0" distR="0" wp14:anchorId="60ADFF6D" wp14:editId="0E2CE8EB">
            <wp:extent cx="2066400" cy="79560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400" cy="795600"/>
                    </a:xfrm>
                    <a:prstGeom prst="rect">
                      <a:avLst/>
                    </a:prstGeom>
                    <a:noFill/>
                    <a:ln>
                      <a:noFill/>
                    </a:ln>
                  </pic:spPr>
                </pic:pic>
              </a:graphicData>
            </a:graphic>
          </wp:inline>
        </w:drawing>
      </w:r>
    </w:p>
    <w:bookmarkEnd w:id="0"/>
    <w:bookmarkEnd w:id="1"/>
    <w:p w:rsidR="002D5732" w:rsidRPr="00A933F1" w:rsidRDefault="002D5732" w:rsidP="00A64573">
      <w:pPr>
        <w:pStyle w:val="ARSectionTitle"/>
        <w:spacing w:after="120" w:line="276" w:lineRule="auto"/>
        <w:rPr>
          <w:rFonts w:ascii="Arial" w:hAnsi="Arial" w:cs="Arial"/>
          <w:sz w:val="24"/>
          <w:szCs w:val="24"/>
        </w:rPr>
      </w:pPr>
      <w:r w:rsidRPr="00A933F1">
        <w:rPr>
          <w:rFonts w:ascii="Arial" w:hAnsi="Arial" w:cs="Arial"/>
          <w:sz w:val="24"/>
          <w:szCs w:val="24"/>
        </w:rPr>
        <w:t>Chairperson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B0AAD">
        <w:rPr>
          <w:rFonts w:ascii="Arial" w:hAnsi="Arial" w:cs="Arial"/>
          <w:sz w:val="24"/>
          <w:szCs w:val="24"/>
        </w:rPr>
        <w:t>Date</w:t>
      </w:r>
      <w:r>
        <w:rPr>
          <w:rFonts w:ascii="Arial" w:hAnsi="Arial" w:cs="Arial"/>
          <w:sz w:val="24"/>
          <w:szCs w:val="24"/>
        </w:rPr>
        <w:t xml:space="preserve">: </w:t>
      </w:r>
      <w:r w:rsidRPr="00945677">
        <w:rPr>
          <w:rFonts w:ascii="Arial" w:hAnsi="Arial" w:cs="Arial"/>
          <w:b w:val="0"/>
          <w:sz w:val="24"/>
          <w:szCs w:val="24"/>
        </w:rPr>
        <w:t>24th July 201</w:t>
      </w:r>
      <w:r w:rsidR="008C213B">
        <w:rPr>
          <w:rFonts w:ascii="Arial" w:hAnsi="Arial" w:cs="Arial"/>
          <w:b w:val="0"/>
          <w:sz w:val="24"/>
          <w:szCs w:val="24"/>
        </w:rPr>
        <w:t>5</w:t>
      </w:r>
    </w:p>
    <w:p w:rsidR="002D5732" w:rsidRPr="00A933F1" w:rsidRDefault="002D5732" w:rsidP="00A64573">
      <w:pPr>
        <w:pStyle w:val="ARSectionTitle"/>
        <w:spacing w:after="120" w:line="276" w:lineRule="auto"/>
        <w:rPr>
          <w:rFonts w:ascii="Arial" w:hAnsi="Arial" w:cs="Arial"/>
          <w:b w:val="0"/>
          <w:sz w:val="24"/>
          <w:szCs w:val="24"/>
        </w:rPr>
      </w:pPr>
      <w:r w:rsidRPr="00A933F1">
        <w:rPr>
          <w:rFonts w:ascii="Arial" w:hAnsi="Arial" w:cs="Arial"/>
          <w:b w:val="0"/>
          <w:sz w:val="24"/>
          <w:szCs w:val="24"/>
        </w:rPr>
        <w:t>Muriel Walls</w:t>
      </w:r>
    </w:p>
    <w:p w:rsidR="005579C8" w:rsidRDefault="005579C8" w:rsidP="00A64573">
      <w:pPr>
        <w:spacing w:after="120"/>
        <w:rPr>
          <w:rFonts w:ascii="Arial" w:hAnsi="Arial" w:cs="Arial"/>
          <w:sz w:val="24"/>
          <w:szCs w:val="24"/>
        </w:rPr>
      </w:pPr>
      <w:r>
        <w:rPr>
          <w:rFonts w:ascii="Arial" w:hAnsi="Arial" w:cs="Arial"/>
          <w:sz w:val="24"/>
          <w:szCs w:val="24"/>
        </w:rPr>
        <w:br w:type="page"/>
      </w:r>
    </w:p>
    <w:p w:rsidR="00652128" w:rsidRPr="00B619FF" w:rsidRDefault="00652128" w:rsidP="00A64573">
      <w:pPr>
        <w:spacing w:after="120"/>
        <w:rPr>
          <w:rFonts w:ascii="Arial" w:hAnsi="Arial" w:cs="Arial"/>
          <w:sz w:val="24"/>
          <w:szCs w:val="24"/>
        </w:rPr>
        <w:sectPr w:rsidR="00652128" w:rsidRPr="00B619FF" w:rsidSect="00484B6C">
          <w:pgSz w:w="11907" w:h="16839" w:code="9"/>
          <w:pgMar w:top="1440" w:right="1440" w:bottom="1440" w:left="1440" w:header="720" w:footer="720" w:gutter="0"/>
          <w:cols w:space="720"/>
          <w:noEndnote/>
          <w:docGrid w:linePitch="299"/>
        </w:sectPr>
      </w:pPr>
    </w:p>
    <w:p w:rsidR="00162A8C" w:rsidRPr="00162A8C" w:rsidRDefault="00162A8C" w:rsidP="00A64573">
      <w:pPr>
        <w:pStyle w:val="ARSectionTitle"/>
        <w:spacing w:after="120" w:line="276" w:lineRule="auto"/>
        <w:rPr>
          <w:rFonts w:ascii="Arial" w:hAnsi="Arial" w:cs="Arial"/>
          <w:sz w:val="24"/>
          <w:szCs w:val="24"/>
        </w:rPr>
      </w:pPr>
    </w:p>
    <w:p w:rsidR="00162A8C" w:rsidRPr="00162A8C" w:rsidRDefault="00C42A9B" w:rsidP="00A64573">
      <w:pPr>
        <w:pStyle w:val="ARSectionTitle"/>
        <w:spacing w:after="120" w:line="276" w:lineRule="auto"/>
        <w:rPr>
          <w:rFonts w:ascii="Arial" w:hAnsi="Arial" w:cs="Arial"/>
          <w:sz w:val="24"/>
          <w:szCs w:val="24"/>
        </w:rPr>
      </w:pPr>
      <w:r w:rsidRPr="00325A3B">
        <w:rPr>
          <w:rFonts w:ascii="Arial" w:hAnsi="Arial" w:cs="Arial"/>
          <w:b w:val="0"/>
          <w:bCs w:val="0"/>
          <w:noProof/>
          <w:sz w:val="24"/>
          <w:szCs w:val="24"/>
        </w:rPr>
        <w:drawing>
          <wp:anchor distT="0" distB="0" distL="114300" distR="114300" simplePos="0" relativeHeight="251686912" behindDoc="0" locked="0" layoutInCell="1" allowOverlap="1" wp14:anchorId="3D1737A7" wp14:editId="3EBEDFB4">
            <wp:simplePos x="914400" y="914400"/>
            <wp:positionH relativeFrom="margin">
              <wp:align>center</wp:align>
            </wp:positionH>
            <wp:positionV relativeFrom="margin">
              <wp:align>center</wp:align>
            </wp:positionV>
            <wp:extent cx="5657850" cy="77108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and AG Report.JPG"/>
                    <pic:cNvPicPr/>
                  </pic:nvPicPr>
                  <pic:blipFill rotWithShape="1">
                    <a:blip r:embed="rId61">
                      <a:extLst>
                        <a:ext uri="{28A0092B-C50C-407E-A947-70E740481C1C}">
                          <a14:useLocalDpi xmlns:a14="http://schemas.microsoft.com/office/drawing/2010/main" val="0"/>
                        </a:ext>
                      </a:extLst>
                    </a:blip>
                    <a:srcRect l="8970" t="9638" r="12293" b="14435"/>
                    <a:stretch/>
                  </pic:blipFill>
                  <pic:spPr bwMode="auto">
                    <a:xfrm>
                      <a:off x="0" y="0"/>
                      <a:ext cx="5657850" cy="7710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2A8C" w:rsidRDefault="00162A8C" w:rsidP="00A64573">
      <w:pPr>
        <w:pStyle w:val="ARSectionTitle"/>
        <w:spacing w:after="120" w:line="276" w:lineRule="auto"/>
        <w:rPr>
          <w:rFonts w:ascii="Arial" w:hAnsi="Arial" w:cs="Arial"/>
          <w:sz w:val="24"/>
          <w:szCs w:val="24"/>
        </w:rPr>
      </w:pPr>
    </w:p>
    <w:p w:rsidR="00162A8C" w:rsidRDefault="00162A8C" w:rsidP="00A64573">
      <w:pPr>
        <w:pStyle w:val="ARSectionTitle"/>
        <w:spacing w:after="120" w:line="276" w:lineRule="auto"/>
        <w:rPr>
          <w:rFonts w:ascii="Arial" w:hAnsi="Arial" w:cs="Arial"/>
          <w:sz w:val="24"/>
          <w:szCs w:val="24"/>
        </w:rPr>
      </w:pPr>
    </w:p>
    <w:p w:rsidR="00FB0AAD" w:rsidRPr="005A0326" w:rsidRDefault="005A0326" w:rsidP="00A64573">
      <w:pPr>
        <w:spacing w:after="120"/>
        <w:rPr>
          <w:rFonts w:ascii="Arial" w:hAnsi="Arial" w:cs="Arial"/>
          <w:b/>
          <w:sz w:val="28"/>
          <w:szCs w:val="28"/>
        </w:rPr>
      </w:pPr>
      <w:r>
        <w:rPr>
          <w:rFonts w:ascii="Arial" w:hAnsi="Arial" w:cs="Arial"/>
          <w:b/>
          <w:sz w:val="28"/>
          <w:szCs w:val="28"/>
        </w:rPr>
        <w:lastRenderedPageBreak/>
        <w:t>Statement o</w:t>
      </w:r>
      <w:r w:rsidRPr="005A0326">
        <w:rPr>
          <w:rFonts w:ascii="Arial" w:hAnsi="Arial" w:cs="Arial"/>
          <w:b/>
          <w:sz w:val="28"/>
          <w:szCs w:val="28"/>
        </w:rPr>
        <w:t xml:space="preserve">f Accounting Policies </w:t>
      </w:r>
    </w:p>
    <w:p w:rsidR="00FB0AAD" w:rsidRPr="00FB0AAD" w:rsidRDefault="00FB0AAD" w:rsidP="00A64573">
      <w:pPr>
        <w:spacing w:after="120"/>
        <w:rPr>
          <w:rFonts w:ascii="Arial" w:hAnsi="Arial" w:cs="Arial"/>
          <w:b/>
          <w:sz w:val="24"/>
          <w:szCs w:val="24"/>
        </w:rPr>
      </w:pPr>
      <w:r w:rsidRPr="00FB0AAD">
        <w:rPr>
          <w:rFonts w:ascii="Arial" w:hAnsi="Arial" w:cs="Arial"/>
          <w:b/>
          <w:sz w:val="24"/>
          <w:szCs w:val="24"/>
        </w:rPr>
        <w:t>General</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The Legal Aid Fund, which is provided for under Section 19 of the Civil Legal Aid Act, 1995, is managed by a Legal Aid Board appointed by the Minister for Justice and Equality. The Fund consists of all the financial resources of the Board. In 2014, the Board operated out of 50 premises throughout the country.</w:t>
      </w:r>
    </w:p>
    <w:p w:rsidR="00FB0AAD" w:rsidRPr="00FB0AAD" w:rsidRDefault="00FB0AAD" w:rsidP="00A64573">
      <w:pPr>
        <w:spacing w:after="120"/>
        <w:rPr>
          <w:rFonts w:ascii="Arial" w:hAnsi="Arial" w:cs="Arial"/>
          <w:b/>
          <w:sz w:val="24"/>
          <w:szCs w:val="24"/>
        </w:rPr>
      </w:pPr>
      <w:r w:rsidRPr="00FB0AAD">
        <w:rPr>
          <w:rFonts w:ascii="Arial" w:hAnsi="Arial" w:cs="Arial"/>
          <w:b/>
          <w:sz w:val="24"/>
          <w:szCs w:val="24"/>
        </w:rPr>
        <w:t>Basis of accounting</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The financial statements are prepared under the accruals method of accounting, except as indicated below, and in accordance with generally accepted accounting principles under the historical cost convention. Financial Reporting Standards recommended by the recognised accountancy bodies are adopted, as they become operative.</w:t>
      </w:r>
    </w:p>
    <w:p w:rsidR="00FB0AAD" w:rsidRPr="00FB0AAD" w:rsidRDefault="00FB0AAD" w:rsidP="00A64573">
      <w:pPr>
        <w:spacing w:after="120"/>
        <w:rPr>
          <w:rFonts w:ascii="Arial" w:hAnsi="Arial" w:cs="Arial"/>
          <w:b/>
          <w:sz w:val="24"/>
          <w:szCs w:val="24"/>
        </w:rPr>
      </w:pPr>
      <w:r w:rsidRPr="00FB0AAD">
        <w:rPr>
          <w:rFonts w:ascii="Arial" w:hAnsi="Arial" w:cs="Arial"/>
          <w:b/>
          <w:sz w:val="24"/>
          <w:szCs w:val="24"/>
        </w:rPr>
        <w:t>Going Concern</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The Legal Aid Board is a statutory body established under the Civil Legal Aid Act 1995. The financing of the Board's activities is predominantly met by grant-in-aid and exchequer funding from the Department of Justice and Equality.</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 xml:space="preserve">During the financial year the Board carried out a comprehensive exercise for the purpose of assessing the Board's accrued liabilities figure, in particular, Counsel Fees and the Private Practitioner service. </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The balance sheet at 31st December 2014 shows an excess of liabilities over assets of €5,253,087. This deficit arises from the timing difference between receipt of funding to pay liabilities for legal services when they are due for payment and the provision for these liabilities that is recognised in these accounts under the accruals method of accounting.</w:t>
      </w:r>
    </w:p>
    <w:p w:rsidR="00FB0AAD" w:rsidRPr="00FB0AAD" w:rsidRDefault="00FB0AAD" w:rsidP="003A0CDB">
      <w:pPr>
        <w:spacing w:after="120"/>
        <w:rPr>
          <w:rFonts w:ascii="Arial" w:hAnsi="Arial" w:cs="Arial"/>
          <w:sz w:val="24"/>
          <w:szCs w:val="24"/>
        </w:rPr>
      </w:pPr>
      <w:r w:rsidRPr="00FB0AAD">
        <w:rPr>
          <w:rFonts w:ascii="Arial" w:hAnsi="Arial" w:cs="Arial"/>
          <w:sz w:val="24"/>
          <w:szCs w:val="24"/>
        </w:rPr>
        <w:t>A letter of ongoing support has been received from the Acting Secretary General of the Department of Justice and Equality confirming that the Board's activities will be funded into the future.</w:t>
      </w:r>
    </w:p>
    <w:p w:rsidR="00FB0AAD" w:rsidRPr="00FB0AAD" w:rsidRDefault="00FB0AAD">
      <w:pPr>
        <w:spacing w:after="120"/>
        <w:rPr>
          <w:rFonts w:ascii="Arial" w:hAnsi="Arial" w:cs="Arial"/>
          <w:sz w:val="24"/>
          <w:szCs w:val="24"/>
        </w:rPr>
      </w:pPr>
      <w:r w:rsidRPr="00FB0AAD">
        <w:rPr>
          <w:rFonts w:ascii="Arial" w:hAnsi="Arial" w:cs="Arial"/>
          <w:sz w:val="24"/>
          <w:szCs w:val="24"/>
        </w:rPr>
        <w:t>The Board takes the view that the going concern accounting convention applies to the accounts which represent the operations of the Board as long as the provisions of the Civil Legal Aid Act 1995 remain in existence.</w:t>
      </w:r>
    </w:p>
    <w:p w:rsidR="00FB0AAD" w:rsidRPr="00FB0AAD" w:rsidRDefault="00FB0AAD">
      <w:pPr>
        <w:spacing w:after="120"/>
        <w:rPr>
          <w:rFonts w:ascii="Arial" w:hAnsi="Arial" w:cs="Arial"/>
          <w:sz w:val="24"/>
          <w:szCs w:val="24"/>
        </w:rPr>
      </w:pPr>
      <w:r w:rsidRPr="00FB0AAD">
        <w:rPr>
          <w:rFonts w:ascii="Arial" w:hAnsi="Arial" w:cs="Arial"/>
          <w:sz w:val="24"/>
          <w:szCs w:val="24"/>
        </w:rPr>
        <w:t>The Board knows of no review of its operations or intention to suspend its activities or merge it with other organisations. It has therefore been considered appropriate to adopt a going concern basis for the preparation of these financial statements.</w:t>
      </w:r>
    </w:p>
    <w:p w:rsidR="00FB0AAD" w:rsidRPr="00FB0AAD" w:rsidRDefault="00FB0AAD" w:rsidP="00A64573">
      <w:pPr>
        <w:spacing w:after="120"/>
        <w:rPr>
          <w:rFonts w:ascii="Arial" w:hAnsi="Arial" w:cs="Arial"/>
          <w:b/>
          <w:sz w:val="24"/>
          <w:szCs w:val="24"/>
        </w:rPr>
      </w:pPr>
      <w:r w:rsidRPr="00FB0AAD">
        <w:rPr>
          <w:rFonts w:ascii="Arial" w:hAnsi="Arial" w:cs="Arial"/>
          <w:b/>
          <w:sz w:val="24"/>
          <w:szCs w:val="24"/>
        </w:rPr>
        <w:t>State grants</w:t>
      </w:r>
    </w:p>
    <w:p w:rsidR="00FB0AAD" w:rsidRPr="00FB0AAD" w:rsidRDefault="00FB0AAD" w:rsidP="003A0CDB">
      <w:pPr>
        <w:spacing w:after="120"/>
        <w:rPr>
          <w:rFonts w:ascii="Arial" w:hAnsi="Arial" w:cs="Arial"/>
          <w:sz w:val="24"/>
          <w:szCs w:val="24"/>
        </w:rPr>
      </w:pPr>
      <w:r w:rsidRPr="00FB0AAD">
        <w:rPr>
          <w:rFonts w:ascii="Arial" w:hAnsi="Arial" w:cs="Arial"/>
          <w:sz w:val="24"/>
          <w:szCs w:val="24"/>
        </w:rPr>
        <w:t>Income under this heading is accounted for on a cash receipts basis.</w:t>
      </w:r>
    </w:p>
    <w:p w:rsidR="005A0326" w:rsidRDefault="005A0326">
      <w:pPr>
        <w:spacing w:after="120"/>
        <w:rPr>
          <w:rFonts w:ascii="Arial" w:hAnsi="Arial" w:cs="Arial"/>
          <w:b/>
          <w:sz w:val="24"/>
          <w:szCs w:val="24"/>
        </w:rPr>
      </w:pPr>
    </w:p>
    <w:p w:rsidR="005A0326" w:rsidRDefault="005A0326">
      <w:pPr>
        <w:spacing w:after="120"/>
        <w:rPr>
          <w:rFonts w:ascii="Arial" w:hAnsi="Arial" w:cs="Arial"/>
          <w:b/>
          <w:sz w:val="24"/>
          <w:szCs w:val="24"/>
        </w:rPr>
      </w:pPr>
    </w:p>
    <w:p w:rsidR="00FB0AAD" w:rsidRPr="00FB0AAD" w:rsidRDefault="00FB0AAD">
      <w:pPr>
        <w:spacing w:after="120"/>
        <w:rPr>
          <w:rFonts w:ascii="Arial" w:hAnsi="Arial" w:cs="Arial"/>
          <w:b/>
          <w:sz w:val="24"/>
          <w:szCs w:val="24"/>
        </w:rPr>
      </w:pPr>
      <w:r w:rsidRPr="00FB0AAD">
        <w:rPr>
          <w:rFonts w:ascii="Arial" w:hAnsi="Arial" w:cs="Arial"/>
          <w:b/>
          <w:sz w:val="24"/>
          <w:szCs w:val="24"/>
        </w:rPr>
        <w:lastRenderedPageBreak/>
        <w:t>Contributions from aided persons</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Due to the nature of this income, i.e. contributions from persons of modest means, it is considered prudent to account for such income on a cash receipts basis. The estimated amount collectable at 31 December, 2014 was approximately €21,000. There were no bad debts written off in 2014.</w:t>
      </w:r>
    </w:p>
    <w:p w:rsidR="00FB0AAD" w:rsidRPr="00FB0AAD" w:rsidRDefault="00FB0AAD" w:rsidP="00A64573">
      <w:pPr>
        <w:spacing w:after="120"/>
        <w:rPr>
          <w:rFonts w:ascii="Arial" w:hAnsi="Arial" w:cs="Arial"/>
          <w:b/>
          <w:sz w:val="24"/>
          <w:szCs w:val="24"/>
        </w:rPr>
      </w:pPr>
      <w:r w:rsidRPr="00FB0AAD">
        <w:rPr>
          <w:rFonts w:ascii="Arial" w:hAnsi="Arial" w:cs="Arial"/>
          <w:b/>
          <w:sz w:val="24"/>
          <w:szCs w:val="24"/>
        </w:rPr>
        <w:t>Costs Recovered</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The Board may recover the costs of providing legal services from:</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(a) the other party to a dispute, either as a result of a court order or as part of an agreement to settle a dispute, or</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(b) from the legally aided person, out of moneys/property received by the person as a result of the provision of legal services. The costs are accounted for on a cash receipts basis.</w:t>
      </w:r>
    </w:p>
    <w:p w:rsidR="00FB0AAD" w:rsidRPr="00FB0AAD" w:rsidRDefault="00FB0AAD" w:rsidP="00A64573">
      <w:pPr>
        <w:spacing w:after="120"/>
        <w:rPr>
          <w:rFonts w:ascii="Arial" w:hAnsi="Arial" w:cs="Arial"/>
          <w:b/>
          <w:sz w:val="24"/>
          <w:szCs w:val="24"/>
        </w:rPr>
      </w:pPr>
      <w:r w:rsidRPr="00FB0AAD">
        <w:rPr>
          <w:rFonts w:ascii="Arial" w:hAnsi="Arial" w:cs="Arial"/>
          <w:b/>
          <w:sz w:val="24"/>
          <w:szCs w:val="24"/>
        </w:rPr>
        <w:t>Fixed assets and depreciation</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Fixed assets are shown on the Balance Sheet at cost less accumulated depreciation. Depreciation, which is calculated over the useful life of the assets using the straight line method, is charged at the following annual rates:-</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Leases, office furniture &amp; equipment, and premises fit out computer equipment</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A half year's depreciation is charged in the year of purchase and in the year of disposal.</w:t>
      </w:r>
    </w:p>
    <w:p w:rsidR="00FB0AAD" w:rsidRPr="00FB0AAD" w:rsidRDefault="00FB0AAD" w:rsidP="00A64573">
      <w:pPr>
        <w:spacing w:after="120"/>
        <w:rPr>
          <w:rFonts w:ascii="Arial" w:hAnsi="Arial" w:cs="Arial"/>
          <w:b/>
          <w:sz w:val="24"/>
          <w:szCs w:val="24"/>
        </w:rPr>
      </w:pPr>
      <w:r w:rsidRPr="00FB0AAD">
        <w:rPr>
          <w:rFonts w:ascii="Arial" w:hAnsi="Arial" w:cs="Arial"/>
          <w:b/>
          <w:sz w:val="24"/>
          <w:szCs w:val="24"/>
        </w:rPr>
        <w:t>Clients' Funds</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 xml:space="preserve">These funds represent the gross amounts plus interest accrued, which were held by the Board at 31 December 2014, on foot of awards or settlements made in favour of clients represented by the Board. The Board may recover therefrom the total cost of providing such legal services and the balance is paid to the persons represented. </w:t>
      </w:r>
    </w:p>
    <w:p w:rsidR="00FB0AAD" w:rsidRPr="00FB0AAD" w:rsidRDefault="00FB0AAD" w:rsidP="00A64573">
      <w:pPr>
        <w:spacing w:after="120"/>
        <w:rPr>
          <w:rFonts w:ascii="Arial" w:hAnsi="Arial" w:cs="Arial"/>
          <w:sz w:val="24"/>
          <w:szCs w:val="24"/>
        </w:rPr>
      </w:pPr>
      <w:r w:rsidRPr="00FB0AAD">
        <w:rPr>
          <w:rFonts w:ascii="Arial" w:hAnsi="Arial" w:cs="Arial"/>
          <w:b/>
          <w:sz w:val="24"/>
          <w:szCs w:val="24"/>
        </w:rPr>
        <w:t>Capital Account</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The Capital Account represents the unamortised amount of income used to purchase fixed assets.</w:t>
      </w:r>
    </w:p>
    <w:p w:rsidR="00FB0AAD" w:rsidRPr="00FB0AAD" w:rsidRDefault="00FB0AAD" w:rsidP="00A64573">
      <w:pPr>
        <w:spacing w:after="120"/>
        <w:rPr>
          <w:rFonts w:ascii="Arial" w:hAnsi="Arial" w:cs="Arial"/>
          <w:b/>
          <w:sz w:val="24"/>
          <w:szCs w:val="24"/>
        </w:rPr>
      </w:pPr>
      <w:r w:rsidRPr="00FB0AAD">
        <w:rPr>
          <w:rFonts w:ascii="Arial" w:hAnsi="Arial" w:cs="Arial"/>
          <w:b/>
          <w:sz w:val="24"/>
          <w:szCs w:val="24"/>
        </w:rPr>
        <w:t>Pensions</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The Legal Aid Board operates a defined benefit pension scheme, which is funded annually on a pay as you go basis from monies available to it, including monies provided by the Department of Justice and Equality and from contributions deducted from solicitors' salaries.</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Pension costs reflect pension benefits earned by solicitor staff in the period and are shown net of staff pension contributions which are retained by the Legal Aid Board. An amount corresponding to the pension charge is recognised as income to the extent that it is recoverable, and offset by grants received in the year to discharge pension payments.</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lastRenderedPageBreak/>
        <w:t>Actuarial gains or losses arising on scheme liabilities are reflected in the Statement of Total Recognised Gains and Losses and a corresponding adjustment is recognised in the amount recoverable from the Department of Justice and Equality. Pension liabilities represent the present value of future pension payments earned by solicitor staff to date. Deferred pension funding represents the corresponding asset to be recovered in future periods from the Department of Justice and Equality.</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The Minister for Justice and Equality signed an order making all solicitors in the Board civil servants with effect from 1 June 2014 so all future pension liabilities for this group passed to the Department of Public Expenditure and Reform's central Vote for Superan</w:t>
      </w:r>
      <w:r w:rsidR="0008042C">
        <w:rPr>
          <w:rFonts w:ascii="Arial" w:hAnsi="Arial" w:cs="Arial"/>
          <w:sz w:val="24"/>
          <w:szCs w:val="24"/>
        </w:rPr>
        <w:t>n</w:t>
      </w:r>
      <w:r w:rsidRPr="00FB0AAD">
        <w:rPr>
          <w:rFonts w:ascii="Arial" w:hAnsi="Arial" w:cs="Arial"/>
          <w:sz w:val="24"/>
          <w:szCs w:val="24"/>
        </w:rPr>
        <w:t>u</w:t>
      </w:r>
      <w:r w:rsidR="0008042C">
        <w:rPr>
          <w:rFonts w:ascii="Arial" w:hAnsi="Arial" w:cs="Arial"/>
          <w:sz w:val="24"/>
          <w:szCs w:val="24"/>
        </w:rPr>
        <w:t>a</w:t>
      </w:r>
      <w:r w:rsidRPr="00FB0AAD">
        <w:rPr>
          <w:rFonts w:ascii="Arial" w:hAnsi="Arial" w:cs="Arial"/>
          <w:sz w:val="24"/>
          <w:szCs w:val="24"/>
        </w:rPr>
        <w:t>tion. The only liability left with the Board is for solicitor pensioners who retired prior to 1 June 2014 and their dependents. The Department of Justice and Equality have been asked to identify a legislative vehicle to facilitate the transfer of this liability to the Superannuation Vote for civil service pensions. In the interim, the Board's still requires an FRS17 statement to cover the above group and this is reflected in the statement for the 2014 accounts.</w:t>
      </w:r>
    </w:p>
    <w:p w:rsidR="00FB0AAD" w:rsidRPr="00FB0AAD" w:rsidRDefault="00FB0AAD" w:rsidP="00A64573">
      <w:pPr>
        <w:spacing w:after="120"/>
        <w:rPr>
          <w:rFonts w:ascii="Arial" w:hAnsi="Arial" w:cs="Arial"/>
          <w:b/>
          <w:sz w:val="24"/>
          <w:szCs w:val="24"/>
        </w:rPr>
      </w:pPr>
      <w:r w:rsidRPr="00FB0AAD">
        <w:rPr>
          <w:rFonts w:ascii="Arial" w:hAnsi="Arial" w:cs="Arial"/>
          <w:b/>
          <w:sz w:val="24"/>
          <w:szCs w:val="24"/>
        </w:rPr>
        <w:t>Provisions</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A provision is recognised when an obligation (whether legal or constructive) arises as a result of a past event, and when it is probable that a transfer of economic benefit will be required to settle the obligation and that it can be reliably estimated.</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The Legal Aid Board estimates the value of unbilled live cases each year to arrive at the amounts disclosed within the accounts as a provision. The amount is an estimate of the expenditure required to settle any obligation at the balance sheet date.</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In estimating the provision, the Board has adopted prudent measurement techniques based on the latest data available. Improved data capture methods have been utilised in the Board's estimate for the current year.</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 xml:space="preserve">No income is anticipated for cases that may recover costs. </w:t>
      </w:r>
    </w:p>
    <w:p w:rsidR="00FB0AAD" w:rsidRPr="00FB0AAD" w:rsidRDefault="00FB0AAD" w:rsidP="00A64573">
      <w:pPr>
        <w:spacing w:after="120"/>
        <w:rPr>
          <w:rFonts w:ascii="Arial" w:hAnsi="Arial" w:cs="Arial"/>
          <w:b/>
          <w:sz w:val="24"/>
          <w:szCs w:val="24"/>
        </w:rPr>
      </w:pPr>
      <w:r w:rsidRPr="00FB0AAD">
        <w:rPr>
          <w:rFonts w:ascii="Arial" w:hAnsi="Arial" w:cs="Arial"/>
          <w:b/>
          <w:sz w:val="24"/>
          <w:szCs w:val="24"/>
        </w:rPr>
        <w:t>Administration of certain Legal Aid Schemes</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 xml:space="preserve">The Board administers certain legal aid schemes on behalf of the Department of Justice and Equality, these being the Garda Station Legal Advice </w:t>
      </w:r>
      <w:r w:rsidR="0003519D">
        <w:rPr>
          <w:rFonts w:ascii="Arial" w:hAnsi="Arial" w:cs="Arial"/>
          <w:sz w:val="24"/>
          <w:szCs w:val="24"/>
        </w:rPr>
        <w:t>A</w:t>
      </w:r>
      <w:r w:rsidRPr="00FB0AAD">
        <w:rPr>
          <w:rFonts w:ascii="Arial" w:hAnsi="Arial" w:cs="Arial"/>
          <w:sz w:val="24"/>
          <w:szCs w:val="24"/>
        </w:rPr>
        <w:t xml:space="preserve">d-hoc scheme, the Attorney General </w:t>
      </w:r>
      <w:r w:rsidR="0003519D">
        <w:rPr>
          <w:rFonts w:ascii="Arial" w:hAnsi="Arial" w:cs="Arial"/>
          <w:sz w:val="24"/>
          <w:szCs w:val="24"/>
        </w:rPr>
        <w:t>A</w:t>
      </w:r>
      <w:r w:rsidRPr="00FB0AAD">
        <w:rPr>
          <w:rFonts w:ascii="Arial" w:hAnsi="Arial" w:cs="Arial"/>
          <w:sz w:val="24"/>
          <w:szCs w:val="24"/>
        </w:rPr>
        <w:t xml:space="preserve">d-hoc scheme and the Criminal Assets Bureau </w:t>
      </w:r>
      <w:r w:rsidR="0003519D">
        <w:rPr>
          <w:rFonts w:ascii="Arial" w:hAnsi="Arial" w:cs="Arial"/>
          <w:sz w:val="24"/>
          <w:szCs w:val="24"/>
        </w:rPr>
        <w:t>A</w:t>
      </w:r>
      <w:r w:rsidRPr="00FB0AAD">
        <w:rPr>
          <w:rFonts w:ascii="Arial" w:hAnsi="Arial" w:cs="Arial"/>
          <w:sz w:val="24"/>
          <w:szCs w:val="24"/>
        </w:rPr>
        <w:t>d-hoc scheme which was transferred to the Board with effect from 1 January 2014. The costs of administering these schemes continue to be met from the Department of Justice and Equality Subhead C.4. and C.5.</w:t>
      </w:r>
    </w:p>
    <w:p w:rsidR="00FB0AAD" w:rsidRPr="00FB0AAD" w:rsidRDefault="00FB0AAD" w:rsidP="00A64573">
      <w:pPr>
        <w:spacing w:after="120"/>
        <w:rPr>
          <w:rFonts w:ascii="Arial" w:hAnsi="Arial" w:cs="Arial"/>
          <w:sz w:val="24"/>
          <w:szCs w:val="24"/>
        </w:rPr>
      </w:pPr>
      <w:r w:rsidRPr="00FB0AAD">
        <w:rPr>
          <w:rFonts w:ascii="Arial" w:hAnsi="Arial" w:cs="Arial"/>
          <w:sz w:val="24"/>
          <w:szCs w:val="24"/>
        </w:rPr>
        <w:t>A Government decision in 2010 determined that the main criminal legal aid scheme should come under the administration of the Board. This requires a legislative change and publication of a Criminal Legal Aid Bill is awaited.</w:t>
      </w:r>
    </w:p>
    <w:p w:rsidR="00FB0AAD" w:rsidRDefault="00FB0AAD" w:rsidP="00A64573">
      <w:pPr>
        <w:pStyle w:val="ARSectionTitle"/>
        <w:spacing w:after="120" w:line="276" w:lineRule="auto"/>
        <w:rPr>
          <w:rFonts w:ascii="Arial" w:hAnsi="Arial" w:cs="Arial"/>
          <w:sz w:val="24"/>
          <w:szCs w:val="24"/>
        </w:rPr>
      </w:pPr>
    </w:p>
    <w:p w:rsidR="00FB0AAD" w:rsidRDefault="00FB0AAD" w:rsidP="00A64573">
      <w:pPr>
        <w:pStyle w:val="ARSectionTitle"/>
        <w:spacing w:after="120" w:line="276" w:lineRule="auto"/>
        <w:rPr>
          <w:rFonts w:ascii="Arial" w:hAnsi="Arial" w:cs="Arial"/>
          <w:sz w:val="24"/>
          <w:szCs w:val="24"/>
        </w:rPr>
      </w:pPr>
    </w:p>
    <w:p w:rsidR="00FB0AAD" w:rsidRDefault="00FB0AAD" w:rsidP="00A64573">
      <w:pPr>
        <w:pStyle w:val="ARSectionTitle"/>
        <w:spacing w:after="120" w:line="276" w:lineRule="auto"/>
        <w:rPr>
          <w:rFonts w:ascii="Arial" w:hAnsi="Arial" w:cs="Arial"/>
          <w:sz w:val="24"/>
          <w:szCs w:val="24"/>
        </w:rPr>
      </w:pPr>
    </w:p>
    <w:p w:rsidR="00FB0AAD" w:rsidRPr="00FB0AAD" w:rsidRDefault="00FB0AAD" w:rsidP="00A64573">
      <w:pPr>
        <w:pStyle w:val="ARSectionTitle"/>
        <w:spacing w:after="120" w:line="276" w:lineRule="auto"/>
        <w:rPr>
          <w:rFonts w:ascii="Arial" w:hAnsi="Arial" w:cs="Arial"/>
          <w:sz w:val="24"/>
          <w:szCs w:val="24"/>
        </w:rPr>
      </w:pPr>
      <w:r w:rsidRPr="00FB0AAD">
        <w:rPr>
          <w:rFonts w:ascii="Arial" w:hAnsi="Arial" w:cs="Arial"/>
          <w:sz w:val="24"/>
          <w:szCs w:val="24"/>
        </w:rPr>
        <w:lastRenderedPageBreak/>
        <w:t>LEGAL AID FUND</w:t>
      </w:r>
    </w:p>
    <w:p w:rsidR="00FB0AAD" w:rsidRPr="00FB0AAD" w:rsidRDefault="00FB0AAD" w:rsidP="00A64573">
      <w:pPr>
        <w:pStyle w:val="ARSectionTitle"/>
        <w:spacing w:after="120" w:line="276" w:lineRule="auto"/>
        <w:rPr>
          <w:rFonts w:ascii="Arial" w:hAnsi="Arial" w:cs="Arial"/>
          <w:sz w:val="24"/>
          <w:szCs w:val="24"/>
        </w:rPr>
      </w:pPr>
      <w:r w:rsidRPr="00FB0AAD">
        <w:rPr>
          <w:rFonts w:ascii="Arial" w:hAnsi="Arial" w:cs="Arial"/>
          <w:sz w:val="24"/>
          <w:szCs w:val="24"/>
        </w:rPr>
        <w:t>INCOME AND EXPENDITURE ACCOUNT</w:t>
      </w:r>
    </w:p>
    <w:p w:rsidR="00FB0AAD" w:rsidRDefault="00FB0AAD" w:rsidP="00A64573">
      <w:pPr>
        <w:pStyle w:val="ARSectionTitle"/>
        <w:spacing w:after="120" w:line="276" w:lineRule="auto"/>
        <w:rPr>
          <w:rFonts w:ascii="Arial" w:hAnsi="Arial" w:cs="Arial"/>
          <w:sz w:val="24"/>
          <w:szCs w:val="24"/>
        </w:rPr>
      </w:pPr>
      <w:r w:rsidRPr="00FB0AAD">
        <w:rPr>
          <w:rFonts w:ascii="Arial" w:hAnsi="Arial" w:cs="Arial"/>
          <w:sz w:val="24"/>
          <w:szCs w:val="24"/>
        </w:rPr>
        <w:t>for the year ended 31 December 2014</w:t>
      </w:r>
    </w:p>
    <w:p w:rsidR="00FB0AAD" w:rsidRDefault="00FB0AAD" w:rsidP="00A64573">
      <w:pPr>
        <w:pStyle w:val="ARSectionTitle"/>
        <w:spacing w:after="120" w:line="276" w:lineRule="auto"/>
        <w:rPr>
          <w:rFonts w:ascii="Arial" w:hAnsi="Arial" w:cs="Arial"/>
          <w:sz w:val="24"/>
          <w:szCs w:val="24"/>
        </w:rPr>
      </w:pPr>
      <w:r w:rsidRPr="00FB0AAD">
        <w:rPr>
          <w:noProof/>
        </w:rPr>
        <w:drawing>
          <wp:inline distT="0" distB="0" distL="0" distR="0" wp14:anchorId="715FB462" wp14:editId="7F981885">
            <wp:extent cx="5732145" cy="3500703"/>
            <wp:effectExtent l="0" t="0" r="190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2145" cy="3500703"/>
                    </a:xfrm>
                    <a:prstGeom prst="rect">
                      <a:avLst/>
                    </a:prstGeom>
                    <a:noFill/>
                    <a:ln>
                      <a:noFill/>
                    </a:ln>
                  </pic:spPr>
                </pic:pic>
              </a:graphicData>
            </a:graphic>
          </wp:inline>
        </w:drawing>
      </w:r>
    </w:p>
    <w:p w:rsidR="00FB0AAD" w:rsidRPr="00FB0AAD" w:rsidRDefault="00FB0AAD" w:rsidP="00A64573">
      <w:pPr>
        <w:pStyle w:val="ARSectionTitle"/>
        <w:spacing w:after="120" w:line="276" w:lineRule="auto"/>
        <w:rPr>
          <w:rFonts w:ascii="Arial" w:hAnsi="Arial" w:cs="Arial"/>
          <w:b w:val="0"/>
          <w:bCs w:val="0"/>
          <w:sz w:val="24"/>
          <w:szCs w:val="24"/>
        </w:rPr>
      </w:pPr>
      <w:r w:rsidRPr="00FB0AAD">
        <w:rPr>
          <w:rFonts w:ascii="Arial" w:hAnsi="Arial" w:cs="Arial"/>
          <w:b w:val="0"/>
          <w:bCs w:val="0"/>
          <w:sz w:val="24"/>
          <w:szCs w:val="24"/>
        </w:rPr>
        <w:t>All income and expenditure for the year 31 December 2014 relates to continuing activities.</w:t>
      </w:r>
    </w:p>
    <w:p w:rsidR="00FB0AAD" w:rsidRPr="00FB0AAD" w:rsidRDefault="00FB0AAD" w:rsidP="00A64573">
      <w:pPr>
        <w:pStyle w:val="ARSectionTitle"/>
        <w:spacing w:after="120" w:line="276" w:lineRule="auto"/>
        <w:rPr>
          <w:rFonts w:ascii="Arial" w:hAnsi="Arial" w:cs="Arial"/>
          <w:b w:val="0"/>
          <w:bCs w:val="0"/>
          <w:sz w:val="24"/>
          <w:szCs w:val="24"/>
        </w:rPr>
      </w:pPr>
      <w:r w:rsidRPr="00FB0AAD">
        <w:rPr>
          <w:rFonts w:ascii="Arial" w:hAnsi="Arial" w:cs="Arial"/>
          <w:b w:val="0"/>
          <w:bCs w:val="0"/>
          <w:sz w:val="24"/>
          <w:szCs w:val="24"/>
        </w:rPr>
        <w:t>The Statement of Accounting Policies, together with Notes 1 to 19, form part of these financial statements.</w:t>
      </w:r>
    </w:p>
    <w:p w:rsidR="00A933F1" w:rsidRDefault="00707A2B" w:rsidP="00A64573">
      <w:pPr>
        <w:pStyle w:val="ARSectionTitle"/>
        <w:spacing w:after="120" w:line="276" w:lineRule="auto"/>
        <w:rPr>
          <w:rFonts w:ascii="Arial" w:hAnsi="Arial" w:cs="Arial"/>
          <w:sz w:val="24"/>
          <w:szCs w:val="24"/>
        </w:rPr>
      </w:pPr>
      <w:r w:rsidRPr="00A64573">
        <w:rPr>
          <w:rFonts w:ascii="Arial" w:hAnsi="Arial" w:cs="Arial"/>
          <w:noProof/>
          <w:sz w:val="24"/>
          <w:szCs w:val="24"/>
        </w:rPr>
        <w:drawing>
          <wp:inline distT="0" distB="0" distL="0" distR="0" wp14:anchorId="08F1AF5D" wp14:editId="3AE13ECE">
            <wp:extent cx="2066400" cy="79560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400" cy="795600"/>
                    </a:xfrm>
                    <a:prstGeom prst="rect">
                      <a:avLst/>
                    </a:prstGeom>
                    <a:noFill/>
                    <a:ln>
                      <a:noFill/>
                    </a:ln>
                  </pic:spPr>
                </pic:pic>
              </a:graphicData>
            </a:graphic>
          </wp:inline>
        </w:drawing>
      </w:r>
    </w:p>
    <w:p w:rsidR="002D5732" w:rsidRPr="00A933F1" w:rsidRDefault="002D5732" w:rsidP="00A64573">
      <w:pPr>
        <w:pStyle w:val="ARSectionTitle"/>
        <w:spacing w:after="120" w:line="276" w:lineRule="auto"/>
        <w:rPr>
          <w:rFonts w:ascii="Arial" w:hAnsi="Arial" w:cs="Arial"/>
          <w:sz w:val="24"/>
          <w:szCs w:val="24"/>
        </w:rPr>
      </w:pPr>
      <w:r w:rsidRPr="00A933F1">
        <w:rPr>
          <w:rFonts w:ascii="Arial" w:hAnsi="Arial" w:cs="Arial"/>
          <w:sz w:val="24"/>
          <w:szCs w:val="24"/>
        </w:rPr>
        <w:t>Chairperson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B0AAD">
        <w:rPr>
          <w:rFonts w:ascii="Arial" w:hAnsi="Arial" w:cs="Arial"/>
          <w:sz w:val="24"/>
          <w:szCs w:val="24"/>
        </w:rPr>
        <w:t>Date</w:t>
      </w:r>
      <w:r>
        <w:rPr>
          <w:rFonts w:ascii="Arial" w:hAnsi="Arial" w:cs="Arial"/>
          <w:sz w:val="24"/>
          <w:szCs w:val="24"/>
        </w:rPr>
        <w:t xml:space="preserve">: </w:t>
      </w:r>
      <w:r w:rsidRPr="00945677">
        <w:rPr>
          <w:rFonts w:ascii="Arial" w:hAnsi="Arial" w:cs="Arial"/>
          <w:b w:val="0"/>
          <w:sz w:val="24"/>
          <w:szCs w:val="24"/>
        </w:rPr>
        <w:t>24th July 201</w:t>
      </w:r>
      <w:r w:rsidR="008C213B">
        <w:rPr>
          <w:rFonts w:ascii="Arial" w:hAnsi="Arial" w:cs="Arial"/>
          <w:b w:val="0"/>
          <w:sz w:val="24"/>
          <w:szCs w:val="24"/>
        </w:rPr>
        <w:t>5</w:t>
      </w:r>
    </w:p>
    <w:p w:rsidR="002D5732" w:rsidRPr="00A933F1" w:rsidRDefault="002D5732" w:rsidP="00A64573">
      <w:pPr>
        <w:pStyle w:val="ARSectionTitle"/>
        <w:spacing w:after="120" w:line="276" w:lineRule="auto"/>
        <w:rPr>
          <w:rFonts w:ascii="Arial" w:hAnsi="Arial" w:cs="Arial"/>
          <w:b w:val="0"/>
          <w:sz w:val="24"/>
          <w:szCs w:val="24"/>
        </w:rPr>
      </w:pPr>
      <w:r w:rsidRPr="00A933F1">
        <w:rPr>
          <w:rFonts w:ascii="Arial" w:hAnsi="Arial" w:cs="Arial"/>
          <w:b w:val="0"/>
          <w:sz w:val="24"/>
          <w:szCs w:val="24"/>
        </w:rPr>
        <w:t>Muriel Walls</w:t>
      </w:r>
    </w:p>
    <w:p w:rsidR="002D5732" w:rsidRDefault="002D5732" w:rsidP="00A64573">
      <w:pPr>
        <w:spacing w:after="120"/>
        <w:rPr>
          <w:rFonts w:ascii="Arial" w:hAnsi="Arial"/>
          <w:b/>
          <w:bCs/>
        </w:rPr>
      </w:pPr>
    </w:p>
    <w:p w:rsidR="002D5732" w:rsidRDefault="0040294B" w:rsidP="00A64573">
      <w:pPr>
        <w:spacing w:after="120"/>
        <w:rPr>
          <w:rFonts w:ascii="Arial" w:hAnsi="Arial"/>
          <w:b/>
          <w:bCs/>
        </w:rPr>
      </w:pPr>
      <w:r w:rsidRPr="00A64573">
        <w:rPr>
          <w:rFonts w:ascii="Arial" w:hAnsi="Arial"/>
          <w:b/>
          <w:bCs/>
          <w:noProof/>
        </w:rPr>
        <w:drawing>
          <wp:inline distT="0" distB="0" distL="0" distR="0" wp14:anchorId="6E332B44" wp14:editId="3C0FC604">
            <wp:extent cx="2170800" cy="568800"/>
            <wp:effectExtent l="0" t="0" r="1270" b="317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CD.jpg"/>
                    <pic:cNvPicPr/>
                  </pic:nvPicPr>
                  <pic:blipFill>
                    <a:blip r:embed="rId19">
                      <a:extLst>
                        <a:ext uri="{28A0092B-C50C-407E-A947-70E740481C1C}">
                          <a14:useLocalDpi xmlns:a14="http://schemas.microsoft.com/office/drawing/2010/main" val="0"/>
                        </a:ext>
                      </a:extLst>
                    </a:blip>
                    <a:stretch>
                      <a:fillRect/>
                    </a:stretch>
                  </pic:blipFill>
                  <pic:spPr>
                    <a:xfrm>
                      <a:off x="0" y="0"/>
                      <a:ext cx="2170800" cy="568800"/>
                    </a:xfrm>
                    <a:prstGeom prst="rect">
                      <a:avLst/>
                    </a:prstGeom>
                  </pic:spPr>
                </pic:pic>
              </a:graphicData>
            </a:graphic>
          </wp:inline>
        </w:drawing>
      </w:r>
    </w:p>
    <w:p w:rsidR="002D5732" w:rsidRDefault="002D5732" w:rsidP="00A64573">
      <w:pPr>
        <w:pStyle w:val="ARSectionTitle"/>
        <w:spacing w:after="120" w:line="276" w:lineRule="auto"/>
        <w:rPr>
          <w:rFonts w:ascii="Arial" w:hAnsi="Arial" w:cs="Arial"/>
          <w:sz w:val="24"/>
          <w:szCs w:val="24"/>
        </w:rPr>
      </w:pPr>
      <w:r w:rsidRPr="00A933F1">
        <w:rPr>
          <w:rFonts w:ascii="Arial" w:hAnsi="Arial" w:cs="Arial"/>
          <w:sz w:val="24"/>
          <w:szCs w:val="24"/>
        </w:rPr>
        <w:t>Chief Executive</w:t>
      </w:r>
      <w:r>
        <w:rPr>
          <w:rFonts w:ascii="Arial" w:hAnsi="Arial" w:cs="Arial"/>
          <w:sz w:val="24"/>
          <w:szCs w:val="24"/>
        </w:rPr>
        <w:tab/>
      </w:r>
      <w:r>
        <w:rPr>
          <w:rFonts w:ascii="Arial" w:hAnsi="Arial" w:cs="Arial"/>
          <w:sz w:val="24"/>
          <w:szCs w:val="24"/>
        </w:rPr>
        <w:tab/>
      </w:r>
      <w:r>
        <w:rPr>
          <w:rFonts w:ascii="Arial" w:hAnsi="Arial" w:cs="Arial"/>
          <w:sz w:val="24"/>
          <w:szCs w:val="24"/>
        </w:rPr>
        <w:tab/>
      </w:r>
      <w:r w:rsidRPr="00FB0AAD">
        <w:rPr>
          <w:rFonts w:ascii="Arial" w:hAnsi="Arial" w:cs="Arial"/>
          <w:sz w:val="24"/>
          <w:szCs w:val="24"/>
        </w:rPr>
        <w:t>Date</w:t>
      </w:r>
      <w:r>
        <w:rPr>
          <w:rFonts w:ascii="Arial" w:hAnsi="Arial" w:cs="Arial"/>
          <w:sz w:val="24"/>
          <w:szCs w:val="24"/>
        </w:rPr>
        <w:t xml:space="preserve">: </w:t>
      </w:r>
      <w:r w:rsidRPr="00945677">
        <w:rPr>
          <w:rFonts w:ascii="Arial" w:hAnsi="Arial" w:cs="Arial"/>
          <w:b w:val="0"/>
          <w:sz w:val="24"/>
          <w:szCs w:val="24"/>
        </w:rPr>
        <w:t>24th July 201</w:t>
      </w:r>
      <w:r w:rsidR="008C213B">
        <w:rPr>
          <w:rFonts w:ascii="Arial" w:hAnsi="Arial" w:cs="Arial"/>
          <w:b w:val="0"/>
          <w:sz w:val="24"/>
          <w:szCs w:val="24"/>
        </w:rPr>
        <w:t>5</w:t>
      </w:r>
    </w:p>
    <w:p w:rsidR="00FB0AAD" w:rsidRPr="00A933F1" w:rsidRDefault="00A933F1" w:rsidP="00A64573">
      <w:pPr>
        <w:pStyle w:val="ARSectionTitle"/>
        <w:spacing w:after="120" w:line="276" w:lineRule="auto"/>
        <w:rPr>
          <w:rFonts w:ascii="Arial" w:hAnsi="Arial" w:cs="Arial"/>
          <w:b w:val="0"/>
          <w:sz w:val="24"/>
          <w:szCs w:val="24"/>
        </w:rPr>
      </w:pPr>
      <w:r w:rsidRPr="00A933F1">
        <w:rPr>
          <w:rFonts w:ascii="Arial" w:hAnsi="Arial" w:cs="Arial"/>
          <w:b w:val="0"/>
          <w:sz w:val="24"/>
          <w:szCs w:val="24"/>
        </w:rPr>
        <w:t xml:space="preserve">John </w:t>
      </w:r>
      <w:proofErr w:type="spellStart"/>
      <w:r w:rsidRPr="00A933F1">
        <w:rPr>
          <w:rFonts w:ascii="Arial" w:hAnsi="Arial" w:cs="Arial"/>
          <w:b w:val="0"/>
          <w:sz w:val="24"/>
          <w:szCs w:val="24"/>
        </w:rPr>
        <w:t>McDaid</w:t>
      </w:r>
      <w:proofErr w:type="spellEnd"/>
    </w:p>
    <w:p w:rsidR="00FB0AAD" w:rsidRDefault="00FB0AAD" w:rsidP="00A64573">
      <w:pPr>
        <w:pStyle w:val="ARSectionTitle"/>
        <w:spacing w:after="120" w:line="276" w:lineRule="auto"/>
        <w:rPr>
          <w:rFonts w:ascii="Arial" w:hAnsi="Arial" w:cs="Arial"/>
          <w:sz w:val="24"/>
          <w:szCs w:val="24"/>
        </w:rPr>
      </w:pPr>
    </w:p>
    <w:p w:rsidR="0040294B" w:rsidRDefault="0040294B" w:rsidP="00A64573">
      <w:pPr>
        <w:pStyle w:val="ARSectionTitle"/>
        <w:spacing w:after="120" w:line="276" w:lineRule="auto"/>
        <w:rPr>
          <w:rFonts w:ascii="Arial" w:hAnsi="Arial" w:cs="Arial"/>
          <w:sz w:val="24"/>
          <w:szCs w:val="24"/>
        </w:rPr>
      </w:pPr>
    </w:p>
    <w:p w:rsidR="00A933F1" w:rsidRPr="002D5732" w:rsidRDefault="00A933F1" w:rsidP="00A64573">
      <w:pPr>
        <w:pStyle w:val="ARSectionTitle"/>
        <w:spacing w:after="120" w:line="276" w:lineRule="auto"/>
        <w:rPr>
          <w:rFonts w:ascii="Arial" w:hAnsi="Arial" w:cs="Arial"/>
          <w:sz w:val="28"/>
          <w:szCs w:val="28"/>
        </w:rPr>
      </w:pPr>
      <w:r w:rsidRPr="002D5732">
        <w:rPr>
          <w:rFonts w:ascii="Arial" w:hAnsi="Arial" w:cs="Arial"/>
          <w:sz w:val="28"/>
          <w:szCs w:val="28"/>
        </w:rPr>
        <w:lastRenderedPageBreak/>
        <w:t>Statement of Total Recognised Gains and Losses</w:t>
      </w:r>
    </w:p>
    <w:p w:rsidR="00FB0AAD" w:rsidRDefault="00A933F1" w:rsidP="00A64573">
      <w:pPr>
        <w:pStyle w:val="ARSectionTitle"/>
        <w:spacing w:after="120" w:line="276" w:lineRule="auto"/>
        <w:rPr>
          <w:rFonts w:ascii="Arial" w:hAnsi="Arial" w:cs="Arial"/>
          <w:sz w:val="24"/>
          <w:szCs w:val="24"/>
        </w:rPr>
      </w:pPr>
      <w:r w:rsidRPr="00A933F1">
        <w:rPr>
          <w:rFonts w:ascii="Arial" w:hAnsi="Arial" w:cs="Arial"/>
          <w:sz w:val="24"/>
          <w:szCs w:val="24"/>
        </w:rPr>
        <w:t>for the year ended 31 December 2014</w:t>
      </w:r>
    </w:p>
    <w:p w:rsidR="00FB0AAD" w:rsidRDefault="00A933F1" w:rsidP="00A64573">
      <w:pPr>
        <w:pStyle w:val="ARSectionTitle"/>
        <w:spacing w:after="120" w:line="276" w:lineRule="auto"/>
        <w:rPr>
          <w:rFonts w:ascii="Arial" w:hAnsi="Arial" w:cs="Arial"/>
          <w:sz w:val="24"/>
          <w:szCs w:val="24"/>
        </w:rPr>
      </w:pPr>
      <w:r w:rsidRPr="00A933F1">
        <w:rPr>
          <w:noProof/>
        </w:rPr>
        <w:drawing>
          <wp:inline distT="0" distB="0" distL="0" distR="0" wp14:anchorId="442C5A19" wp14:editId="74895855">
            <wp:extent cx="5732145" cy="165998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2145" cy="1659988"/>
                    </a:xfrm>
                    <a:prstGeom prst="rect">
                      <a:avLst/>
                    </a:prstGeom>
                    <a:noFill/>
                    <a:ln>
                      <a:noFill/>
                    </a:ln>
                  </pic:spPr>
                </pic:pic>
              </a:graphicData>
            </a:graphic>
          </wp:inline>
        </w:drawing>
      </w:r>
    </w:p>
    <w:p w:rsidR="00A933F1" w:rsidRPr="00A933F1" w:rsidRDefault="00A933F1" w:rsidP="00A64573">
      <w:pPr>
        <w:pStyle w:val="ARSectionTitle"/>
        <w:spacing w:after="120" w:line="276" w:lineRule="auto"/>
        <w:rPr>
          <w:rFonts w:ascii="Arial" w:hAnsi="Arial" w:cs="Arial"/>
          <w:b w:val="0"/>
          <w:sz w:val="24"/>
          <w:szCs w:val="24"/>
        </w:rPr>
      </w:pPr>
      <w:r w:rsidRPr="00A933F1">
        <w:rPr>
          <w:rFonts w:ascii="Arial" w:hAnsi="Arial" w:cs="Arial"/>
          <w:b w:val="0"/>
          <w:sz w:val="24"/>
          <w:szCs w:val="24"/>
        </w:rPr>
        <w:t>The Statement of Accounting Policies, together with Notes 1 to 19, form part of these financial statements.</w:t>
      </w:r>
    </w:p>
    <w:p w:rsidR="002D5732" w:rsidRDefault="00707A2B" w:rsidP="00A64573">
      <w:pPr>
        <w:spacing w:after="120"/>
        <w:rPr>
          <w:rFonts w:ascii="Arial" w:hAnsi="Arial"/>
          <w:b/>
          <w:bCs/>
        </w:rPr>
      </w:pPr>
      <w:r w:rsidRPr="00A64573">
        <w:rPr>
          <w:rFonts w:ascii="Arial" w:hAnsi="Arial"/>
          <w:b/>
          <w:bCs/>
          <w:noProof/>
        </w:rPr>
        <w:drawing>
          <wp:inline distT="0" distB="0" distL="0" distR="0" wp14:anchorId="540E9A42" wp14:editId="4F40A6AC">
            <wp:extent cx="2066400" cy="795600"/>
            <wp:effectExtent l="0" t="0" r="0" b="508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400" cy="795600"/>
                    </a:xfrm>
                    <a:prstGeom prst="rect">
                      <a:avLst/>
                    </a:prstGeom>
                    <a:noFill/>
                    <a:ln>
                      <a:noFill/>
                    </a:ln>
                  </pic:spPr>
                </pic:pic>
              </a:graphicData>
            </a:graphic>
          </wp:inline>
        </w:drawing>
      </w:r>
    </w:p>
    <w:p w:rsidR="002D5732" w:rsidRPr="00A933F1" w:rsidRDefault="002D5732" w:rsidP="00A64573">
      <w:pPr>
        <w:pStyle w:val="ARSectionTitle"/>
        <w:spacing w:after="120" w:line="276" w:lineRule="auto"/>
        <w:rPr>
          <w:rFonts w:ascii="Arial" w:hAnsi="Arial" w:cs="Arial"/>
          <w:sz w:val="24"/>
          <w:szCs w:val="24"/>
        </w:rPr>
      </w:pPr>
      <w:r w:rsidRPr="00A933F1">
        <w:rPr>
          <w:rFonts w:ascii="Arial" w:hAnsi="Arial" w:cs="Arial"/>
          <w:sz w:val="24"/>
          <w:szCs w:val="24"/>
        </w:rPr>
        <w:t>Chairperson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B0AAD">
        <w:rPr>
          <w:rFonts w:ascii="Arial" w:hAnsi="Arial" w:cs="Arial"/>
          <w:sz w:val="24"/>
          <w:szCs w:val="24"/>
        </w:rPr>
        <w:t>Date</w:t>
      </w:r>
      <w:r>
        <w:rPr>
          <w:rFonts w:ascii="Arial" w:hAnsi="Arial" w:cs="Arial"/>
          <w:sz w:val="24"/>
          <w:szCs w:val="24"/>
        </w:rPr>
        <w:t xml:space="preserve">: </w:t>
      </w:r>
      <w:r w:rsidRPr="00945677">
        <w:rPr>
          <w:rFonts w:ascii="Arial" w:hAnsi="Arial" w:cs="Arial"/>
          <w:b w:val="0"/>
          <w:sz w:val="24"/>
          <w:szCs w:val="24"/>
        </w:rPr>
        <w:t>24th July 201</w:t>
      </w:r>
      <w:r w:rsidR="008C213B">
        <w:rPr>
          <w:rFonts w:ascii="Arial" w:hAnsi="Arial" w:cs="Arial"/>
          <w:b w:val="0"/>
          <w:sz w:val="24"/>
          <w:szCs w:val="24"/>
        </w:rPr>
        <w:t>5</w:t>
      </w:r>
    </w:p>
    <w:p w:rsidR="002D5732" w:rsidRPr="00A933F1" w:rsidRDefault="002D5732" w:rsidP="00A64573">
      <w:pPr>
        <w:pStyle w:val="ARSectionTitle"/>
        <w:spacing w:after="120" w:line="276" w:lineRule="auto"/>
        <w:rPr>
          <w:rFonts w:ascii="Arial" w:hAnsi="Arial" w:cs="Arial"/>
          <w:b w:val="0"/>
          <w:sz w:val="24"/>
          <w:szCs w:val="24"/>
        </w:rPr>
      </w:pPr>
      <w:r w:rsidRPr="00A933F1">
        <w:rPr>
          <w:rFonts w:ascii="Arial" w:hAnsi="Arial" w:cs="Arial"/>
          <w:b w:val="0"/>
          <w:sz w:val="24"/>
          <w:szCs w:val="24"/>
        </w:rPr>
        <w:t>Muriel Walls</w:t>
      </w:r>
    </w:p>
    <w:p w:rsidR="0040294B" w:rsidRDefault="0040294B" w:rsidP="00A64573">
      <w:pPr>
        <w:pStyle w:val="ARSectionTitle"/>
        <w:spacing w:after="120" w:line="276" w:lineRule="auto"/>
        <w:rPr>
          <w:rFonts w:ascii="Arial" w:hAnsi="Arial" w:cs="Arial"/>
          <w:sz w:val="24"/>
          <w:szCs w:val="24"/>
        </w:rPr>
      </w:pPr>
      <w:r w:rsidRPr="00A64573">
        <w:rPr>
          <w:rFonts w:ascii="Arial" w:hAnsi="Arial"/>
          <w:noProof/>
        </w:rPr>
        <w:drawing>
          <wp:inline distT="0" distB="0" distL="0" distR="0" wp14:anchorId="7E47065F" wp14:editId="05CC6E51">
            <wp:extent cx="2170800" cy="568800"/>
            <wp:effectExtent l="0" t="0" r="1270" b="317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CD.jpg"/>
                    <pic:cNvPicPr/>
                  </pic:nvPicPr>
                  <pic:blipFill>
                    <a:blip r:embed="rId19">
                      <a:extLst>
                        <a:ext uri="{28A0092B-C50C-407E-A947-70E740481C1C}">
                          <a14:useLocalDpi xmlns:a14="http://schemas.microsoft.com/office/drawing/2010/main" val="0"/>
                        </a:ext>
                      </a:extLst>
                    </a:blip>
                    <a:stretch>
                      <a:fillRect/>
                    </a:stretch>
                  </pic:blipFill>
                  <pic:spPr>
                    <a:xfrm>
                      <a:off x="0" y="0"/>
                      <a:ext cx="2170800" cy="568800"/>
                    </a:xfrm>
                    <a:prstGeom prst="rect">
                      <a:avLst/>
                    </a:prstGeom>
                  </pic:spPr>
                </pic:pic>
              </a:graphicData>
            </a:graphic>
          </wp:inline>
        </w:drawing>
      </w:r>
    </w:p>
    <w:p w:rsidR="002D5732" w:rsidRDefault="002D5732" w:rsidP="00A64573">
      <w:pPr>
        <w:pStyle w:val="ARSectionTitle"/>
        <w:spacing w:after="120" w:line="276" w:lineRule="auto"/>
        <w:rPr>
          <w:rFonts w:ascii="Arial" w:hAnsi="Arial" w:cs="Arial"/>
          <w:sz w:val="24"/>
          <w:szCs w:val="24"/>
        </w:rPr>
      </w:pPr>
      <w:r w:rsidRPr="00A933F1">
        <w:rPr>
          <w:rFonts w:ascii="Arial" w:hAnsi="Arial" w:cs="Arial"/>
          <w:sz w:val="24"/>
          <w:szCs w:val="24"/>
        </w:rPr>
        <w:t>Chief Executive</w:t>
      </w:r>
      <w:r>
        <w:rPr>
          <w:rFonts w:ascii="Arial" w:hAnsi="Arial" w:cs="Arial"/>
          <w:sz w:val="24"/>
          <w:szCs w:val="24"/>
        </w:rPr>
        <w:tab/>
      </w:r>
      <w:r>
        <w:rPr>
          <w:rFonts w:ascii="Arial" w:hAnsi="Arial" w:cs="Arial"/>
          <w:sz w:val="24"/>
          <w:szCs w:val="24"/>
        </w:rPr>
        <w:tab/>
      </w:r>
      <w:r>
        <w:rPr>
          <w:rFonts w:ascii="Arial" w:hAnsi="Arial" w:cs="Arial"/>
          <w:sz w:val="24"/>
          <w:szCs w:val="24"/>
        </w:rPr>
        <w:tab/>
      </w:r>
      <w:r w:rsidRPr="00FB0AAD">
        <w:rPr>
          <w:rFonts w:ascii="Arial" w:hAnsi="Arial" w:cs="Arial"/>
          <w:sz w:val="24"/>
          <w:szCs w:val="24"/>
        </w:rPr>
        <w:t>Date</w:t>
      </w:r>
      <w:r>
        <w:rPr>
          <w:rFonts w:ascii="Arial" w:hAnsi="Arial" w:cs="Arial"/>
          <w:sz w:val="24"/>
          <w:szCs w:val="24"/>
        </w:rPr>
        <w:t xml:space="preserve">: </w:t>
      </w:r>
      <w:r w:rsidRPr="00945677">
        <w:rPr>
          <w:rFonts w:ascii="Arial" w:hAnsi="Arial" w:cs="Arial"/>
          <w:b w:val="0"/>
          <w:sz w:val="24"/>
          <w:szCs w:val="24"/>
        </w:rPr>
        <w:t>24th July 201</w:t>
      </w:r>
      <w:r w:rsidR="008C213B">
        <w:rPr>
          <w:rFonts w:ascii="Arial" w:hAnsi="Arial" w:cs="Arial"/>
          <w:b w:val="0"/>
          <w:sz w:val="24"/>
          <w:szCs w:val="24"/>
        </w:rPr>
        <w:t>5</w:t>
      </w:r>
    </w:p>
    <w:p w:rsidR="002D5732" w:rsidRPr="00A933F1" w:rsidRDefault="002D5732" w:rsidP="00A64573">
      <w:pPr>
        <w:pStyle w:val="ARSectionTitle"/>
        <w:spacing w:after="120" w:line="276" w:lineRule="auto"/>
        <w:rPr>
          <w:rFonts w:ascii="Arial" w:hAnsi="Arial" w:cs="Arial"/>
          <w:b w:val="0"/>
          <w:sz w:val="24"/>
          <w:szCs w:val="24"/>
        </w:rPr>
      </w:pPr>
      <w:r w:rsidRPr="00A933F1">
        <w:rPr>
          <w:rFonts w:ascii="Arial" w:hAnsi="Arial" w:cs="Arial"/>
          <w:b w:val="0"/>
          <w:sz w:val="24"/>
          <w:szCs w:val="24"/>
        </w:rPr>
        <w:t xml:space="preserve">John </w:t>
      </w:r>
      <w:proofErr w:type="spellStart"/>
      <w:r w:rsidRPr="00A933F1">
        <w:rPr>
          <w:rFonts w:ascii="Arial" w:hAnsi="Arial" w:cs="Arial"/>
          <w:b w:val="0"/>
          <w:sz w:val="24"/>
          <w:szCs w:val="24"/>
        </w:rPr>
        <w:t>McDaid</w:t>
      </w:r>
      <w:proofErr w:type="spellEnd"/>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Pr="00A933F1" w:rsidRDefault="00A933F1" w:rsidP="00A64573">
      <w:pPr>
        <w:pStyle w:val="ARSectionTitle"/>
        <w:spacing w:after="120" w:line="276" w:lineRule="auto"/>
        <w:rPr>
          <w:rFonts w:ascii="Arial" w:hAnsi="Arial" w:cs="Arial"/>
          <w:sz w:val="24"/>
          <w:szCs w:val="24"/>
        </w:rPr>
      </w:pPr>
      <w:r w:rsidRPr="00A933F1">
        <w:rPr>
          <w:rFonts w:ascii="Arial" w:hAnsi="Arial" w:cs="Arial"/>
          <w:sz w:val="24"/>
          <w:szCs w:val="24"/>
        </w:rPr>
        <w:lastRenderedPageBreak/>
        <w:t>BALANCE SHEET</w:t>
      </w:r>
    </w:p>
    <w:p w:rsidR="00A933F1" w:rsidRDefault="00A933F1" w:rsidP="00A64573">
      <w:pPr>
        <w:pStyle w:val="ARSectionTitle"/>
        <w:spacing w:after="120" w:line="276" w:lineRule="auto"/>
        <w:rPr>
          <w:rFonts w:ascii="Arial" w:hAnsi="Arial" w:cs="Arial"/>
          <w:sz w:val="24"/>
          <w:szCs w:val="24"/>
        </w:rPr>
      </w:pPr>
      <w:r w:rsidRPr="00A933F1">
        <w:rPr>
          <w:rFonts w:ascii="Arial" w:hAnsi="Arial" w:cs="Arial"/>
          <w:sz w:val="24"/>
          <w:szCs w:val="24"/>
        </w:rPr>
        <w:t>as at 31 December 2014</w:t>
      </w:r>
    </w:p>
    <w:p w:rsidR="00A933F1" w:rsidRDefault="00A933F1" w:rsidP="00A64573">
      <w:pPr>
        <w:pStyle w:val="ARSectionTitle"/>
        <w:spacing w:after="120" w:line="276" w:lineRule="auto"/>
        <w:rPr>
          <w:rFonts w:ascii="Arial" w:hAnsi="Arial" w:cs="Arial"/>
          <w:sz w:val="24"/>
          <w:szCs w:val="24"/>
        </w:rPr>
      </w:pPr>
      <w:r w:rsidRPr="00A933F1">
        <w:rPr>
          <w:noProof/>
        </w:rPr>
        <w:drawing>
          <wp:inline distT="0" distB="0" distL="0" distR="0" wp14:anchorId="0EB0BA06" wp14:editId="2CDD2C2E">
            <wp:extent cx="5732145" cy="3600881"/>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2145" cy="3600881"/>
                    </a:xfrm>
                    <a:prstGeom prst="rect">
                      <a:avLst/>
                    </a:prstGeom>
                    <a:noFill/>
                    <a:ln>
                      <a:noFill/>
                    </a:ln>
                  </pic:spPr>
                </pic:pic>
              </a:graphicData>
            </a:graphic>
          </wp:inline>
        </w:drawing>
      </w:r>
    </w:p>
    <w:p w:rsidR="00A933F1" w:rsidRDefault="00A933F1" w:rsidP="00A64573">
      <w:pPr>
        <w:pStyle w:val="ARSectionTitle"/>
        <w:spacing w:after="120" w:line="276" w:lineRule="auto"/>
        <w:jc w:val="both"/>
        <w:rPr>
          <w:rFonts w:ascii="Arial" w:hAnsi="Arial" w:cs="Arial"/>
          <w:b w:val="0"/>
          <w:sz w:val="24"/>
          <w:szCs w:val="24"/>
        </w:rPr>
      </w:pPr>
      <w:r w:rsidRPr="00A933F1">
        <w:rPr>
          <w:rFonts w:ascii="Arial" w:hAnsi="Arial" w:cs="Arial"/>
          <w:b w:val="0"/>
          <w:sz w:val="24"/>
          <w:szCs w:val="24"/>
        </w:rPr>
        <w:t>The Statement of Accounting Policies, together with Notes 1 to 19, form part of these financial statements.</w:t>
      </w:r>
    </w:p>
    <w:p w:rsidR="00707A2B" w:rsidRDefault="00707A2B" w:rsidP="00A64573">
      <w:pPr>
        <w:spacing w:after="120"/>
        <w:rPr>
          <w:rFonts w:ascii="Arial" w:hAnsi="Arial"/>
          <w:b/>
          <w:bCs/>
        </w:rPr>
      </w:pPr>
    </w:p>
    <w:p w:rsidR="002D5732" w:rsidRDefault="00707A2B" w:rsidP="00A64573">
      <w:pPr>
        <w:spacing w:after="120"/>
        <w:rPr>
          <w:rFonts w:ascii="Arial" w:hAnsi="Arial"/>
          <w:b/>
          <w:bCs/>
        </w:rPr>
      </w:pPr>
      <w:r w:rsidRPr="00A64573">
        <w:rPr>
          <w:rFonts w:ascii="Arial" w:hAnsi="Arial"/>
          <w:b/>
          <w:bCs/>
          <w:noProof/>
        </w:rPr>
        <w:drawing>
          <wp:inline distT="0" distB="0" distL="0" distR="0" wp14:anchorId="3BF4BCCC" wp14:editId="36FBC104">
            <wp:extent cx="2066400" cy="795600"/>
            <wp:effectExtent l="0" t="0" r="0" b="508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400" cy="795600"/>
                    </a:xfrm>
                    <a:prstGeom prst="rect">
                      <a:avLst/>
                    </a:prstGeom>
                    <a:noFill/>
                    <a:ln>
                      <a:noFill/>
                    </a:ln>
                  </pic:spPr>
                </pic:pic>
              </a:graphicData>
            </a:graphic>
          </wp:inline>
        </w:drawing>
      </w:r>
    </w:p>
    <w:p w:rsidR="002D5732" w:rsidRPr="00A933F1" w:rsidRDefault="002D5732" w:rsidP="00A64573">
      <w:pPr>
        <w:pStyle w:val="ARSectionTitle"/>
        <w:spacing w:after="120" w:line="276" w:lineRule="auto"/>
        <w:rPr>
          <w:rFonts w:ascii="Arial" w:hAnsi="Arial" w:cs="Arial"/>
          <w:sz w:val="24"/>
          <w:szCs w:val="24"/>
        </w:rPr>
      </w:pPr>
      <w:r w:rsidRPr="00A933F1">
        <w:rPr>
          <w:rFonts w:ascii="Arial" w:hAnsi="Arial" w:cs="Arial"/>
          <w:sz w:val="24"/>
          <w:szCs w:val="24"/>
        </w:rPr>
        <w:t>Chairperson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B0AAD">
        <w:rPr>
          <w:rFonts w:ascii="Arial" w:hAnsi="Arial" w:cs="Arial"/>
          <w:sz w:val="24"/>
          <w:szCs w:val="24"/>
        </w:rPr>
        <w:t>Date</w:t>
      </w:r>
      <w:r>
        <w:rPr>
          <w:rFonts w:ascii="Arial" w:hAnsi="Arial" w:cs="Arial"/>
          <w:sz w:val="24"/>
          <w:szCs w:val="24"/>
        </w:rPr>
        <w:t xml:space="preserve">: </w:t>
      </w:r>
      <w:r w:rsidRPr="00945677">
        <w:rPr>
          <w:rFonts w:ascii="Arial" w:hAnsi="Arial" w:cs="Arial"/>
          <w:b w:val="0"/>
          <w:sz w:val="24"/>
          <w:szCs w:val="24"/>
        </w:rPr>
        <w:t>24th July 201</w:t>
      </w:r>
      <w:r w:rsidR="008C213B">
        <w:rPr>
          <w:rFonts w:ascii="Arial" w:hAnsi="Arial" w:cs="Arial"/>
          <w:b w:val="0"/>
          <w:sz w:val="24"/>
          <w:szCs w:val="24"/>
        </w:rPr>
        <w:t>5</w:t>
      </w:r>
    </w:p>
    <w:p w:rsidR="002D5732" w:rsidRPr="00A933F1" w:rsidRDefault="002D5732" w:rsidP="00A64573">
      <w:pPr>
        <w:pStyle w:val="ARSectionTitle"/>
        <w:spacing w:after="120" w:line="276" w:lineRule="auto"/>
        <w:rPr>
          <w:rFonts w:ascii="Arial" w:hAnsi="Arial" w:cs="Arial"/>
          <w:b w:val="0"/>
          <w:sz w:val="24"/>
          <w:szCs w:val="24"/>
        </w:rPr>
      </w:pPr>
      <w:r w:rsidRPr="00A933F1">
        <w:rPr>
          <w:rFonts w:ascii="Arial" w:hAnsi="Arial" w:cs="Arial"/>
          <w:b w:val="0"/>
          <w:sz w:val="24"/>
          <w:szCs w:val="24"/>
        </w:rPr>
        <w:t>Muriel Walls</w:t>
      </w:r>
    </w:p>
    <w:p w:rsidR="002D5732" w:rsidRDefault="002D5732" w:rsidP="00A64573">
      <w:pPr>
        <w:spacing w:after="120"/>
        <w:rPr>
          <w:rFonts w:ascii="Arial" w:hAnsi="Arial"/>
          <w:b/>
          <w:bCs/>
        </w:rPr>
      </w:pPr>
    </w:p>
    <w:p w:rsidR="0040294B" w:rsidRDefault="0040294B" w:rsidP="00A64573">
      <w:pPr>
        <w:pStyle w:val="ARSectionTitle"/>
        <w:spacing w:after="120" w:line="276" w:lineRule="auto"/>
        <w:rPr>
          <w:rFonts w:ascii="Arial" w:hAnsi="Arial" w:cs="Arial"/>
          <w:sz w:val="24"/>
          <w:szCs w:val="24"/>
        </w:rPr>
      </w:pPr>
      <w:r w:rsidRPr="00A64573">
        <w:rPr>
          <w:rFonts w:ascii="Arial" w:hAnsi="Arial"/>
          <w:noProof/>
        </w:rPr>
        <w:drawing>
          <wp:inline distT="0" distB="0" distL="0" distR="0" wp14:anchorId="7328874C" wp14:editId="74DB6E6F">
            <wp:extent cx="2170800" cy="568800"/>
            <wp:effectExtent l="0" t="0" r="1270" b="317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CD.jpg"/>
                    <pic:cNvPicPr/>
                  </pic:nvPicPr>
                  <pic:blipFill>
                    <a:blip r:embed="rId19">
                      <a:extLst>
                        <a:ext uri="{28A0092B-C50C-407E-A947-70E740481C1C}">
                          <a14:useLocalDpi xmlns:a14="http://schemas.microsoft.com/office/drawing/2010/main" val="0"/>
                        </a:ext>
                      </a:extLst>
                    </a:blip>
                    <a:stretch>
                      <a:fillRect/>
                    </a:stretch>
                  </pic:blipFill>
                  <pic:spPr>
                    <a:xfrm>
                      <a:off x="0" y="0"/>
                      <a:ext cx="2170800" cy="568800"/>
                    </a:xfrm>
                    <a:prstGeom prst="rect">
                      <a:avLst/>
                    </a:prstGeom>
                  </pic:spPr>
                </pic:pic>
              </a:graphicData>
            </a:graphic>
          </wp:inline>
        </w:drawing>
      </w:r>
    </w:p>
    <w:p w:rsidR="002D5732" w:rsidRDefault="002D5732" w:rsidP="00A64573">
      <w:pPr>
        <w:pStyle w:val="ARSectionTitle"/>
        <w:spacing w:after="120" w:line="276" w:lineRule="auto"/>
        <w:rPr>
          <w:rFonts w:ascii="Arial" w:hAnsi="Arial" w:cs="Arial"/>
          <w:sz w:val="24"/>
          <w:szCs w:val="24"/>
        </w:rPr>
      </w:pPr>
      <w:r w:rsidRPr="00A933F1">
        <w:rPr>
          <w:rFonts w:ascii="Arial" w:hAnsi="Arial" w:cs="Arial"/>
          <w:sz w:val="24"/>
          <w:szCs w:val="24"/>
        </w:rPr>
        <w:t>Chief Executive</w:t>
      </w:r>
      <w:r>
        <w:rPr>
          <w:rFonts w:ascii="Arial" w:hAnsi="Arial" w:cs="Arial"/>
          <w:sz w:val="24"/>
          <w:szCs w:val="24"/>
        </w:rPr>
        <w:tab/>
      </w:r>
      <w:r>
        <w:rPr>
          <w:rFonts w:ascii="Arial" w:hAnsi="Arial" w:cs="Arial"/>
          <w:sz w:val="24"/>
          <w:szCs w:val="24"/>
        </w:rPr>
        <w:tab/>
      </w:r>
      <w:r>
        <w:rPr>
          <w:rFonts w:ascii="Arial" w:hAnsi="Arial" w:cs="Arial"/>
          <w:sz w:val="24"/>
          <w:szCs w:val="24"/>
        </w:rPr>
        <w:tab/>
      </w:r>
      <w:r w:rsidRPr="00FB0AAD">
        <w:rPr>
          <w:rFonts w:ascii="Arial" w:hAnsi="Arial" w:cs="Arial"/>
          <w:sz w:val="24"/>
          <w:szCs w:val="24"/>
        </w:rPr>
        <w:t>Date</w:t>
      </w:r>
      <w:r>
        <w:rPr>
          <w:rFonts w:ascii="Arial" w:hAnsi="Arial" w:cs="Arial"/>
          <w:sz w:val="24"/>
          <w:szCs w:val="24"/>
        </w:rPr>
        <w:t xml:space="preserve">: </w:t>
      </w:r>
      <w:r w:rsidRPr="00945677">
        <w:rPr>
          <w:rFonts w:ascii="Arial" w:hAnsi="Arial" w:cs="Arial"/>
          <w:b w:val="0"/>
          <w:sz w:val="24"/>
          <w:szCs w:val="24"/>
        </w:rPr>
        <w:t>24th July 201</w:t>
      </w:r>
      <w:r w:rsidR="008C213B">
        <w:rPr>
          <w:rFonts w:ascii="Arial" w:hAnsi="Arial" w:cs="Arial"/>
          <w:b w:val="0"/>
          <w:sz w:val="24"/>
          <w:szCs w:val="24"/>
        </w:rPr>
        <w:t>5</w:t>
      </w:r>
    </w:p>
    <w:p w:rsidR="002D5732" w:rsidRPr="00A933F1" w:rsidRDefault="002D5732" w:rsidP="00A64573">
      <w:pPr>
        <w:pStyle w:val="ARSectionTitle"/>
        <w:spacing w:after="120" w:line="276" w:lineRule="auto"/>
        <w:rPr>
          <w:rFonts w:ascii="Arial" w:hAnsi="Arial" w:cs="Arial"/>
          <w:b w:val="0"/>
          <w:sz w:val="24"/>
          <w:szCs w:val="24"/>
        </w:rPr>
      </w:pPr>
      <w:r w:rsidRPr="00A933F1">
        <w:rPr>
          <w:rFonts w:ascii="Arial" w:hAnsi="Arial" w:cs="Arial"/>
          <w:b w:val="0"/>
          <w:sz w:val="24"/>
          <w:szCs w:val="24"/>
        </w:rPr>
        <w:t xml:space="preserve">John </w:t>
      </w:r>
      <w:proofErr w:type="spellStart"/>
      <w:r w:rsidRPr="00A933F1">
        <w:rPr>
          <w:rFonts w:ascii="Arial" w:hAnsi="Arial" w:cs="Arial"/>
          <w:b w:val="0"/>
          <w:sz w:val="24"/>
          <w:szCs w:val="24"/>
        </w:rPr>
        <w:t>McDaid</w:t>
      </w:r>
      <w:proofErr w:type="spellEnd"/>
    </w:p>
    <w:p w:rsidR="00A933F1" w:rsidRDefault="00A933F1" w:rsidP="00A64573">
      <w:pPr>
        <w:pStyle w:val="ARSectionTitle"/>
        <w:spacing w:after="120" w:line="276" w:lineRule="auto"/>
        <w:rPr>
          <w:rFonts w:ascii="Arial" w:hAnsi="Arial" w:cs="Arial"/>
          <w:sz w:val="24"/>
          <w:szCs w:val="24"/>
        </w:rPr>
      </w:pPr>
    </w:p>
    <w:p w:rsidR="00FB0AAD" w:rsidRDefault="00FB0AAD" w:rsidP="00A64573">
      <w:pPr>
        <w:pStyle w:val="ARSectionTitle"/>
        <w:spacing w:after="120" w:line="276" w:lineRule="auto"/>
        <w:rPr>
          <w:rFonts w:ascii="Arial" w:hAnsi="Arial" w:cs="Arial"/>
          <w:sz w:val="24"/>
          <w:szCs w:val="24"/>
        </w:rPr>
      </w:pPr>
    </w:p>
    <w:p w:rsidR="00FB0AAD" w:rsidRDefault="00FB0AAD" w:rsidP="00A64573">
      <w:pPr>
        <w:pStyle w:val="ARSectionTitle"/>
        <w:spacing w:after="120" w:line="276" w:lineRule="auto"/>
        <w:rPr>
          <w:rFonts w:ascii="Arial" w:hAnsi="Arial" w:cs="Arial"/>
          <w:sz w:val="24"/>
          <w:szCs w:val="24"/>
        </w:rPr>
      </w:pPr>
    </w:p>
    <w:p w:rsidR="00FB0AAD" w:rsidRDefault="00FB0AAD" w:rsidP="00A64573">
      <w:pPr>
        <w:pStyle w:val="ARSectionTitle"/>
        <w:spacing w:after="120" w:line="276" w:lineRule="auto"/>
        <w:rPr>
          <w:rFonts w:ascii="Arial" w:hAnsi="Arial" w:cs="Arial"/>
          <w:sz w:val="24"/>
          <w:szCs w:val="24"/>
        </w:rPr>
      </w:pPr>
    </w:p>
    <w:p w:rsidR="00774D80" w:rsidRPr="002D5732" w:rsidRDefault="005A0326" w:rsidP="00A64573">
      <w:pPr>
        <w:pStyle w:val="ARSectionTitle"/>
        <w:spacing w:after="120" w:line="276" w:lineRule="auto"/>
        <w:rPr>
          <w:rFonts w:ascii="Arial" w:hAnsi="Arial" w:cs="Arial"/>
          <w:sz w:val="28"/>
          <w:szCs w:val="28"/>
        </w:rPr>
      </w:pPr>
      <w:r w:rsidRPr="002D5732">
        <w:rPr>
          <w:rFonts w:ascii="Arial" w:hAnsi="Arial" w:cs="Arial"/>
          <w:sz w:val="28"/>
          <w:szCs w:val="28"/>
        </w:rPr>
        <w:t>Cash Flow Statement</w:t>
      </w:r>
    </w:p>
    <w:p w:rsidR="00A933F1" w:rsidRDefault="00774D80" w:rsidP="00A64573">
      <w:pPr>
        <w:pStyle w:val="ARSectionTitle"/>
        <w:spacing w:after="120" w:line="276" w:lineRule="auto"/>
        <w:rPr>
          <w:rFonts w:ascii="Arial" w:hAnsi="Arial" w:cs="Arial"/>
          <w:sz w:val="24"/>
          <w:szCs w:val="24"/>
        </w:rPr>
      </w:pPr>
      <w:r w:rsidRPr="00774D80">
        <w:rPr>
          <w:rFonts w:ascii="Arial" w:hAnsi="Arial" w:cs="Arial"/>
          <w:sz w:val="24"/>
          <w:szCs w:val="24"/>
        </w:rPr>
        <w:t>for the year ended 31 December 2014</w:t>
      </w:r>
    </w:p>
    <w:p w:rsidR="00A933F1" w:rsidRDefault="00774D80" w:rsidP="00A64573">
      <w:pPr>
        <w:pStyle w:val="ARSectionTitle"/>
        <w:spacing w:after="120" w:line="276" w:lineRule="auto"/>
        <w:rPr>
          <w:rFonts w:ascii="Arial" w:hAnsi="Arial" w:cs="Arial"/>
          <w:sz w:val="24"/>
          <w:szCs w:val="24"/>
        </w:rPr>
      </w:pPr>
      <w:r w:rsidRPr="00774D80">
        <w:rPr>
          <w:noProof/>
        </w:rPr>
        <w:drawing>
          <wp:inline distT="0" distB="0" distL="0" distR="0" wp14:anchorId="212893E2" wp14:editId="2CBE0CCF">
            <wp:extent cx="5732145" cy="2755328"/>
            <wp:effectExtent l="0" t="0" r="190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32145" cy="2755328"/>
                    </a:xfrm>
                    <a:prstGeom prst="rect">
                      <a:avLst/>
                    </a:prstGeom>
                    <a:noFill/>
                    <a:ln>
                      <a:noFill/>
                    </a:ln>
                  </pic:spPr>
                </pic:pic>
              </a:graphicData>
            </a:graphic>
          </wp:inline>
        </w:drawing>
      </w:r>
    </w:p>
    <w:p w:rsidR="00774D80" w:rsidRPr="00774D80" w:rsidRDefault="00774D80" w:rsidP="00A64573">
      <w:pPr>
        <w:pStyle w:val="ARSectionTitle"/>
        <w:spacing w:after="120" w:line="276" w:lineRule="auto"/>
        <w:rPr>
          <w:rFonts w:ascii="Arial" w:hAnsi="Arial" w:cs="Arial"/>
          <w:b w:val="0"/>
          <w:sz w:val="24"/>
          <w:szCs w:val="24"/>
        </w:rPr>
      </w:pPr>
      <w:r w:rsidRPr="00774D80">
        <w:rPr>
          <w:rFonts w:ascii="Arial" w:hAnsi="Arial" w:cs="Arial"/>
          <w:b w:val="0"/>
          <w:sz w:val="24"/>
          <w:szCs w:val="24"/>
        </w:rPr>
        <w:t>The Statement of Accounting Policies, together with Notes 1 to 19, form part of these financial statements</w:t>
      </w:r>
      <w:r>
        <w:rPr>
          <w:rFonts w:ascii="Arial" w:hAnsi="Arial" w:cs="Arial"/>
          <w:b w:val="0"/>
          <w:sz w:val="24"/>
          <w:szCs w:val="24"/>
        </w:rPr>
        <w:t>.</w:t>
      </w:r>
    </w:p>
    <w:p w:rsidR="00707A2B" w:rsidRDefault="00707A2B" w:rsidP="00A64573">
      <w:pPr>
        <w:spacing w:after="120"/>
        <w:rPr>
          <w:rFonts w:ascii="Arial" w:hAnsi="Arial"/>
          <w:b/>
          <w:bCs/>
        </w:rPr>
      </w:pPr>
      <w:r w:rsidRPr="00A64573">
        <w:rPr>
          <w:rFonts w:ascii="Arial" w:hAnsi="Arial"/>
          <w:b/>
          <w:bCs/>
          <w:noProof/>
        </w:rPr>
        <w:drawing>
          <wp:inline distT="0" distB="0" distL="0" distR="0" wp14:anchorId="11FE3486" wp14:editId="6031AB8E">
            <wp:extent cx="2066400" cy="795600"/>
            <wp:effectExtent l="0" t="0" r="0" b="508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400" cy="795600"/>
                    </a:xfrm>
                    <a:prstGeom prst="rect">
                      <a:avLst/>
                    </a:prstGeom>
                    <a:noFill/>
                    <a:ln>
                      <a:noFill/>
                    </a:ln>
                  </pic:spPr>
                </pic:pic>
              </a:graphicData>
            </a:graphic>
          </wp:inline>
        </w:drawing>
      </w:r>
    </w:p>
    <w:p w:rsidR="002D5732" w:rsidRPr="00A933F1" w:rsidRDefault="002D5732" w:rsidP="00A64573">
      <w:pPr>
        <w:pStyle w:val="ARSectionTitle"/>
        <w:spacing w:after="120" w:line="276" w:lineRule="auto"/>
        <w:rPr>
          <w:rFonts w:ascii="Arial" w:hAnsi="Arial" w:cs="Arial"/>
          <w:sz w:val="24"/>
          <w:szCs w:val="24"/>
        </w:rPr>
      </w:pPr>
      <w:r w:rsidRPr="00A933F1">
        <w:rPr>
          <w:rFonts w:ascii="Arial" w:hAnsi="Arial" w:cs="Arial"/>
          <w:sz w:val="24"/>
          <w:szCs w:val="24"/>
        </w:rPr>
        <w:t>Chairperson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FB0AAD">
        <w:rPr>
          <w:rFonts w:ascii="Arial" w:hAnsi="Arial" w:cs="Arial"/>
          <w:sz w:val="24"/>
          <w:szCs w:val="24"/>
        </w:rPr>
        <w:t>Date</w:t>
      </w:r>
      <w:r>
        <w:rPr>
          <w:rFonts w:ascii="Arial" w:hAnsi="Arial" w:cs="Arial"/>
          <w:sz w:val="24"/>
          <w:szCs w:val="24"/>
        </w:rPr>
        <w:t xml:space="preserve">: </w:t>
      </w:r>
      <w:r w:rsidRPr="00945677">
        <w:rPr>
          <w:rFonts w:ascii="Arial" w:hAnsi="Arial" w:cs="Arial"/>
          <w:b w:val="0"/>
          <w:sz w:val="24"/>
          <w:szCs w:val="24"/>
        </w:rPr>
        <w:t>24th July 201</w:t>
      </w:r>
      <w:r w:rsidR="008C213B">
        <w:rPr>
          <w:rFonts w:ascii="Arial" w:hAnsi="Arial" w:cs="Arial"/>
          <w:b w:val="0"/>
          <w:sz w:val="24"/>
          <w:szCs w:val="24"/>
        </w:rPr>
        <w:t>5</w:t>
      </w:r>
    </w:p>
    <w:p w:rsidR="002D5732" w:rsidRPr="00A933F1" w:rsidRDefault="002D5732" w:rsidP="00A64573">
      <w:pPr>
        <w:pStyle w:val="ARSectionTitle"/>
        <w:spacing w:after="120" w:line="276" w:lineRule="auto"/>
        <w:rPr>
          <w:rFonts w:ascii="Arial" w:hAnsi="Arial" w:cs="Arial"/>
          <w:b w:val="0"/>
          <w:sz w:val="24"/>
          <w:szCs w:val="24"/>
        </w:rPr>
      </w:pPr>
      <w:r w:rsidRPr="00A933F1">
        <w:rPr>
          <w:rFonts w:ascii="Arial" w:hAnsi="Arial" w:cs="Arial"/>
          <w:b w:val="0"/>
          <w:sz w:val="24"/>
          <w:szCs w:val="24"/>
        </w:rPr>
        <w:t>Muriel Walls</w:t>
      </w:r>
    </w:p>
    <w:p w:rsidR="002D5732" w:rsidRDefault="002D5732" w:rsidP="00A64573">
      <w:pPr>
        <w:spacing w:after="120"/>
        <w:rPr>
          <w:rFonts w:ascii="Arial" w:hAnsi="Arial"/>
          <w:b/>
          <w:bCs/>
        </w:rPr>
      </w:pPr>
    </w:p>
    <w:p w:rsidR="002D5732" w:rsidRDefault="002D5732" w:rsidP="00A64573">
      <w:pPr>
        <w:spacing w:after="120"/>
        <w:rPr>
          <w:rFonts w:ascii="Arial" w:hAnsi="Arial"/>
          <w:b/>
          <w:bCs/>
        </w:rPr>
      </w:pPr>
    </w:p>
    <w:p w:rsidR="0040294B" w:rsidRDefault="0040294B" w:rsidP="00A64573">
      <w:pPr>
        <w:pStyle w:val="ARSectionTitle"/>
        <w:spacing w:after="120" w:line="276" w:lineRule="auto"/>
        <w:rPr>
          <w:rFonts w:ascii="Arial" w:hAnsi="Arial" w:cs="Arial"/>
          <w:sz w:val="24"/>
          <w:szCs w:val="24"/>
        </w:rPr>
      </w:pPr>
      <w:r w:rsidRPr="00A64573">
        <w:rPr>
          <w:rFonts w:ascii="Arial" w:hAnsi="Arial"/>
          <w:noProof/>
        </w:rPr>
        <w:drawing>
          <wp:inline distT="0" distB="0" distL="0" distR="0" wp14:anchorId="6C8F4D3C" wp14:editId="5092F127">
            <wp:extent cx="2170800" cy="568800"/>
            <wp:effectExtent l="0" t="0" r="1270" b="317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CD.jpg"/>
                    <pic:cNvPicPr/>
                  </pic:nvPicPr>
                  <pic:blipFill>
                    <a:blip r:embed="rId19">
                      <a:extLst>
                        <a:ext uri="{28A0092B-C50C-407E-A947-70E740481C1C}">
                          <a14:useLocalDpi xmlns:a14="http://schemas.microsoft.com/office/drawing/2010/main" val="0"/>
                        </a:ext>
                      </a:extLst>
                    </a:blip>
                    <a:stretch>
                      <a:fillRect/>
                    </a:stretch>
                  </pic:blipFill>
                  <pic:spPr>
                    <a:xfrm>
                      <a:off x="0" y="0"/>
                      <a:ext cx="2170800" cy="568800"/>
                    </a:xfrm>
                    <a:prstGeom prst="rect">
                      <a:avLst/>
                    </a:prstGeom>
                  </pic:spPr>
                </pic:pic>
              </a:graphicData>
            </a:graphic>
          </wp:inline>
        </w:drawing>
      </w:r>
    </w:p>
    <w:p w:rsidR="002D5732" w:rsidRDefault="002D5732" w:rsidP="00A64573">
      <w:pPr>
        <w:pStyle w:val="ARSectionTitle"/>
        <w:spacing w:after="120" w:line="276" w:lineRule="auto"/>
        <w:rPr>
          <w:rFonts w:ascii="Arial" w:hAnsi="Arial" w:cs="Arial"/>
          <w:sz w:val="24"/>
          <w:szCs w:val="24"/>
        </w:rPr>
      </w:pPr>
      <w:r w:rsidRPr="00A933F1">
        <w:rPr>
          <w:rFonts w:ascii="Arial" w:hAnsi="Arial" w:cs="Arial"/>
          <w:sz w:val="24"/>
          <w:szCs w:val="24"/>
        </w:rPr>
        <w:t>Chief Executive</w:t>
      </w:r>
      <w:r>
        <w:rPr>
          <w:rFonts w:ascii="Arial" w:hAnsi="Arial" w:cs="Arial"/>
          <w:sz w:val="24"/>
          <w:szCs w:val="24"/>
        </w:rPr>
        <w:tab/>
      </w:r>
      <w:r>
        <w:rPr>
          <w:rFonts w:ascii="Arial" w:hAnsi="Arial" w:cs="Arial"/>
          <w:sz w:val="24"/>
          <w:szCs w:val="24"/>
        </w:rPr>
        <w:tab/>
      </w:r>
      <w:r>
        <w:rPr>
          <w:rFonts w:ascii="Arial" w:hAnsi="Arial" w:cs="Arial"/>
          <w:sz w:val="24"/>
          <w:szCs w:val="24"/>
        </w:rPr>
        <w:tab/>
      </w:r>
      <w:r w:rsidRPr="00FB0AAD">
        <w:rPr>
          <w:rFonts w:ascii="Arial" w:hAnsi="Arial" w:cs="Arial"/>
          <w:sz w:val="24"/>
          <w:szCs w:val="24"/>
        </w:rPr>
        <w:t>Date</w:t>
      </w:r>
      <w:r>
        <w:rPr>
          <w:rFonts w:ascii="Arial" w:hAnsi="Arial" w:cs="Arial"/>
          <w:sz w:val="24"/>
          <w:szCs w:val="24"/>
        </w:rPr>
        <w:t xml:space="preserve">: </w:t>
      </w:r>
      <w:r w:rsidRPr="00945677">
        <w:rPr>
          <w:rFonts w:ascii="Arial" w:hAnsi="Arial" w:cs="Arial"/>
          <w:b w:val="0"/>
          <w:sz w:val="24"/>
          <w:szCs w:val="24"/>
        </w:rPr>
        <w:t>24th July 201</w:t>
      </w:r>
      <w:r w:rsidR="008C213B">
        <w:rPr>
          <w:rFonts w:ascii="Arial" w:hAnsi="Arial" w:cs="Arial"/>
          <w:b w:val="0"/>
          <w:sz w:val="24"/>
          <w:szCs w:val="24"/>
        </w:rPr>
        <w:t>5</w:t>
      </w:r>
    </w:p>
    <w:p w:rsidR="002D5732" w:rsidRPr="00A933F1" w:rsidRDefault="002D5732" w:rsidP="00A64573">
      <w:pPr>
        <w:pStyle w:val="ARSectionTitle"/>
        <w:spacing w:after="120" w:line="276" w:lineRule="auto"/>
        <w:rPr>
          <w:rFonts w:ascii="Arial" w:hAnsi="Arial" w:cs="Arial"/>
          <w:b w:val="0"/>
          <w:sz w:val="24"/>
          <w:szCs w:val="24"/>
        </w:rPr>
      </w:pPr>
      <w:r w:rsidRPr="00A933F1">
        <w:rPr>
          <w:rFonts w:ascii="Arial" w:hAnsi="Arial" w:cs="Arial"/>
          <w:b w:val="0"/>
          <w:sz w:val="24"/>
          <w:szCs w:val="24"/>
        </w:rPr>
        <w:t xml:space="preserve">John </w:t>
      </w:r>
      <w:proofErr w:type="spellStart"/>
      <w:r w:rsidRPr="00A933F1">
        <w:rPr>
          <w:rFonts w:ascii="Arial" w:hAnsi="Arial" w:cs="Arial"/>
          <w:b w:val="0"/>
          <w:sz w:val="24"/>
          <w:szCs w:val="24"/>
        </w:rPr>
        <w:t>McDaid</w:t>
      </w:r>
      <w:proofErr w:type="spellEnd"/>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A933F1" w:rsidRDefault="00A933F1" w:rsidP="00A64573">
      <w:pPr>
        <w:pStyle w:val="ARSectionTitle"/>
        <w:spacing w:after="120" w:line="276" w:lineRule="auto"/>
        <w:rPr>
          <w:rFonts w:ascii="Arial" w:hAnsi="Arial" w:cs="Arial"/>
          <w:sz w:val="24"/>
          <w:szCs w:val="24"/>
        </w:rPr>
      </w:pPr>
    </w:p>
    <w:p w:rsidR="00774D80" w:rsidRPr="002D5732" w:rsidRDefault="005A0326">
      <w:pPr>
        <w:pStyle w:val="ARSectionTitle"/>
        <w:spacing w:after="120" w:line="276" w:lineRule="auto"/>
        <w:rPr>
          <w:rFonts w:ascii="Arial" w:hAnsi="Arial" w:cs="Arial"/>
          <w:sz w:val="28"/>
          <w:szCs w:val="28"/>
        </w:rPr>
      </w:pPr>
      <w:r>
        <w:rPr>
          <w:rFonts w:ascii="Arial" w:hAnsi="Arial" w:cs="Arial"/>
          <w:sz w:val="28"/>
          <w:szCs w:val="28"/>
        </w:rPr>
        <w:lastRenderedPageBreak/>
        <w:t>Notes to t</w:t>
      </w:r>
      <w:r w:rsidRPr="002D5732">
        <w:rPr>
          <w:rFonts w:ascii="Arial" w:hAnsi="Arial" w:cs="Arial"/>
          <w:sz w:val="28"/>
          <w:szCs w:val="28"/>
        </w:rPr>
        <w:t>he Financial Statements</w:t>
      </w:r>
    </w:p>
    <w:p w:rsidR="00774D80" w:rsidRPr="00774D80" w:rsidRDefault="00774D80">
      <w:pPr>
        <w:pStyle w:val="ARSectionTitle"/>
        <w:spacing w:after="120" w:line="276" w:lineRule="auto"/>
        <w:rPr>
          <w:rFonts w:ascii="Arial" w:hAnsi="Arial" w:cs="Arial"/>
          <w:sz w:val="24"/>
          <w:szCs w:val="24"/>
        </w:rPr>
      </w:pPr>
      <w:r w:rsidRPr="00774D80">
        <w:rPr>
          <w:rFonts w:ascii="Arial" w:hAnsi="Arial" w:cs="Arial"/>
          <w:sz w:val="24"/>
          <w:szCs w:val="24"/>
        </w:rPr>
        <w:t>for the year ended 31 December 2014</w:t>
      </w:r>
      <w:r w:rsidRPr="00774D80">
        <w:rPr>
          <w:rFonts w:ascii="Arial" w:hAnsi="Arial" w:cs="Arial"/>
          <w:sz w:val="24"/>
          <w:szCs w:val="24"/>
        </w:rPr>
        <w:tab/>
      </w:r>
    </w:p>
    <w:p w:rsidR="00774D80" w:rsidRDefault="00774D80">
      <w:pPr>
        <w:pStyle w:val="ARSectionTitle"/>
        <w:numPr>
          <w:ilvl w:val="2"/>
          <w:numId w:val="20"/>
        </w:numPr>
        <w:spacing w:after="120" w:line="276" w:lineRule="auto"/>
        <w:ind w:left="567" w:hanging="567"/>
        <w:rPr>
          <w:rFonts w:ascii="Arial" w:hAnsi="Arial" w:cs="Arial"/>
          <w:sz w:val="24"/>
          <w:szCs w:val="24"/>
        </w:rPr>
      </w:pPr>
      <w:r w:rsidRPr="00774D80">
        <w:rPr>
          <w:rFonts w:ascii="Arial" w:hAnsi="Arial" w:cs="Arial"/>
          <w:sz w:val="24"/>
          <w:szCs w:val="24"/>
        </w:rPr>
        <w:t>State funding</w:t>
      </w:r>
    </w:p>
    <w:p w:rsidR="00A933F1" w:rsidRDefault="00774D80">
      <w:pPr>
        <w:pStyle w:val="ARSectionTitle"/>
        <w:spacing w:after="120" w:line="276" w:lineRule="auto"/>
        <w:rPr>
          <w:rFonts w:ascii="Arial" w:hAnsi="Arial" w:cs="Arial"/>
          <w:sz w:val="24"/>
          <w:szCs w:val="24"/>
        </w:rPr>
      </w:pPr>
      <w:r w:rsidRPr="00774D80">
        <w:rPr>
          <w:noProof/>
        </w:rPr>
        <w:drawing>
          <wp:inline distT="0" distB="0" distL="0" distR="0" wp14:anchorId="303A56D6" wp14:editId="49221846">
            <wp:extent cx="5732145" cy="583360"/>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2145" cy="583360"/>
                    </a:xfrm>
                    <a:prstGeom prst="rect">
                      <a:avLst/>
                    </a:prstGeom>
                    <a:noFill/>
                    <a:ln>
                      <a:noFill/>
                    </a:ln>
                  </pic:spPr>
                </pic:pic>
              </a:graphicData>
            </a:graphic>
          </wp:inline>
        </w:drawing>
      </w:r>
    </w:p>
    <w:p w:rsidR="00774D80" w:rsidRDefault="00774D80">
      <w:pPr>
        <w:pStyle w:val="ARSectionTitle"/>
        <w:numPr>
          <w:ilvl w:val="2"/>
          <w:numId w:val="20"/>
        </w:numPr>
        <w:spacing w:after="120" w:line="276" w:lineRule="auto"/>
        <w:ind w:left="567" w:hanging="567"/>
        <w:rPr>
          <w:rFonts w:ascii="Arial" w:hAnsi="Arial" w:cs="Arial"/>
          <w:sz w:val="24"/>
          <w:szCs w:val="24"/>
        </w:rPr>
      </w:pPr>
      <w:r w:rsidRPr="00774D80">
        <w:rPr>
          <w:rFonts w:ascii="Arial" w:hAnsi="Arial" w:cs="Arial"/>
          <w:sz w:val="24"/>
          <w:szCs w:val="24"/>
        </w:rPr>
        <w:t>Pension Costs</w:t>
      </w:r>
    </w:p>
    <w:p w:rsidR="00774D80" w:rsidRPr="00774D80" w:rsidRDefault="00774D80">
      <w:pPr>
        <w:pStyle w:val="ARSectionTitle"/>
        <w:spacing w:after="120" w:line="276" w:lineRule="auto"/>
        <w:rPr>
          <w:rFonts w:ascii="Arial" w:hAnsi="Arial" w:cs="Arial"/>
          <w:b w:val="0"/>
          <w:sz w:val="24"/>
          <w:szCs w:val="24"/>
        </w:rPr>
      </w:pPr>
      <w:r w:rsidRPr="00774D80">
        <w:rPr>
          <w:rFonts w:ascii="Arial" w:hAnsi="Arial" w:cs="Arial"/>
          <w:b w:val="0"/>
          <w:sz w:val="24"/>
          <w:szCs w:val="24"/>
        </w:rPr>
        <w:t xml:space="preserve">Pension Costs are calculated for solicitor pensioners who retired prior to 1 June 2014 and their dependents. In accordance with section 11 of the Civil Legal Aid Act, 1995 the Minister </w:t>
      </w:r>
      <w:r>
        <w:rPr>
          <w:rFonts w:ascii="Arial" w:hAnsi="Arial" w:cs="Arial"/>
          <w:b w:val="0"/>
          <w:sz w:val="24"/>
          <w:szCs w:val="24"/>
        </w:rPr>
        <w:t xml:space="preserve">designated Board solicitors as </w:t>
      </w:r>
      <w:r w:rsidRPr="00774D80">
        <w:rPr>
          <w:rFonts w:ascii="Arial" w:hAnsi="Arial" w:cs="Arial"/>
          <w:b w:val="0"/>
          <w:sz w:val="24"/>
          <w:szCs w:val="24"/>
        </w:rPr>
        <w:t>civil servants in the service of the State with effect from 1 June 2014. As a result, all liabilities for solicitors serving on that date transferred to the Department of Public Expenditure and Reform Superannuation Vote.</w:t>
      </w:r>
    </w:p>
    <w:p w:rsidR="00A933F1" w:rsidRDefault="00774D80">
      <w:pPr>
        <w:pStyle w:val="ARSectionTitle"/>
        <w:spacing w:after="120" w:line="276" w:lineRule="auto"/>
        <w:rPr>
          <w:rFonts w:ascii="Arial" w:hAnsi="Arial" w:cs="Arial"/>
          <w:sz w:val="24"/>
          <w:szCs w:val="24"/>
        </w:rPr>
      </w:pPr>
      <w:r w:rsidRPr="00774D80">
        <w:rPr>
          <w:noProof/>
        </w:rPr>
        <w:drawing>
          <wp:inline distT="0" distB="0" distL="0" distR="0" wp14:anchorId="3C0A08AD" wp14:editId="67FBA71E">
            <wp:extent cx="5732145" cy="4604930"/>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2145" cy="4604930"/>
                    </a:xfrm>
                    <a:prstGeom prst="rect">
                      <a:avLst/>
                    </a:prstGeom>
                    <a:noFill/>
                    <a:ln>
                      <a:noFill/>
                    </a:ln>
                  </pic:spPr>
                </pic:pic>
              </a:graphicData>
            </a:graphic>
          </wp:inline>
        </w:drawing>
      </w:r>
    </w:p>
    <w:p w:rsidR="00774D80" w:rsidRDefault="00774D80">
      <w:pPr>
        <w:pStyle w:val="ARSectionTitle"/>
        <w:spacing w:after="120" w:line="276" w:lineRule="auto"/>
        <w:rPr>
          <w:rFonts w:ascii="Arial" w:hAnsi="Arial" w:cs="Arial"/>
          <w:sz w:val="24"/>
          <w:szCs w:val="24"/>
        </w:rPr>
      </w:pPr>
    </w:p>
    <w:p w:rsidR="00774D80" w:rsidRDefault="00774D80">
      <w:pPr>
        <w:pStyle w:val="ARSectionTitle"/>
        <w:spacing w:after="120" w:line="276" w:lineRule="auto"/>
        <w:rPr>
          <w:rFonts w:ascii="Arial" w:hAnsi="Arial" w:cs="Arial"/>
          <w:sz w:val="24"/>
          <w:szCs w:val="24"/>
        </w:rPr>
      </w:pPr>
    </w:p>
    <w:p w:rsidR="00B605A2" w:rsidRDefault="00B605A2">
      <w:pPr>
        <w:pStyle w:val="ARSectionTitle"/>
        <w:spacing w:after="120" w:line="276" w:lineRule="auto"/>
        <w:rPr>
          <w:rFonts w:ascii="Arial" w:hAnsi="Arial" w:cs="Arial"/>
          <w:sz w:val="24"/>
          <w:szCs w:val="24"/>
        </w:rPr>
      </w:pPr>
    </w:p>
    <w:p w:rsidR="00B605A2" w:rsidRDefault="00B605A2">
      <w:pPr>
        <w:pStyle w:val="ARSectionTitle"/>
        <w:spacing w:after="120" w:line="276" w:lineRule="auto"/>
        <w:rPr>
          <w:rFonts w:ascii="Arial" w:hAnsi="Arial" w:cs="Arial"/>
          <w:sz w:val="24"/>
          <w:szCs w:val="24"/>
        </w:rPr>
      </w:pPr>
    </w:p>
    <w:p w:rsidR="007D6F7A" w:rsidRDefault="007D6F7A">
      <w:pPr>
        <w:pStyle w:val="ARSectionTitle"/>
        <w:spacing w:after="120" w:line="276" w:lineRule="auto"/>
        <w:rPr>
          <w:rFonts w:ascii="Arial" w:hAnsi="Arial" w:cs="Arial"/>
          <w:sz w:val="24"/>
          <w:szCs w:val="24"/>
        </w:rPr>
      </w:pPr>
      <w:r w:rsidRPr="00774D80">
        <w:rPr>
          <w:rFonts w:ascii="Arial" w:hAnsi="Arial" w:cs="Arial"/>
          <w:sz w:val="24"/>
          <w:szCs w:val="24"/>
        </w:rPr>
        <w:lastRenderedPageBreak/>
        <w:t>2</w:t>
      </w:r>
      <w:r w:rsidRPr="00774D80">
        <w:rPr>
          <w:rFonts w:ascii="Arial" w:hAnsi="Arial" w:cs="Arial"/>
          <w:sz w:val="24"/>
          <w:szCs w:val="24"/>
        </w:rPr>
        <w:tab/>
        <w:t>Pension Costs</w:t>
      </w:r>
      <w:r>
        <w:rPr>
          <w:rFonts w:ascii="Arial" w:hAnsi="Arial" w:cs="Arial"/>
          <w:sz w:val="24"/>
          <w:szCs w:val="24"/>
        </w:rPr>
        <w:t xml:space="preserve"> Continued</w:t>
      </w:r>
    </w:p>
    <w:p w:rsidR="007D6F7A" w:rsidRDefault="007D6F7A">
      <w:pPr>
        <w:pStyle w:val="ARSectionTitle"/>
        <w:spacing w:after="120" w:line="276" w:lineRule="auto"/>
        <w:rPr>
          <w:rFonts w:ascii="Arial" w:hAnsi="Arial" w:cs="Arial"/>
          <w:sz w:val="24"/>
          <w:szCs w:val="24"/>
        </w:rPr>
      </w:pPr>
      <w:r w:rsidRPr="007D6F7A">
        <w:rPr>
          <w:noProof/>
        </w:rPr>
        <w:drawing>
          <wp:inline distT="0" distB="0" distL="0" distR="0" wp14:anchorId="3C4714AC" wp14:editId="0DF0DE1C">
            <wp:extent cx="5732145" cy="4233461"/>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2145" cy="4233461"/>
                    </a:xfrm>
                    <a:prstGeom prst="rect">
                      <a:avLst/>
                    </a:prstGeom>
                    <a:noFill/>
                    <a:ln>
                      <a:noFill/>
                    </a:ln>
                  </pic:spPr>
                </pic:pic>
              </a:graphicData>
            </a:graphic>
          </wp:inline>
        </w:drawing>
      </w:r>
    </w:p>
    <w:p w:rsidR="007D6F7A" w:rsidRDefault="007D6F7A">
      <w:pPr>
        <w:pStyle w:val="ARSectionTitle"/>
        <w:numPr>
          <w:ilvl w:val="2"/>
          <w:numId w:val="20"/>
        </w:numPr>
        <w:spacing w:after="120" w:line="276" w:lineRule="auto"/>
        <w:ind w:left="567" w:hanging="567"/>
        <w:rPr>
          <w:rFonts w:ascii="Arial" w:hAnsi="Arial" w:cs="Arial"/>
          <w:sz w:val="24"/>
          <w:szCs w:val="24"/>
        </w:rPr>
      </w:pPr>
      <w:r w:rsidRPr="007D6F7A">
        <w:rPr>
          <w:rFonts w:ascii="Arial" w:hAnsi="Arial" w:cs="Arial"/>
          <w:sz w:val="24"/>
          <w:szCs w:val="24"/>
        </w:rPr>
        <w:t>Other income</w:t>
      </w:r>
    </w:p>
    <w:p w:rsidR="007D6F7A" w:rsidRDefault="007D6F7A">
      <w:pPr>
        <w:pStyle w:val="ARSectionTitle"/>
        <w:spacing w:after="120" w:line="276" w:lineRule="auto"/>
        <w:rPr>
          <w:rFonts w:ascii="Arial" w:hAnsi="Arial" w:cs="Arial"/>
          <w:sz w:val="24"/>
          <w:szCs w:val="24"/>
        </w:rPr>
      </w:pPr>
      <w:r w:rsidRPr="007D6F7A">
        <w:rPr>
          <w:noProof/>
        </w:rPr>
        <w:drawing>
          <wp:inline distT="0" distB="0" distL="0" distR="0" wp14:anchorId="6C85808E" wp14:editId="58A1C41E">
            <wp:extent cx="5732145" cy="887722"/>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2145" cy="887722"/>
                    </a:xfrm>
                    <a:prstGeom prst="rect">
                      <a:avLst/>
                    </a:prstGeom>
                    <a:noFill/>
                    <a:ln>
                      <a:noFill/>
                    </a:ln>
                  </pic:spPr>
                </pic:pic>
              </a:graphicData>
            </a:graphic>
          </wp:inline>
        </w:drawing>
      </w:r>
    </w:p>
    <w:p w:rsidR="007D6F7A" w:rsidRDefault="007D6F7A">
      <w:pPr>
        <w:pStyle w:val="ARSectionTitle"/>
        <w:numPr>
          <w:ilvl w:val="2"/>
          <w:numId w:val="20"/>
        </w:numPr>
        <w:spacing w:after="120" w:line="276" w:lineRule="auto"/>
        <w:ind w:left="567" w:hanging="567"/>
        <w:rPr>
          <w:rFonts w:ascii="Arial" w:hAnsi="Arial" w:cs="Arial"/>
          <w:sz w:val="24"/>
          <w:szCs w:val="24"/>
        </w:rPr>
      </w:pPr>
      <w:r w:rsidRPr="007D6F7A">
        <w:rPr>
          <w:rFonts w:ascii="Arial" w:hAnsi="Arial" w:cs="Arial"/>
          <w:sz w:val="24"/>
          <w:szCs w:val="24"/>
        </w:rPr>
        <w:t>Capital Account</w:t>
      </w:r>
    </w:p>
    <w:p w:rsidR="007D6F7A" w:rsidRDefault="007D6F7A">
      <w:pPr>
        <w:pStyle w:val="ARSectionTitle"/>
        <w:spacing w:after="120" w:line="276" w:lineRule="auto"/>
        <w:rPr>
          <w:rFonts w:ascii="Arial" w:hAnsi="Arial" w:cs="Arial"/>
          <w:sz w:val="24"/>
          <w:szCs w:val="24"/>
        </w:rPr>
      </w:pPr>
      <w:r w:rsidRPr="007D6F7A">
        <w:rPr>
          <w:noProof/>
        </w:rPr>
        <w:drawing>
          <wp:inline distT="0" distB="0" distL="0" distR="0" wp14:anchorId="50ED8864" wp14:editId="439647D5">
            <wp:extent cx="5732145" cy="1750080"/>
            <wp:effectExtent l="0" t="0" r="190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2145" cy="1750080"/>
                    </a:xfrm>
                    <a:prstGeom prst="rect">
                      <a:avLst/>
                    </a:prstGeom>
                    <a:noFill/>
                    <a:ln>
                      <a:noFill/>
                    </a:ln>
                  </pic:spPr>
                </pic:pic>
              </a:graphicData>
            </a:graphic>
          </wp:inline>
        </w:drawing>
      </w:r>
    </w:p>
    <w:p w:rsidR="007D6F7A" w:rsidRDefault="007D6F7A">
      <w:pPr>
        <w:pStyle w:val="ARSectionTitle"/>
        <w:spacing w:after="120" w:line="276" w:lineRule="auto"/>
        <w:rPr>
          <w:rFonts w:ascii="Arial" w:hAnsi="Arial" w:cs="Arial"/>
          <w:sz w:val="24"/>
          <w:szCs w:val="24"/>
        </w:rPr>
      </w:pPr>
    </w:p>
    <w:p w:rsidR="00B72BFF" w:rsidRDefault="00B72BFF">
      <w:pPr>
        <w:pStyle w:val="ARSectionTitle"/>
        <w:spacing w:after="120" w:line="276" w:lineRule="auto"/>
        <w:rPr>
          <w:rFonts w:ascii="Arial" w:hAnsi="Arial" w:cs="Arial"/>
          <w:sz w:val="24"/>
          <w:szCs w:val="24"/>
        </w:rPr>
      </w:pPr>
    </w:p>
    <w:p w:rsidR="00B72BFF" w:rsidRDefault="00B72BFF">
      <w:pPr>
        <w:pStyle w:val="ARSectionTitle"/>
        <w:spacing w:after="120" w:line="276" w:lineRule="auto"/>
        <w:rPr>
          <w:rFonts w:ascii="Arial" w:hAnsi="Arial" w:cs="Arial"/>
          <w:sz w:val="24"/>
          <w:szCs w:val="24"/>
        </w:rPr>
      </w:pPr>
    </w:p>
    <w:p w:rsidR="007D6F7A" w:rsidRPr="007D6F7A" w:rsidRDefault="007D6F7A">
      <w:pPr>
        <w:pStyle w:val="ARSectionTitle"/>
        <w:numPr>
          <w:ilvl w:val="2"/>
          <w:numId w:val="20"/>
        </w:numPr>
        <w:spacing w:after="120" w:line="276" w:lineRule="auto"/>
        <w:ind w:left="567" w:hanging="567"/>
        <w:rPr>
          <w:rFonts w:ascii="Arial" w:hAnsi="Arial" w:cs="Arial"/>
          <w:sz w:val="24"/>
          <w:szCs w:val="24"/>
        </w:rPr>
      </w:pPr>
      <w:r>
        <w:rPr>
          <w:rFonts w:ascii="Arial" w:hAnsi="Arial" w:cs="Arial"/>
          <w:sz w:val="24"/>
          <w:szCs w:val="24"/>
        </w:rPr>
        <w:lastRenderedPageBreak/>
        <w:t>Employee numbers and costs</w:t>
      </w:r>
    </w:p>
    <w:p w:rsidR="007D6F7A" w:rsidRDefault="007D6F7A">
      <w:pPr>
        <w:pStyle w:val="ARSectionTitle"/>
        <w:spacing w:after="120" w:line="276" w:lineRule="auto"/>
        <w:rPr>
          <w:rFonts w:ascii="Arial" w:hAnsi="Arial" w:cs="Arial"/>
          <w:b w:val="0"/>
          <w:sz w:val="24"/>
          <w:szCs w:val="24"/>
        </w:rPr>
      </w:pPr>
      <w:r w:rsidRPr="007D6F7A">
        <w:rPr>
          <w:rFonts w:ascii="Arial" w:hAnsi="Arial" w:cs="Arial"/>
          <w:b w:val="0"/>
          <w:sz w:val="24"/>
          <w:szCs w:val="24"/>
        </w:rPr>
        <w:t>The total staff complement as approved by the Minister at 31 December, 2014 was 376. The number of staff actually employed by the Board at 31 December, 2014 was 378 (2013 - 368) The average number of employees in the Board during the year was 372 (2013 - 365). Employee and r</w:t>
      </w:r>
      <w:r>
        <w:rPr>
          <w:rFonts w:ascii="Arial" w:hAnsi="Arial" w:cs="Arial"/>
          <w:b w:val="0"/>
          <w:sz w:val="24"/>
          <w:szCs w:val="24"/>
        </w:rPr>
        <w:t>elated costs were as follows:</w:t>
      </w:r>
      <w:r>
        <w:rPr>
          <w:rFonts w:ascii="Arial" w:hAnsi="Arial" w:cs="Arial"/>
          <w:b w:val="0"/>
          <w:sz w:val="24"/>
          <w:szCs w:val="24"/>
        </w:rPr>
        <w:tab/>
      </w:r>
    </w:p>
    <w:p w:rsidR="007D6F7A" w:rsidRDefault="007D6F7A">
      <w:pPr>
        <w:pStyle w:val="ARSectionTitle"/>
        <w:spacing w:after="120" w:line="276" w:lineRule="auto"/>
        <w:rPr>
          <w:rFonts w:ascii="Arial" w:hAnsi="Arial" w:cs="Arial"/>
          <w:b w:val="0"/>
          <w:sz w:val="24"/>
          <w:szCs w:val="24"/>
        </w:rPr>
      </w:pPr>
      <w:r w:rsidRPr="007D6F7A">
        <w:rPr>
          <w:noProof/>
        </w:rPr>
        <w:drawing>
          <wp:inline distT="0" distB="0" distL="0" distR="0" wp14:anchorId="774E989B" wp14:editId="1D417789">
            <wp:extent cx="5732145" cy="1031448"/>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2145" cy="1031448"/>
                    </a:xfrm>
                    <a:prstGeom prst="rect">
                      <a:avLst/>
                    </a:prstGeom>
                    <a:noFill/>
                    <a:ln>
                      <a:noFill/>
                    </a:ln>
                  </pic:spPr>
                </pic:pic>
              </a:graphicData>
            </a:graphic>
          </wp:inline>
        </w:drawing>
      </w:r>
    </w:p>
    <w:p w:rsidR="007D6F7A" w:rsidRPr="007D6F7A" w:rsidRDefault="007D6F7A" w:rsidP="00325A3B">
      <w:pPr>
        <w:pStyle w:val="ARSectionTitle"/>
        <w:spacing w:after="120" w:line="276" w:lineRule="auto"/>
        <w:rPr>
          <w:rFonts w:ascii="Arial" w:hAnsi="Arial" w:cs="Arial"/>
          <w:b w:val="0"/>
          <w:sz w:val="24"/>
          <w:szCs w:val="24"/>
        </w:rPr>
      </w:pPr>
      <w:r w:rsidRPr="007D6F7A">
        <w:rPr>
          <w:rFonts w:ascii="Arial" w:hAnsi="Arial" w:cs="Arial"/>
          <w:b w:val="0"/>
          <w:sz w:val="24"/>
          <w:szCs w:val="24"/>
        </w:rPr>
        <w:t>€938,070 was deducted from staff by way of pension related deductions and was paid over to the Department</w:t>
      </w:r>
      <w:r w:rsidR="00995C6A">
        <w:rPr>
          <w:rFonts w:ascii="Arial" w:hAnsi="Arial" w:cs="Arial"/>
          <w:b w:val="0"/>
          <w:sz w:val="24"/>
          <w:szCs w:val="24"/>
        </w:rPr>
        <w:t xml:space="preserve"> of Justice and Equality.</w:t>
      </w:r>
    </w:p>
    <w:p w:rsidR="007D6F7A" w:rsidRPr="00995C6A" w:rsidRDefault="007D6F7A" w:rsidP="00325A3B">
      <w:pPr>
        <w:pStyle w:val="ARSectionTitle"/>
        <w:numPr>
          <w:ilvl w:val="2"/>
          <w:numId w:val="20"/>
        </w:numPr>
        <w:spacing w:after="120" w:line="276" w:lineRule="auto"/>
        <w:ind w:left="567" w:hanging="567"/>
        <w:rPr>
          <w:rFonts w:ascii="Arial" w:hAnsi="Arial" w:cs="Arial"/>
          <w:sz w:val="24"/>
          <w:szCs w:val="24"/>
        </w:rPr>
      </w:pPr>
      <w:r w:rsidRPr="00995C6A">
        <w:rPr>
          <w:rFonts w:ascii="Arial" w:hAnsi="Arial" w:cs="Arial"/>
          <w:sz w:val="24"/>
          <w:szCs w:val="24"/>
        </w:rPr>
        <w:t>Chief Executive O</w:t>
      </w:r>
      <w:r w:rsidR="00995C6A" w:rsidRPr="00995C6A">
        <w:rPr>
          <w:rFonts w:ascii="Arial" w:hAnsi="Arial" w:cs="Arial"/>
          <w:sz w:val="24"/>
          <w:szCs w:val="24"/>
        </w:rPr>
        <w:t>fficer Salary and Expenses</w:t>
      </w:r>
    </w:p>
    <w:p w:rsidR="00C83BD8" w:rsidRDefault="00995C6A">
      <w:pPr>
        <w:pStyle w:val="ARSectionTitle"/>
        <w:spacing w:after="120" w:line="276" w:lineRule="auto"/>
        <w:rPr>
          <w:rFonts w:ascii="Arial" w:hAnsi="Arial" w:cs="Arial"/>
          <w:sz w:val="24"/>
          <w:szCs w:val="24"/>
        </w:rPr>
      </w:pPr>
      <w:r w:rsidRPr="00995C6A">
        <w:rPr>
          <w:noProof/>
        </w:rPr>
        <w:drawing>
          <wp:inline distT="0" distB="0" distL="0" distR="0" wp14:anchorId="15C52056" wp14:editId="46763119">
            <wp:extent cx="5732145" cy="887722"/>
            <wp:effectExtent l="0" t="0" r="190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2145" cy="887722"/>
                    </a:xfrm>
                    <a:prstGeom prst="rect">
                      <a:avLst/>
                    </a:prstGeom>
                    <a:noFill/>
                    <a:ln>
                      <a:noFill/>
                    </a:ln>
                  </pic:spPr>
                </pic:pic>
              </a:graphicData>
            </a:graphic>
          </wp:inline>
        </w:drawing>
      </w:r>
    </w:p>
    <w:p w:rsidR="00995C6A" w:rsidRPr="00995C6A" w:rsidRDefault="00995C6A">
      <w:pPr>
        <w:pStyle w:val="ARSectionTitle"/>
        <w:spacing w:after="120" w:line="276" w:lineRule="auto"/>
        <w:rPr>
          <w:rFonts w:ascii="Arial" w:hAnsi="Arial" w:cs="Arial"/>
          <w:sz w:val="24"/>
          <w:szCs w:val="24"/>
        </w:rPr>
      </w:pPr>
      <w:r w:rsidRPr="00995C6A">
        <w:rPr>
          <w:rFonts w:ascii="Arial" w:hAnsi="Arial" w:cs="Arial"/>
          <w:sz w:val="24"/>
          <w:szCs w:val="24"/>
        </w:rPr>
        <w:t>The CEO received salary pa</w:t>
      </w:r>
      <w:r>
        <w:rPr>
          <w:rFonts w:ascii="Arial" w:hAnsi="Arial" w:cs="Arial"/>
          <w:sz w:val="24"/>
          <w:szCs w:val="24"/>
        </w:rPr>
        <w:t xml:space="preserve">yments of € 130,310. </w:t>
      </w:r>
      <w:r w:rsidRPr="00995C6A">
        <w:rPr>
          <w:rFonts w:ascii="Arial" w:hAnsi="Arial" w:cs="Arial"/>
          <w:sz w:val="24"/>
          <w:szCs w:val="24"/>
        </w:rPr>
        <w:t>No performance related scheme is in place for the CEO.</w:t>
      </w:r>
    </w:p>
    <w:p w:rsidR="00995C6A" w:rsidRPr="00995C6A" w:rsidRDefault="00995C6A">
      <w:pPr>
        <w:pStyle w:val="ARSectionTitle"/>
        <w:spacing w:after="120" w:line="276" w:lineRule="auto"/>
        <w:rPr>
          <w:rFonts w:ascii="Arial" w:hAnsi="Arial" w:cs="Arial"/>
          <w:b w:val="0"/>
          <w:sz w:val="24"/>
          <w:szCs w:val="24"/>
        </w:rPr>
      </w:pPr>
      <w:r w:rsidRPr="00995C6A">
        <w:rPr>
          <w:rFonts w:ascii="Arial" w:hAnsi="Arial" w:cs="Arial"/>
          <w:b w:val="0"/>
          <w:sz w:val="24"/>
          <w:szCs w:val="24"/>
        </w:rPr>
        <w:t>The CEO also received an amount of € 3,944 in respect of expenses.</w:t>
      </w:r>
    </w:p>
    <w:p w:rsidR="00995C6A" w:rsidRPr="00995C6A" w:rsidRDefault="00995C6A">
      <w:pPr>
        <w:pStyle w:val="ARSectionTitle"/>
        <w:spacing w:after="120" w:line="276" w:lineRule="auto"/>
        <w:rPr>
          <w:rFonts w:ascii="Arial" w:hAnsi="Arial" w:cs="Arial"/>
          <w:b w:val="0"/>
          <w:sz w:val="24"/>
          <w:szCs w:val="24"/>
        </w:rPr>
      </w:pPr>
      <w:r w:rsidRPr="00995C6A">
        <w:rPr>
          <w:rFonts w:ascii="Arial" w:hAnsi="Arial" w:cs="Arial"/>
          <w:b w:val="0"/>
          <w:sz w:val="24"/>
          <w:szCs w:val="24"/>
        </w:rPr>
        <w:t>The CEO is a member of an unfunded defined benefit public sector scheme and his pens</w:t>
      </w:r>
      <w:r>
        <w:rPr>
          <w:rFonts w:ascii="Arial" w:hAnsi="Arial" w:cs="Arial"/>
          <w:b w:val="0"/>
          <w:sz w:val="24"/>
          <w:szCs w:val="24"/>
        </w:rPr>
        <w:t xml:space="preserve">ion entitlements do not extend </w:t>
      </w:r>
      <w:r w:rsidRPr="00995C6A">
        <w:rPr>
          <w:rFonts w:ascii="Arial" w:hAnsi="Arial" w:cs="Arial"/>
          <w:b w:val="0"/>
          <w:sz w:val="24"/>
          <w:szCs w:val="24"/>
        </w:rPr>
        <w:t>beyond the standard entitlements in the public sector defined benefit superannuation scheme.</w:t>
      </w:r>
    </w:p>
    <w:p w:rsidR="00774D80" w:rsidRDefault="005A0326">
      <w:pPr>
        <w:pStyle w:val="ARSectionTitle"/>
        <w:numPr>
          <w:ilvl w:val="2"/>
          <w:numId w:val="20"/>
        </w:numPr>
        <w:spacing w:after="120" w:line="276" w:lineRule="auto"/>
        <w:ind w:left="567" w:hanging="567"/>
        <w:rPr>
          <w:rFonts w:ascii="Arial" w:hAnsi="Arial" w:cs="Arial"/>
          <w:sz w:val="24"/>
          <w:szCs w:val="24"/>
        </w:rPr>
      </w:pPr>
      <w:r>
        <w:rPr>
          <w:rFonts w:ascii="Arial" w:hAnsi="Arial" w:cs="Arial"/>
          <w:sz w:val="24"/>
          <w:szCs w:val="24"/>
        </w:rPr>
        <w:t>Board M</w:t>
      </w:r>
      <w:r w:rsidR="00995C6A">
        <w:rPr>
          <w:rFonts w:ascii="Arial" w:hAnsi="Arial" w:cs="Arial"/>
          <w:sz w:val="24"/>
          <w:szCs w:val="24"/>
        </w:rPr>
        <w:t>embers Fees and Expenses</w:t>
      </w:r>
    </w:p>
    <w:p w:rsidR="00A933F1" w:rsidRDefault="00995C6A">
      <w:pPr>
        <w:pStyle w:val="ARSectionTitle"/>
        <w:spacing w:after="120" w:line="276" w:lineRule="auto"/>
        <w:rPr>
          <w:rFonts w:ascii="Arial" w:hAnsi="Arial" w:cs="Arial"/>
          <w:sz w:val="24"/>
          <w:szCs w:val="24"/>
        </w:rPr>
      </w:pPr>
      <w:r w:rsidRPr="00995C6A">
        <w:rPr>
          <w:noProof/>
        </w:rPr>
        <w:drawing>
          <wp:inline distT="0" distB="0" distL="0" distR="0" wp14:anchorId="3F4677B8" wp14:editId="0D6B91BB">
            <wp:extent cx="5732145" cy="887722"/>
            <wp:effectExtent l="0" t="0" r="190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2145" cy="887722"/>
                    </a:xfrm>
                    <a:prstGeom prst="rect">
                      <a:avLst/>
                    </a:prstGeom>
                    <a:noFill/>
                    <a:ln>
                      <a:noFill/>
                    </a:ln>
                  </pic:spPr>
                </pic:pic>
              </a:graphicData>
            </a:graphic>
          </wp:inline>
        </w:drawing>
      </w:r>
    </w:p>
    <w:p w:rsidR="00995C6A" w:rsidRPr="00995C6A" w:rsidRDefault="00995C6A">
      <w:pPr>
        <w:pStyle w:val="ARSectionTitle"/>
        <w:spacing w:after="120" w:line="276" w:lineRule="auto"/>
        <w:rPr>
          <w:rFonts w:ascii="Arial" w:hAnsi="Arial" w:cs="Arial"/>
          <w:sz w:val="24"/>
          <w:szCs w:val="24"/>
        </w:rPr>
      </w:pPr>
      <w:r w:rsidRPr="00995C6A">
        <w:rPr>
          <w:rFonts w:ascii="Arial" w:hAnsi="Arial" w:cs="Arial"/>
          <w:sz w:val="24"/>
          <w:szCs w:val="24"/>
        </w:rPr>
        <w:t>Board Members</w:t>
      </w:r>
      <w:r w:rsidRPr="00995C6A">
        <w:rPr>
          <w:rFonts w:ascii="Arial" w:hAnsi="Arial" w:cs="Arial"/>
          <w:sz w:val="24"/>
          <w:szCs w:val="24"/>
        </w:rPr>
        <w:tab/>
      </w:r>
      <w:r w:rsidRPr="00995C6A">
        <w:rPr>
          <w:rFonts w:ascii="Arial" w:hAnsi="Arial" w:cs="Arial"/>
          <w:sz w:val="24"/>
          <w:szCs w:val="24"/>
        </w:rPr>
        <w:tab/>
        <w:t>Fees</w:t>
      </w:r>
      <w:r w:rsidRPr="00995C6A">
        <w:rPr>
          <w:rFonts w:ascii="Arial" w:hAnsi="Arial" w:cs="Arial"/>
          <w:sz w:val="24"/>
          <w:szCs w:val="24"/>
        </w:rPr>
        <w:tab/>
      </w:r>
      <w:r w:rsidRPr="00995C6A">
        <w:rPr>
          <w:rFonts w:ascii="Arial" w:hAnsi="Arial" w:cs="Arial"/>
          <w:sz w:val="24"/>
          <w:szCs w:val="24"/>
        </w:rPr>
        <w:tab/>
      </w:r>
      <w:r>
        <w:rPr>
          <w:rFonts w:ascii="Arial" w:hAnsi="Arial" w:cs="Arial"/>
          <w:sz w:val="24"/>
          <w:szCs w:val="24"/>
        </w:rPr>
        <w:tab/>
      </w:r>
      <w:r w:rsidRPr="00995C6A">
        <w:rPr>
          <w:rFonts w:ascii="Arial" w:hAnsi="Arial" w:cs="Arial"/>
          <w:sz w:val="24"/>
          <w:szCs w:val="24"/>
        </w:rPr>
        <w:t>Board Members</w:t>
      </w:r>
      <w:r w:rsidRPr="00995C6A">
        <w:rPr>
          <w:rFonts w:ascii="Arial" w:hAnsi="Arial" w:cs="Arial"/>
          <w:sz w:val="24"/>
          <w:szCs w:val="24"/>
        </w:rPr>
        <w:tab/>
      </w:r>
      <w:r w:rsidRPr="00995C6A">
        <w:rPr>
          <w:rFonts w:ascii="Arial" w:hAnsi="Arial" w:cs="Arial"/>
          <w:sz w:val="24"/>
          <w:szCs w:val="24"/>
        </w:rPr>
        <w:tab/>
        <w:t>Fees</w:t>
      </w:r>
    </w:p>
    <w:p w:rsidR="00995C6A" w:rsidRPr="00995C6A" w:rsidRDefault="00995C6A">
      <w:pPr>
        <w:pStyle w:val="ARSectionTitle"/>
        <w:spacing w:after="120" w:line="276" w:lineRule="auto"/>
        <w:rPr>
          <w:rFonts w:ascii="Arial" w:hAnsi="Arial" w:cs="Arial"/>
          <w:b w:val="0"/>
          <w:sz w:val="24"/>
          <w:szCs w:val="24"/>
        </w:rPr>
      </w:pPr>
      <w:r w:rsidRPr="00995C6A">
        <w:rPr>
          <w:rFonts w:ascii="Arial" w:hAnsi="Arial" w:cs="Arial"/>
          <w:b w:val="0"/>
          <w:sz w:val="24"/>
          <w:szCs w:val="24"/>
        </w:rPr>
        <w:t>David Garvey</w:t>
      </w:r>
      <w:r w:rsidRPr="00995C6A">
        <w:rPr>
          <w:rFonts w:ascii="Arial" w:hAnsi="Arial" w:cs="Arial"/>
          <w:b w:val="0"/>
          <w:sz w:val="24"/>
          <w:szCs w:val="24"/>
        </w:rPr>
        <w:tab/>
      </w:r>
      <w:r w:rsidRPr="00995C6A">
        <w:rPr>
          <w:rFonts w:ascii="Arial" w:hAnsi="Arial" w:cs="Arial"/>
          <w:b w:val="0"/>
          <w:sz w:val="24"/>
          <w:szCs w:val="24"/>
        </w:rPr>
        <w:tab/>
        <w:t xml:space="preserve"> </w:t>
      </w:r>
      <w:r w:rsidR="002D5732">
        <w:rPr>
          <w:rFonts w:ascii="Arial" w:hAnsi="Arial" w:cs="Arial"/>
          <w:b w:val="0"/>
          <w:sz w:val="24"/>
          <w:szCs w:val="24"/>
        </w:rPr>
        <w:t xml:space="preserve">€ </w:t>
      </w:r>
      <w:r w:rsidRPr="00995C6A">
        <w:rPr>
          <w:rFonts w:ascii="Arial" w:hAnsi="Arial" w:cs="Arial"/>
          <w:b w:val="0"/>
          <w:sz w:val="24"/>
          <w:szCs w:val="24"/>
        </w:rPr>
        <w:t xml:space="preserve">7,695 </w:t>
      </w:r>
      <w:r w:rsidRPr="00995C6A">
        <w:rPr>
          <w:rFonts w:ascii="Arial" w:hAnsi="Arial" w:cs="Arial"/>
          <w:b w:val="0"/>
          <w:sz w:val="24"/>
          <w:szCs w:val="24"/>
        </w:rPr>
        <w:tab/>
      </w:r>
      <w:r w:rsidRPr="00995C6A">
        <w:rPr>
          <w:rFonts w:ascii="Arial" w:hAnsi="Arial" w:cs="Arial"/>
          <w:b w:val="0"/>
          <w:sz w:val="24"/>
          <w:szCs w:val="24"/>
        </w:rPr>
        <w:tab/>
        <w:t>Philip O'Leary</w:t>
      </w:r>
      <w:r w:rsidRPr="00995C6A">
        <w:rPr>
          <w:rFonts w:ascii="Arial" w:hAnsi="Arial" w:cs="Arial"/>
          <w:b w:val="0"/>
          <w:sz w:val="24"/>
          <w:szCs w:val="24"/>
        </w:rPr>
        <w:tab/>
      </w:r>
      <w:r w:rsidRPr="00995C6A">
        <w:rPr>
          <w:rFonts w:ascii="Arial" w:hAnsi="Arial" w:cs="Arial"/>
          <w:b w:val="0"/>
          <w:sz w:val="24"/>
          <w:szCs w:val="24"/>
        </w:rPr>
        <w:tab/>
      </w:r>
      <w:r w:rsidR="002D5732">
        <w:rPr>
          <w:rFonts w:ascii="Arial" w:hAnsi="Arial" w:cs="Arial"/>
          <w:b w:val="0"/>
          <w:sz w:val="24"/>
          <w:szCs w:val="24"/>
        </w:rPr>
        <w:t xml:space="preserve">€ </w:t>
      </w:r>
      <w:r w:rsidRPr="00995C6A">
        <w:rPr>
          <w:rFonts w:ascii="Arial" w:hAnsi="Arial" w:cs="Arial"/>
          <w:b w:val="0"/>
          <w:sz w:val="24"/>
          <w:szCs w:val="24"/>
        </w:rPr>
        <w:t xml:space="preserve">7,695 </w:t>
      </w:r>
    </w:p>
    <w:p w:rsidR="00995C6A" w:rsidRPr="00995C6A" w:rsidRDefault="00995C6A">
      <w:pPr>
        <w:pStyle w:val="ARSectionTitle"/>
        <w:spacing w:after="120" w:line="276" w:lineRule="auto"/>
        <w:rPr>
          <w:rFonts w:ascii="Arial" w:hAnsi="Arial" w:cs="Arial"/>
          <w:b w:val="0"/>
          <w:sz w:val="24"/>
          <w:szCs w:val="24"/>
        </w:rPr>
      </w:pPr>
      <w:r w:rsidRPr="00995C6A">
        <w:rPr>
          <w:rFonts w:ascii="Arial" w:hAnsi="Arial" w:cs="Arial"/>
          <w:b w:val="0"/>
          <w:sz w:val="24"/>
          <w:szCs w:val="24"/>
        </w:rPr>
        <w:t>Catherine Hayes</w:t>
      </w:r>
      <w:r w:rsidRPr="00995C6A">
        <w:rPr>
          <w:rFonts w:ascii="Arial" w:hAnsi="Arial" w:cs="Arial"/>
          <w:b w:val="0"/>
          <w:sz w:val="24"/>
          <w:szCs w:val="24"/>
        </w:rPr>
        <w:tab/>
      </w:r>
      <w:r w:rsidRPr="00995C6A">
        <w:rPr>
          <w:rFonts w:ascii="Arial" w:hAnsi="Arial" w:cs="Arial"/>
          <w:b w:val="0"/>
          <w:sz w:val="24"/>
          <w:szCs w:val="24"/>
        </w:rPr>
        <w:tab/>
        <w:t xml:space="preserve"> </w:t>
      </w:r>
      <w:r w:rsidR="002D5732">
        <w:rPr>
          <w:rFonts w:ascii="Arial" w:hAnsi="Arial" w:cs="Arial"/>
          <w:b w:val="0"/>
          <w:sz w:val="24"/>
          <w:szCs w:val="24"/>
        </w:rPr>
        <w:t xml:space="preserve">€ </w:t>
      </w:r>
      <w:r w:rsidRPr="00995C6A">
        <w:rPr>
          <w:rFonts w:ascii="Arial" w:hAnsi="Arial" w:cs="Arial"/>
          <w:b w:val="0"/>
          <w:sz w:val="24"/>
          <w:szCs w:val="24"/>
        </w:rPr>
        <w:t xml:space="preserve">7,695 </w:t>
      </w:r>
      <w:r w:rsidRPr="00995C6A">
        <w:rPr>
          <w:rFonts w:ascii="Arial" w:hAnsi="Arial" w:cs="Arial"/>
          <w:b w:val="0"/>
          <w:sz w:val="24"/>
          <w:szCs w:val="24"/>
        </w:rPr>
        <w:tab/>
      </w:r>
      <w:r w:rsidRPr="00995C6A">
        <w:rPr>
          <w:rFonts w:ascii="Arial" w:hAnsi="Arial" w:cs="Arial"/>
          <w:b w:val="0"/>
          <w:sz w:val="24"/>
          <w:szCs w:val="24"/>
        </w:rPr>
        <w:tab/>
        <w:t>Michelle O'Neill</w:t>
      </w:r>
      <w:r w:rsidRPr="00995C6A">
        <w:rPr>
          <w:rFonts w:ascii="Arial" w:hAnsi="Arial" w:cs="Arial"/>
          <w:b w:val="0"/>
          <w:sz w:val="24"/>
          <w:szCs w:val="24"/>
        </w:rPr>
        <w:tab/>
      </w:r>
      <w:r w:rsidRPr="00995C6A">
        <w:rPr>
          <w:rFonts w:ascii="Arial" w:hAnsi="Arial" w:cs="Arial"/>
          <w:b w:val="0"/>
          <w:sz w:val="24"/>
          <w:szCs w:val="24"/>
        </w:rPr>
        <w:tab/>
      </w:r>
      <w:r w:rsidR="002D5732">
        <w:rPr>
          <w:rFonts w:ascii="Arial" w:hAnsi="Arial" w:cs="Arial"/>
          <w:b w:val="0"/>
          <w:sz w:val="24"/>
          <w:szCs w:val="24"/>
        </w:rPr>
        <w:t xml:space="preserve">€ </w:t>
      </w:r>
      <w:r w:rsidRPr="00995C6A">
        <w:rPr>
          <w:rFonts w:ascii="Arial" w:hAnsi="Arial" w:cs="Arial"/>
          <w:b w:val="0"/>
          <w:sz w:val="24"/>
          <w:szCs w:val="24"/>
        </w:rPr>
        <w:t xml:space="preserve">7,695 </w:t>
      </w:r>
    </w:p>
    <w:p w:rsidR="00995C6A" w:rsidRPr="00995C6A" w:rsidRDefault="00995C6A">
      <w:pPr>
        <w:pStyle w:val="ARSectionTitle"/>
        <w:spacing w:after="120" w:line="276" w:lineRule="auto"/>
        <w:rPr>
          <w:rFonts w:ascii="Arial" w:hAnsi="Arial" w:cs="Arial"/>
          <w:b w:val="0"/>
          <w:sz w:val="24"/>
          <w:szCs w:val="24"/>
        </w:rPr>
      </w:pPr>
      <w:proofErr w:type="spellStart"/>
      <w:r w:rsidRPr="00995C6A">
        <w:rPr>
          <w:rFonts w:ascii="Arial" w:hAnsi="Arial" w:cs="Arial"/>
          <w:b w:val="0"/>
          <w:sz w:val="24"/>
          <w:szCs w:val="24"/>
        </w:rPr>
        <w:t>Micheal</w:t>
      </w:r>
      <w:proofErr w:type="spellEnd"/>
      <w:r w:rsidRPr="00995C6A">
        <w:rPr>
          <w:rFonts w:ascii="Arial" w:hAnsi="Arial" w:cs="Arial"/>
          <w:b w:val="0"/>
          <w:sz w:val="24"/>
          <w:szCs w:val="24"/>
        </w:rPr>
        <w:t xml:space="preserve"> O'Connell</w:t>
      </w:r>
      <w:r w:rsidRPr="00995C6A">
        <w:rPr>
          <w:rFonts w:ascii="Arial" w:hAnsi="Arial" w:cs="Arial"/>
          <w:b w:val="0"/>
          <w:sz w:val="24"/>
          <w:szCs w:val="24"/>
        </w:rPr>
        <w:tab/>
      </w:r>
      <w:r w:rsidRPr="00995C6A">
        <w:rPr>
          <w:rFonts w:ascii="Arial" w:hAnsi="Arial" w:cs="Arial"/>
          <w:b w:val="0"/>
          <w:sz w:val="24"/>
          <w:szCs w:val="24"/>
        </w:rPr>
        <w:tab/>
        <w:t xml:space="preserve"> </w:t>
      </w:r>
      <w:r w:rsidR="002D5732">
        <w:rPr>
          <w:rFonts w:ascii="Arial" w:hAnsi="Arial" w:cs="Arial"/>
          <w:b w:val="0"/>
          <w:sz w:val="24"/>
          <w:szCs w:val="24"/>
        </w:rPr>
        <w:t xml:space="preserve">€ </w:t>
      </w:r>
      <w:r w:rsidRPr="00995C6A">
        <w:rPr>
          <w:rFonts w:ascii="Arial" w:hAnsi="Arial" w:cs="Arial"/>
          <w:b w:val="0"/>
          <w:sz w:val="24"/>
          <w:szCs w:val="24"/>
        </w:rPr>
        <w:t xml:space="preserve">7,695 </w:t>
      </w:r>
      <w:r w:rsidRPr="00995C6A">
        <w:rPr>
          <w:rFonts w:ascii="Arial" w:hAnsi="Arial" w:cs="Arial"/>
          <w:b w:val="0"/>
          <w:sz w:val="24"/>
          <w:szCs w:val="24"/>
        </w:rPr>
        <w:tab/>
      </w:r>
      <w:r w:rsidRPr="00995C6A">
        <w:rPr>
          <w:rFonts w:ascii="Arial" w:hAnsi="Arial" w:cs="Arial"/>
          <w:b w:val="0"/>
          <w:sz w:val="24"/>
          <w:szCs w:val="24"/>
        </w:rPr>
        <w:tab/>
        <w:t>Kieran Corcoran*</w:t>
      </w:r>
      <w:r w:rsidRPr="00995C6A">
        <w:rPr>
          <w:rFonts w:ascii="Arial" w:hAnsi="Arial" w:cs="Arial"/>
          <w:b w:val="0"/>
          <w:sz w:val="24"/>
          <w:szCs w:val="24"/>
        </w:rPr>
        <w:tab/>
      </w:r>
      <w:r w:rsidRPr="00995C6A">
        <w:rPr>
          <w:rFonts w:ascii="Arial" w:hAnsi="Arial" w:cs="Arial"/>
          <w:b w:val="0"/>
          <w:sz w:val="24"/>
          <w:szCs w:val="24"/>
        </w:rPr>
        <w:tab/>
      </w:r>
      <w:r w:rsidR="002D5732">
        <w:rPr>
          <w:rFonts w:ascii="Arial" w:hAnsi="Arial" w:cs="Arial"/>
          <w:b w:val="0"/>
          <w:sz w:val="24"/>
          <w:szCs w:val="24"/>
        </w:rPr>
        <w:t xml:space="preserve">€ </w:t>
      </w:r>
      <w:r w:rsidRPr="00995C6A">
        <w:rPr>
          <w:rFonts w:ascii="Arial" w:hAnsi="Arial" w:cs="Arial"/>
          <w:b w:val="0"/>
          <w:sz w:val="24"/>
          <w:szCs w:val="24"/>
        </w:rPr>
        <w:t xml:space="preserve">1,197 </w:t>
      </w:r>
    </w:p>
    <w:p w:rsidR="00995C6A" w:rsidRDefault="00995C6A">
      <w:pPr>
        <w:pStyle w:val="ARSectionTitle"/>
        <w:spacing w:after="120" w:line="276" w:lineRule="auto"/>
        <w:rPr>
          <w:rFonts w:ascii="Arial" w:hAnsi="Arial" w:cs="Arial"/>
          <w:b w:val="0"/>
          <w:sz w:val="24"/>
          <w:szCs w:val="24"/>
        </w:rPr>
      </w:pPr>
      <w:r w:rsidRPr="00995C6A">
        <w:rPr>
          <w:rFonts w:ascii="Arial" w:hAnsi="Arial" w:cs="Arial"/>
          <w:b w:val="0"/>
          <w:sz w:val="24"/>
          <w:szCs w:val="24"/>
        </w:rPr>
        <w:t>* External member of audit committee</w:t>
      </w:r>
    </w:p>
    <w:p w:rsidR="00995C6A" w:rsidRDefault="00995C6A">
      <w:pPr>
        <w:pStyle w:val="ARSectionTitle"/>
        <w:spacing w:after="120" w:line="276" w:lineRule="auto"/>
        <w:rPr>
          <w:rFonts w:ascii="Arial" w:hAnsi="Arial" w:cs="Arial"/>
          <w:b w:val="0"/>
          <w:sz w:val="24"/>
          <w:szCs w:val="24"/>
        </w:rPr>
      </w:pPr>
    </w:p>
    <w:p w:rsidR="00995C6A" w:rsidRDefault="00995C6A">
      <w:pPr>
        <w:pStyle w:val="ARSectionTitle"/>
        <w:spacing w:after="120" w:line="276" w:lineRule="auto"/>
        <w:rPr>
          <w:rFonts w:ascii="Arial" w:hAnsi="Arial" w:cs="Arial"/>
          <w:b w:val="0"/>
          <w:sz w:val="24"/>
          <w:szCs w:val="24"/>
        </w:rPr>
      </w:pPr>
    </w:p>
    <w:p w:rsidR="00995C6A" w:rsidRPr="00A64573" w:rsidRDefault="00995C6A">
      <w:pPr>
        <w:pStyle w:val="ARSectionTitle"/>
        <w:numPr>
          <w:ilvl w:val="2"/>
          <w:numId w:val="20"/>
        </w:numPr>
        <w:spacing w:after="120" w:line="276" w:lineRule="auto"/>
        <w:ind w:left="567" w:hanging="567"/>
        <w:rPr>
          <w:rFonts w:ascii="Arial" w:eastAsia="Times New Roman" w:hAnsi="Arial" w:cs="Arial"/>
          <w:b w:val="0"/>
          <w:bCs w:val="0"/>
          <w:sz w:val="24"/>
          <w:szCs w:val="24"/>
        </w:rPr>
      </w:pPr>
      <w:r w:rsidRPr="00A64573">
        <w:rPr>
          <w:rFonts w:ascii="Arial" w:hAnsi="Arial" w:cs="Arial"/>
          <w:b w:val="0"/>
          <w:bCs w:val="0"/>
          <w:sz w:val="24"/>
          <w:szCs w:val="24"/>
        </w:rPr>
        <w:lastRenderedPageBreak/>
        <w:t>Accommodation and establishment expenses</w:t>
      </w:r>
    </w:p>
    <w:p w:rsidR="00995C6A" w:rsidRDefault="00995C6A">
      <w:pPr>
        <w:spacing w:after="120"/>
        <w:rPr>
          <w:rFonts w:ascii="Arial" w:eastAsia="Times New Roman" w:hAnsi="Arial" w:cs="Arial"/>
          <w:b/>
          <w:bCs/>
          <w:sz w:val="24"/>
          <w:szCs w:val="24"/>
        </w:rPr>
      </w:pPr>
      <w:r w:rsidRPr="00995C6A">
        <w:rPr>
          <w:noProof/>
        </w:rPr>
        <w:drawing>
          <wp:inline distT="0" distB="0" distL="0" distR="0" wp14:anchorId="72C27C23" wp14:editId="2A213650">
            <wp:extent cx="5732145" cy="1318901"/>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2145" cy="1318901"/>
                    </a:xfrm>
                    <a:prstGeom prst="rect">
                      <a:avLst/>
                    </a:prstGeom>
                    <a:noFill/>
                    <a:ln>
                      <a:noFill/>
                    </a:ln>
                  </pic:spPr>
                </pic:pic>
              </a:graphicData>
            </a:graphic>
          </wp:inline>
        </w:drawing>
      </w:r>
    </w:p>
    <w:p w:rsidR="00995C6A" w:rsidRDefault="00995C6A">
      <w:pPr>
        <w:spacing w:after="120"/>
        <w:rPr>
          <w:rFonts w:ascii="Arial" w:eastAsia="Times New Roman" w:hAnsi="Arial" w:cs="Arial"/>
          <w:b/>
          <w:bCs/>
          <w:sz w:val="24"/>
          <w:szCs w:val="24"/>
        </w:rPr>
      </w:pPr>
    </w:p>
    <w:p w:rsidR="00995C6A" w:rsidRPr="00A64573" w:rsidRDefault="00995C6A">
      <w:pPr>
        <w:pStyle w:val="ARSectionTitle"/>
        <w:numPr>
          <w:ilvl w:val="2"/>
          <w:numId w:val="20"/>
        </w:numPr>
        <w:spacing w:after="120" w:line="276" w:lineRule="auto"/>
        <w:ind w:left="567" w:hanging="567"/>
        <w:rPr>
          <w:rFonts w:ascii="Arial" w:hAnsi="Arial" w:cs="Arial"/>
          <w:b w:val="0"/>
          <w:bCs w:val="0"/>
          <w:sz w:val="24"/>
          <w:szCs w:val="24"/>
        </w:rPr>
      </w:pPr>
      <w:r w:rsidRPr="00A64573">
        <w:rPr>
          <w:rFonts w:ascii="Arial" w:hAnsi="Arial" w:cs="Arial"/>
          <w:sz w:val="24"/>
          <w:szCs w:val="24"/>
        </w:rPr>
        <w:t>Legal fees and other expenses</w:t>
      </w:r>
    </w:p>
    <w:p w:rsidR="00995C6A" w:rsidRDefault="00995C6A">
      <w:pPr>
        <w:spacing w:after="120"/>
        <w:rPr>
          <w:rFonts w:ascii="Arial" w:eastAsia="Times New Roman" w:hAnsi="Arial" w:cs="Arial"/>
          <w:b/>
          <w:bCs/>
          <w:sz w:val="24"/>
          <w:szCs w:val="24"/>
        </w:rPr>
      </w:pPr>
      <w:r w:rsidRPr="00995C6A">
        <w:rPr>
          <w:noProof/>
        </w:rPr>
        <w:drawing>
          <wp:inline distT="0" distB="0" distL="0" distR="0" wp14:anchorId="572D6E9B" wp14:editId="04F91E75">
            <wp:extent cx="5732145" cy="1462627"/>
            <wp:effectExtent l="0" t="0" r="190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2145" cy="1462627"/>
                    </a:xfrm>
                    <a:prstGeom prst="rect">
                      <a:avLst/>
                    </a:prstGeom>
                    <a:noFill/>
                    <a:ln>
                      <a:noFill/>
                    </a:ln>
                  </pic:spPr>
                </pic:pic>
              </a:graphicData>
            </a:graphic>
          </wp:inline>
        </w:drawing>
      </w:r>
    </w:p>
    <w:p w:rsidR="00995C6A" w:rsidRDefault="00995C6A">
      <w:pPr>
        <w:spacing w:after="120"/>
        <w:rPr>
          <w:rFonts w:ascii="Arial" w:eastAsia="Times New Roman" w:hAnsi="Arial" w:cs="Arial"/>
          <w:b/>
          <w:bCs/>
          <w:sz w:val="24"/>
          <w:szCs w:val="24"/>
        </w:rPr>
      </w:pPr>
    </w:p>
    <w:p w:rsidR="00995C6A" w:rsidRPr="00A64573" w:rsidRDefault="00995C6A">
      <w:pPr>
        <w:pStyle w:val="ARSectionTitle"/>
        <w:numPr>
          <w:ilvl w:val="2"/>
          <w:numId w:val="20"/>
        </w:numPr>
        <w:spacing w:after="120" w:line="276" w:lineRule="auto"/>
        <w:ind w:left="567" w:hanging="567"/>
        <w:rPr>
          <w:rFonts w:ascii="Arial" w:hAnsi="Arial" w:cs="Arial"/>
          <w:b w:val="0"/>
          <w:bCs w:val="0"/>
          <w:sz w:val="24"/>
          <w:szCs w:val="24"/>
        </w:rPr>
      </w:pPr>
      <w:r w:rsidRPr="00A64573">
        <w:rPr>
          <w:rFonts w:ascii="Arial" w:hAnsi="Arial" w:cs="Arial"/>
          <w:sz w:val="24"/>
          <w:szCs w:val="24"/>
        </w:rPr>
        <w:t>General administration</w:t>
      </w:r>
    </w:p>
    <w:p w:rsidR="00995C6A" w:rsidRDefault="00995C6A">
      <w:pPr>
        <w:spacing w:after="120"/>
        <w:rPr>
          <w:rFonts w:ascii="Arial" w:eastAsia="Times New Roman" w:hAnsi="Arial" w:cs="Arial"/>
          <w:b/>
          <w:bCs/>
          <w:sz w:val="24"/>
          <w:szCs w:val="24"/>
        </w:rPr>
      </w:pPr>
      <w:r w:rsidRPr="00995C6A">
        <w:rPr>
          <w:noProof/>
        </w:rPr>
        <w:drawing>
          <wp:inline distT="0" distB="0" distL="0" distR="0" wp14:anchorId="6412226D" wp14:editId="26BFAB15">
            <wp:extent cx="5732145" cy="1318901"/>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2145" cy="1318901"/>
                    </a:xfrm>
                    <a:prstGeom prst="rect">
                      <a:avLst/>
                    </a:prstGeom>
                    <a:noFill/>
                    <a:ln>
                      <a:noFill/>
                    </a:ln>
                  </pic:spPr>
                </pic:pic>
              </a:graphicData>
            </a:graphic>
          </wp:inline>
        </w:drawing>
      </w:r>
    </w:p>
    <w:p w:rsidR="00995C6A" w:rsidRDefault="00995C6A">
      <w:pPr>
        <w:spacing w:after="120"/>
        <w:rPr>
          <w:rFonts w:ascii="Arial" w:eastAsia="Times New Roman" w:hAnsi="Arial" w:cs="Arial"/>
          <w:b/>
          <w:bCs/>
          <w:sz w:val="24"/>
          <w:szCs w:val="24"/>
        </w:rPr>
      </w:pPr>
    </w:p>
    <w:p w:rsidR="0040294B" w:rsidRDefault="0040294B">
      <w:pPr>
        <w:spacing w:after="120"/>
        <w:rPr>
          <w:rFonts w:ascii="Arial" w:eastAsia="Times New Roman" w:hAnsi="Arial" w:cs="Arial"/>
          <w:b/>
          <w:bCs/>
          <w:sz w:val="24"/>
          <w:szCs w:val="24"/>
        </w:rPr>
      </w:pPr>
    </w:p>
    <w:p w:rsidR="0040294B" w:rsidRDefault="0040294B">
      <w:pPr>
        <w:spacing w:after="120"/>
        <w:rPr>
          <w:rFonts w:ascii="Arial" w:eastAsia="Times New Roman" w:hAnsi="Arial" w:cs="Arial"/>
          <w:b/>
          <w:bCs/>
          <w:sz w:val="24"/>
          <w:szCs w:val="24"/>
        </w:rPr>
      </w:pPr>
    </w:p>
    <w:p w:rsidR="0040294B" w:rsidRDefault="0040294B">
      <w:pPr>
        <w:spacing w:after="120"/>
        <w:rPr>
          <w:rFonts w:ascii="Arial" w:eastAsia="Times New Roman" w:hAnsi="Arial" w:cs="Arial"/>
          <w:b/>
          <w:bCs/>
          <w:sz w:val="24"/>
          <w:szCs w:val="24"/>
        </w:rPr>
      </w:pPr>
    </w:p>
    <w:p w:rsidR="0040294B" w:rsidRDefault="0040294B">
      <w:pPr>
        <w:spacing w:after="120"/>
        <w:rPr>
          <w:rFonts w:ascii="Arial" w:eastAsia="Times New Roman" w:hAnsi="Arial" w:cs="Arial"/>
          <w:b/>
          <w:bCs/>
          <w:sz w:val="24"/>
          <w:szCs w:val="24"/>
        </w:rPr>
      </w:pPr>
    </w:p>
    <w:p w:rsidR="0040294B" w:rsidRDefault="0040294B">
      <w:pPr>
        <w:spacing w:after="120"/>
        <w:rPr>
          <w:rFonts w:ascii="Arial" w:eastAsia="Times New Roman" w:hAnsi="Arial" w:cs="Arial"/>
          <w:b/>
          <w:bCs/>
          <w:sz w:val="24"/>
          <w:szCs w:val="24"/>
        </w:rPr>
      </w:pPr>
    </w:p>
    <w:p w:rsidR="0040294B" w:rsidRDefault="0040294B">
      <w:pPr>
        <w:spacing w:after="120"/>
        <w:rPr>
          <w:rFonts w:ascii="Arial" w:eastAsia="Times New Roman" w:hAnsi="Arial" w:cs="Arial"/>
          <w:b/>
          <w:bCs/>
          <w:sz w:val="24"/>
          <w:szCs w:val="24"/>
        </w:rPr>
      </w:pPr>
    </w:p>
    <w:p w:rsidR="0040294B" w:rsidRDefault="0040294B">
      <w:pPr>
        <w:spacing w:after="120"/>
        <w:rPr>
          <w:rFonts w:ascii="Arial" w:eastAsia="Times New Roman" w:hAnsi="Arial" w:cs="Arial"/>
          <w:b/>
          <w:bCs/>
          <w:sz w:val="24"/>
          <w:szCs w:val="24"/>
        </w:rPr>
      </w:pPr>
    </w:p>
    <w:p w:rsidR="0040294B" w:rsidRDefault="0040294B">
      <w:pPr>
        <w:spacing w:after="120"/>
        <w:rPr>
          <w:rFonts w:ascii="Arial" w:eastAsia="Times New Roman" w:hAnsi="Arial" w:cs="Arial"/>
          <w:b/>
          <w:bCs/>
          <w:sz w:val="24"/>
          <w:szCs w:val="24"/>
        </w:rPr>
      </w:pPr>
    </w:p>
    <w:p w:rsidR="00B72BFF" w:rsidRDefault="00B72BFF">
      <w:pPr>
        <w:spacing w:after="120"/>
        <w:rPr>
          <w:rFonts w:ascii="Arial" w:eastAsia="Times New Roman" w:hAnsi="Arial" w:cs="Arial"/>
          <w:b/>
          <w:bCs/>
          <w:sz w:val="24"/>
          <w:szCs w:val="24"/>
        </w:rPr>
      </w:pPr>
    </w:p>
    <w:p w:rsidR="0040294B" w:rsidRDefault="0040294B">
      <w:pPr>
        <w:spacing w:after="120"/>
        <w:rPr>
          <w:rFonts w:ascii="Arial" w:eastAsia="Times New Roman" w:hAnsi="Arial" w:cs="Arial"/>
          <w:b/>
          <w:bCs/>
          <w:sz w:val="24"/>
          <w:szCs w:val="24"/>
        </w:rPr>
      </w:pPr>
    </w:p>
    <w:p w:rsidR="00995C6A" w:rsidRPr="00A64573" w:rsidRDefault="00995C6A">
      <w:pPr>
        <w:pStyle w:val="ARSectionTitle"/>
        <w:numPr>
          <w:ilvl w:val="2"/>
          <w:numId w:val="20"/>
        </w:numPr>
        <w:spacing w:after="120" w:line="276" w:lineRule="auto"/>
        <w:ind w:left="567" w:hanging="567"/>
        <w:rPr>
          <w:rFonts w:ascii="Arial" w:hAnsi="Arial" w:cs="Arial"/>
          <w:b w:val="0"/>
          <w:bCs w:val="0"/>
          <w:sz w:val="24"/>
          <w:szCs w:val="24"/>
        </w:rPr>
      </w:pPr>
      <w:r w:rsidRPr="00A64573">
        <w:rPr>
          <w:rFonts w:ascii="Arial" w:hAnsi="Arial" w:cs="Arial"/>
          <w:sz w:val="24"/>
          <w:szCs w:val="24"/>
        </w:rPr>
        <w:lastRenderedPageBreak/>
        <w:t>Fixed assets</w:t>
      </w:r>
    </w:p>
    <w:p w:rsidR="00995C6A" w:rsidRDefault="00995C6A">
      <w:pPr>
        <w:spacing w:after="120"/>
        <w:rPr>
          <w:rFonts w:ascii="Arial" w:eastAsia="Times New Roman" w:hAnsi="Arial" w:cs="Arial"/>
          <w:b/>
          <w:bCs/>
          <w:sz w:val="24"/>
          <w:szCs w:val="24"/>
        </w:rPr>
      </w:pPr>
      <w:r w:rsidRPr="00995C6A">
        <w:rPr>
          <w:noProof/>
        </w:rPr>
        <w:drawing>
          <wp:inline distT="0" distB="0" distL="0" distR="0" wp14:anchorId="2213054B" wp14:editId="4EBEDEB8">
            <wp:extent cx="5732145" cy="2249236"/>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2145" cy="2249236"/>
                    </a:xfrm>
                    <a:prstGeom prst="rect">
                      <a:avLst/>
                    </a:prstGeom>
                    <a:noFill/>
                    <a:ln>
                      <a:noFill/>
                    </a:ln>
                  </pic:spPr>
                </pic:pic>
              </a:graphicData>
            </a:graphic>
          </wp:inline>
        </w:drawing>
      </w:r>
    </w:p>
    <w:p w:rsidR="00995C6A" w:rsidRPr="00A64573" w:rsidRDefault="00995C6A">
      <w:pPr>
        <w:pStyle w:val="ARSectionTitle"/>
        <w:numPr>
          <w:ilvl w:val="2"/>
          <w:numId w:val="20"/>
        </w:numPr>
        <w:spacing w:after="120" w:line="276" w:lineRule="auto"/>
        <w:ind w:left="567" w:hanging="567"/>
        <w:rPr>
          <w:rFonts w:ascii="Arial" w:hAnsi="Arial" w:cs="Arial"/>
          <w:b w:val="0"/>
          <w:bCs w:val="0"/>
          <w:sz w:val="24"/>
          <w:szCs w:val="24"/>
        </w:rPr>
      </w:pPr>
      <w:r w:rsidRPr="00A64573">
        <w:rPr>
          <w:rFonts w:ascii="Arial" w:hAnsi="Arial" w:cs="Arial"/>
          <w:sz w:val="24"/>
          <w:szCs w:val="24"/>
        </w:rPr>
        <w:t>Debtors and prepayments</w:t>
      </w:r>
    </w:p>
    <w:p w:rsidR="00B605A2" w:rsidRDefault="00A91109">
      <w:pPr>
        <w:spacing w:after="120"/>
        <w:rPr>
          <w:rFonts w:ascii="Arial" w:eastAsia="Times New Roman" w:hAnsi="Arial" w:cs="Arial"/>
          <w:b/>
          <w:bCs/>
          <w:sz w:val="24"/>
          <w:szCs w:val="24"/>
        </w:rPr>
      </w:pPr>
      <w:r w:rsidRPr="00A91109">
        <w:rPr>
          <w:noProof/>
        </w:rPr>
        <w:drawing>
          <wp:inline distT="0" distB="0" distL="0" distR="0" wp14:anchorId="0B7315D5" wp14:editId="59194FD0">
            <wp:extent cx="5732145" cy="1893806"/>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2145" cy="1893806"/>
                    </a:xfrm>
                    <a:prstGeom prst="rect">
                      <a:avLst/>
                    </a:prstGeom>
                    <a:noFill/>
                    <a:ln>
                      <a:noFill/>
                    </a:ln>
                  </pic:spPr>
                </pic:pic>
              </a:graphicData>
            </a:graphic>
          </wp:inline>
        </w:drawing>
      </w:r>
    </w:p>
    <w:p w:rsidR="00A91109" w:rsidRPr="00A64573" w:rsidRDefault="00A91109">
      <w:pPr>
        <w:pStyle w:val="ARSectionTitle"/>
        <w:numPr>
          <w:ilvl w:val="2"/>
          <w:numId w:val="20"/>
        </w:numPr>
        <w:spacing w:after="120" w:line="276" w:lineRule="auto"/>
        <w:ind w:left="567" w:hanging="567"/>
        <w:rPr>
          <w:rFonts w:ascii="Arial" w:hAnsi="Arial" w:cs="Arial"/>
          <w:b w:val="0"/>
          <w:bCs w:val="0"/>
          <w:sz w:val="24"/>
          <w:szCs w:val="24"/>
        </w:rPr>
      </w:pPr>
      <w:r w:rsidRPr="00A64573">
        <w:rPr>
          <w:rFonts w:ascii="Arial" w:hAnsi="Arial" w:cs="Arial"/>
          <w:sz w:val="24"/>
          <w:szCs w:val="24"/>
        </w:rPr>
        <w:t>Creditors and accruals</w:t>
      </w:r>
    </w:p>
    <w:p w:rsidR="00A91109" w:rsidRDefault="00A91109">
      <w:pPr>
        <w:spacing w:after="120"/>
        <w:rPr>
          <w:rFonts w:ascii="Arial" w:eastAsia="Times New Roman" w:hAnsi="Arial" w:cs="Arial"/>
          <w:b/>
          <w:bCs/>
          <w:sz w:val="24"/>
          <w:szCs w:val="24"/>
        </w:rPr>
      </w:pPr>
      <w:r w:rsidRPr="00A91109">
        <w:rPr>
          <w:noProof/>
        </w:rPr>
        <w:drawing>
          <wp:inline distT="0" distB="0" distL="0" distR="0" wp14:anchorId="3B17CAAF" wp14:editId="1AC77989">
            <wp:extent cx="5732145" cy="1031448"/>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2145" cy="1031448"/>
                    </a:xfrm>
                    <a:prstGeom prst="rect">
                      <a:avLst/>
                    </a:prstGeom>
                    <a:noFill/>
                    <a:ln>
                      <a:noFill/>
                    </a:ln>
                  </pic:spPr>
                </pic:pic>
              </a:graphicData>
            </a:graphic>
          </wp:inline>
        </w:drawing>
      </w:r>
    </w:p>
    <w:p w:rsidR="00A91109" w:rsidRPr="00A64573" w:rsidRDefault="00A91109" w:rsidP="00325A3B">
      <w:pPr>
        <w:pStyle w:val="ARSectionTitle"/>
        <w:spacing w:after="120" w:line="276" w:lineRule="auto"/>
        <w:rPr>
          <w:rFonts w:ascii="Arial" w:hAnsi="Arial" w:cs="Arial"/>
          <w:bCs w:val="0"/>
          <w:sz w:val="24"/>
          <w:szCs w:val="24"/>
        </w:rPr>
      </w:pPr>
      <w:r w:rsidRPr="00A64573">
        <w:rPr>
          <w:rFonts w:ascii="Arial" w:hAnsi="Arial" w:cs="Arial"/>
          <w:b w:val="0"/>
          <w:sz w:val="24"/>
          <w:szCs w:val="24"/>
        </w:rPr>
        <w:t>The Legal Aid Board estimates the value of unbilled live cases each year to arrive at the amounts disclosed within the accounts as a provision. The amount is an estimate of the expenditure required to settle any obligation at the balance sheet date. In 2014, the amount provided for in relation to unbilled cases was €7,814,969 (2013 - €7,363,149)</w:t>
      </w:r>
    </w:p>
    <w:p w:rsidR="00A91109" w:rsidRPr="00A64573" w:rsidRDefault="00A91109" w:rsidP="00325A3B">
      <w:pPr>
        <w:pStyle w:val="ARSectionTitle"/>
        <w:spacing w:after="120" w:line="276" w:lineRule="auto"/>
        <w:rPr>
          <w:rFonts w:ascii="Arial" w:hAnsi="Arial" w:cs="Arial"/>
          <w:bCs w:val="0"/>
          <w:sz w:val="24"/>
          <w:szCs w:val="24"/>
        </w:rPr>
      </w:pPr>
      <w:r w:rsidRPr="00A64573">
        <w:rPr>
          <w:rFonts w:ascii="Arial" w:hAnsi="Arial" w:cs="Arial"/>
          <w:b w:val="0"/>
          <w:sz w:val="24"/>
          <w:szCs w:val="24"/>
        </w:rPr>
        <w:t>In estimating the provision, the Board has adopted prudent measurement techniques based on the latest data available. Improved data capture methods have been utilised in the Board's estimate for the current year.</w:t>
      </w:r>
    </w:p>
    <w:p w:rsidR="00A91109" w:rsidRPr="00A64573" w:rsidRDefault="00A91109" w:rsidP="00325A3B">
      <w:pPr>
        <w:pStyle w:val="ARSectionTitle"/>
        <w:spacing w:after="120" w:line="276" w:lineRule="auto"/>
        <w:rPr>
          <w:rFonts w:ascii="Arial" w:hAnsi="Arial" w:cs="Arial"/>
          <w:bCs w:val="0"/>
          <w:sz w:val="24"/>
          <w:szCs w:val="24"/>
        </w:rPr>
      </w:pPr>
      <w:r w:rsidRPr="00A64573">
        <w:rPr>
          <w:rFonts w:ascii="Arial" w:hAnsi="Arial" w:cs="Arial"/>
          <w:b w:val="0"/>
          <w:sz w:val="24"/>
          <w:szCs w:val="24"/>
        </w:rPr>
        <w:t xml:space="preserve">Please see Note 15 (b). No income is anticipated for cases that may recover costs. </w:t>
      </w:r>
    </w:p>
    <w:p w:rsidR="00A91109" w:rsidRPr="00A64573" w:rsidRDefault="00A91109" w:rsidP="00325A3B">
      <w:pPr>
        <w:pStyle w:val="ARSectionTitle"/>
        <w:spacing w:after="120" w:line="276" w:lineRule="auto"/>
        <w:rPr>
          <w:rFonts w:ascii="Arial" w:hAnsi="Arial" w:cs="Arial"/>
          <w:bCs w:val="0"/>
          <w:sz w:val="24"/>
          <w:szCs w:val="24"/>
        </w:rPr>
      </w:pPr>
      <w:r w:rsidRPr="00A64573">
        <w:rPr>
          <w:rFonts w:ascii="Arial" w:hAnsi="Arial" w:cs="Arial"/>
          <w:b w:val="0"/>
          <w:sz w:val="24"/>
          <w:szCs w:val="24"/>
        </w:rPr>
        <w:t>An accrual for €700,000 has been included for a Revenue Commissioners Tax Provision, as per Note 18</w:t>
      </w:r>
    </w:p>
    <w:p w:rsidR="00A91109" w:rsidRPr="00A64573" w:rsidRDefault="00A91109">
      <w:pPr>
        <w:pStyle w:val="ARSectionTitle"/>
        <w:numPr>
          <w:ilvl w:val="2"/>
          <w:numId w:val="20"/>
        </w:numPr>
        <w:spacing w:after="120" w:line="276" w:lineRule="auto"/>
        <w:ind w:left="567" w:hanging="567"/>
        <w:rPr>
          <w:rFonts w:ascii="Arial" w:hAnsi="Arial" w:cs="Arial"/>
          <w:b w:val="0"/>
          <w:bCs w:val="0"/>
          <w:sz w:val="24"/>
          <w:szCs w:val="24"/>
        </w:rPr>
      </w:pPr>
      <w:r w:rsidRPr="00A64573">
        <w:rPr>
          <w:rFonts w:ascii="Arial" w:hAnsi="Arial" w:cs="Arial"/>
          <w:sz w:val="24"/>
          <w:szCs w:val="24"/>
        </w:rPr>
        <w:lastRenderedPageBreak/>
        <w:t>Clients' funds</w:t>
      </w:r>
    </w:p>
    <w:p w:rsidR="00A91109" w:rsidRDefault="00A91109">
      <w:pPr>
        <w:spacing w:after="120"/>
        <w:rPr>
          <w:rFonts w:ascii="Arial" w:eastAsia="Times New Roman" w:hAnsi="Arial" w:cs="Arial"/>
          <w:b/>
          <w:bCs/>
          <w:sz w:val="24"/>
          <w:szCs w:val="24"/>
        </w:rPr>
      </w:pPr>
      <w:r w:rsidRPr="00A91109">
        <w:rPr>
          <w:noProof/>
        </w:rPr>
        <w:drawing>
          <wp:inline distT="0" distB="0" distL="0" distR="0" wp14:anchorId="60E6CA90" wp14:editId="10F5D0C1">
            <wp:extent cx="5732145" cy="175310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2145" cy="1753105"/>
                    </a:xfrm>
                    <a:prstGeom prst="rect">
                      <a:avLst/>
                    </a:prstGeom>
                    <a:noFill/>
                    <a:ln>
                      <a:noFill/>
                    </a:ln>
                  </pic:spPr>
                </pic:pic>
              </a:graphicData>
            </a:graphic>
          </wp:inline>
        </w:drawing>
      </w:r>
    </w:p>
    <w:p w:rsidR="00B605A2" w:rsidRDefault="00B605A2">
      <w:pPr>
        <w:spacing w:after="120"/>
        <w:rPr>
          <w:rFonts w:ascii="Arial" w:eastAsia="Times New Roman" w:hAnsi="Arial" w:cs="Arial"/>
          <w:b/>
          <w:bCs/>
          <w:sz w:val="24"/>
          <w:szCs w:val="24"/>
        </w:rPr>
      </w:pPr>
    </w:p>
    <w:p w:rsidR="00A91109" w:rsidRPr="00A91109" w:rsidRDefault="00A91109">
      <w:pPr>
        <w:spacing w:after="120"/>
        <w:rPr>
          <w:rFonts w:ascii="Arial" w:eastAsia="Times New Roman" w:hAnsi="Arial" w:cs="Arial"/>
          <w:b/>
          <w:bCs/>
          <w:sz w:val="24"/>
          <w:szCs w:val="24"/>
        </w:rPr>
      </w:pPr>
      <w:r w:rsidRPr="00A91109">
        <w:rPr>
          <w:rFonts w:ascii="Arial" w:eastAsia="Times New Roman" w:hAnsi="Arial" w:cs="Arial"/>
          <w:b/>
          <w:bCs/>
          <w:sz w:val="24"/>
          <w:szCs w:val="24"/>
        </w:rPr>
        <w:t>15</w:t>
      </w:r>
      <w:r w:rsidRPr="00A91109">
        <w:rPr>
          <w:rFonts w:ascii="Arial" w:eastAsia="Times New Roman" w:hAnsi="Arial" w:cs="Arial"/>
          <w:b/>
          <w:bCs/>
          <w:sz w:val="24"/>
          <w:szCs w:val="24"/>
        </w:rPr>
        <w:tab/>
        <w:t xml:space="preserve">Commitments </w:t>
      </w:r>
    </w:p>
    <w:p w:rsidR="00A91109" w:rsidRPr="00A64573" w:rsidRDefault="00A91109" w:rsidP="00325A3B">
      <w:pPr>
        <w:pStyle w:val="ListParagraph"/>
        <w:numPr>
          <w:ilvl w:val="0"/>
          <w:numId w:val="25"/>
        </w:numPr>
        <w:spacing w:after="120"/>
        <w:ind w:left="0" w:firstLine="0"/>
        <w:rPr>
          <w:rFonts w:ascii="Arial" w:eastAsia="Times New Roman" w:hAnsi="Arial" w:cs="Arial"/>
          <w:b/>
          <w:bCs/>
          <w:sz w:val="24"/>
          <w:szCs w:val="24"/>
        </w:rPr>
      </w:pPr>
      <w:r w:rsidRPr="00A64573">
        <w:rPr>
          <w:rFonts w:ascii="Arial" w:eastAsia="Times New Roman" w:hAnsi="Arial" w:cs="Arial"/>
          <w:b/>
          <w:bCs/>
          <w:sz w:val="24"/>
          <w:szCs w:val="24"/>
        </w:rPr>
        <w:t>Commitments under operating leases</w:t>
      </w:r>
    </w:p>
    <w:p w:rsidR="00A91109" w:rsidRPr="00A64573" w:rsidRDefault="00A91109">
      <w:pPr>
        <w:pStyle w:val="ARSectionTitle"/>
        <w:spacing w:after="120" w:line="276" w:lineRule="auto"/>
        <w:rPr>
          <w:rFonts w:ascii="Arial" w:hAnsi="Arial" w:cs="Arial"/>
          <w:bCs w:val="0"/>
          <w:sz w:val="24"/>
          <w:szCs w:val="24"/>
        </w:rPr>
      </w:pPr>
      <w:r w:rsidRPr="00A64573">
        <w:rPr>
          <w:rFonts w:ascii="Arial" w:hAnsi="Arial" w:cs="Arial"/>
          <w:b w:val="0"/>
          <w:sz w:val="24"/>
          <w:szCs w:val="24"/>
        </w:rPr>
        <w:t xml:space="preserve">The Board occupies premises at </w:t>
      </w:r>
      <w:proofErr w:type="spellStart"/>
      <w:r w:rsidRPr="00A64573">
        <w:rPr>
          <w:rFonts w:ascii="Arial" w:hAnsi="Arial" w:cs="Arial"/>
          <w:b w:val="0"/>
          <w:sz w:val="24"/>
          <w:szCs w:val="24"/>
        </w:rPr>
        <w:t>Cahirciveen</w:t>
      </w:r>
      <w:proofErr w:type="spellEnd"/>
      <w:r w:rsidRPr="00A64573">
        <w:rPr>
          <w:rFonts w:ascii="Arial" w:hAnsi="Arial" w:cs="Arial"/>
          <w:b w:val="0"/>
          <w:sz w:val="24"/>
          <w:szCs w:val="24"/>
        </w:rPr>
        <w:t>, Co. Kerry and Mount Street, Dublin and operates out of 48 other centres throughout the country. The Board is committed to pay rent of € 2,800,269 during 2015 in respect of leases expiring as follows:</w:t>
      </w:r>
    </w:p>
    <w:p w:rsidR="00A91109" w:rsidRDefault="00A91109">
      <w:pPr>
        <w:spacing w:after="120"/>
        <w:rPr>
          <w:rFonts w:ascii="Arial" w:eastAsia="Times New Roman" w:hAnsi="Arial" w:cs="Arial"/>
          <w:b/>
          <w:bCs/>
          <w:sz w:val="24"/>
          <w:szCs w:val="24"/>
        </w:rPr>
      </w:pPr>
      <w:r w:rsidRPr="00A91109">
        <w:rPr>
          <w:noProof/>
        </w:rPr>
        <w:drawing>
          <wp:inline distT="0" distB="0" distL="0" distR="0" wp14:anchorId="5529AA7D" wp14:editId="3A7E645D">
            <wp:extent cx="5732145" cy="1039902"/>
            <wp:effectExtent l="0" t="0" r="190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2145" cy="1039902"/>
                    </a:xfrm>
                    <a:prstGeom prst="rect">
                      <a:avLst/>
                    </a:prstGeom>
                    <a:noFill/>
                    <a:ln>
                      <a:noFill/>
                    </a:ln>
                  </pic:spPr>
                </pic:pic>
              </a:graphicData>
            </a:graphic>
          </wp:inline>
        </w:drawing>
      </w:r>
    </w:p>
    <w:p w:rsidR="00A91109" w:rsidRDefault="00A91109" w:rsidP="00325A3B">
      <w:pPr>
        <w:pStyle w:val="ListParagraph"/>
        <w:numPr>
          <w:ilvl w:val="0"/>
          <w:numId w:val="25"/>
        </w:numPr>
        <w:spacing w:after="120"/>
        <w:ind w:left="0" w:firstLine="0"/>
        <w:rPr>
          <w:rFonts w:ascii="Arial" w:eastAsia="Times New Roman" w:hAnsi="Arial" w:cs="Arial"/>
          <w:b/>
          <w:bCs/>
          <w:sz w:val="24"/>
          <w:szCs w:val="24"/>
        </w:rPr>
      </w:pPr>
      <w:r w:rsidRPr="00A91109">
        <w:rPr>
          <w:rFonts w:ascii="Arial" w:eastAsia="Times New Roman" w:hAnsi="Arial" w:cs="Arial"/>
          <w:b/>
          <w:bCs/>
          <w:sz w:val="24"/>
          <w:szCs w:val="24"/>
        </w:rPr>
        <w:t>Commitments</w:t>
      </w:r>
      <w:r>
        <w:rPr>
          <w:rFonts w:ascii="Arial" w:eastAsia="Times New Roman" w:hAnsi="Arial" w:cs="Arial"/>
          <w:b/>
          <w:bCs/>
          <w:sz w:val="24"/>
          <w:szCs w:val="24"/>
        </w:rPr>
        <w:t xml:space="preserve"> in respect of Legal Fees</w:t>
      </w:r>
    </w:p>
    <w:p w:rsidR="00A91109" w:rsidRPr="00A91109" w:rsidRDefault="00A91109">
      <w:pPr>
        <w:spacing w:after="120"/>
        <w:rPr>
          <w:rFonts w:ascii="Arial" w:eastAsia="Times New Roman" w:hAnsi="Arial" w:cs="Arial"/>
          <w:b/>
          <w:bCs/>
          <w:sz w:val="24"/>
          <w:szCs w:val="24"/>
        </w:rPr>
      </w:pPr>
      <w:r w:rsidRPr="00A91109">
        <w:rPr>
          <w:rFonts w:ascii="Arial" w:eastAsia="Times New Roman" w:hAnsi="Arial" w:cs="Arial"/>
          <w:bCs/>
          <w:sz w:val="24"/>
          <w:szCs w:val="24"/>
        </w:rPr>
        <w:t>Commitments in respect of Legal Fees</w:t>
      </w:r>
    </w:p>
    <w:p w:rsidR="00A91109" w:rsidRDefault="00A91109">
      <w:pPr>
        <w:spacing w:after="120"/>
        <w:rPr>
          <w:rFonts w:ascii="Arial" w:eastAsia="Times New Roman" w:hAnsi="Arial" w:cs="Arial"/>
          <w:b/>
          <w:bCs/>
          <w:sz w:val="24"/>
          <w:szCs w:val="24"/>
        </w:rPr>
      </w:pPr>
      <w:r w:rsidRPr="00A91109">
        <w:rPr>
          <w:rFonts w:ascii="Arial" w:eastAsia="Times New Roman" w:hAnsi="Arial" w:cs="Arial"/>
          <w:bCs/>
          <w:sz w:val="24"/>
          <w:szCs w:val="24"/>
        </w:rPr>
        <w:t>Counsel Fees and Private Practitioner Schemes</w:t>
      </w:r>
    </w:p>
    <w:p w:rsidR="00A91109" w:rsidRDefault="00A91109">
      <w:pPr>
        <w:spacing w:after="120"/>
        <w:rPr>
          <w:rFonts w:ascii="Arial" w:eastAsia="Times New Roman" w:hAnsi="Arial" w:cs="Arial"/>
          <w:b/>
          <w:bCs/>
          <w:sz w:val="24"/>
          <w:szCs w:val="24"/>
        </w:rPr>
      </w:pPr>
      <w:r w:rsidRPr="00A91109">
        <w:rPr>
          <w:noProof/>
        </w:rPr>
        <w:drawing>
          <wp:inline distT="0" distB="0" distL="0" distR="0" wp14:anchorId="007CE888" wp14:editId="52F14B33">
            <wp:extent cx="5732145" cy="1445718"/>
            <wp:effectExtent l="0" t="0" r="190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2145" cy="1445718"/>
                    </a:xfrm>
                    <a:prstGeom prst="rect">
                      <a:avLst/>
                    </a:prstGeom>
                    <a:noFill/>
                    <a:ln>
                      <a:noFill/>
                    </a:ln>
                  </pic:spPr>
                </pic:pic>
              </a:graphicData>
            </a:graphic>
          </wp:inline>
        </w:drawing>
      </w:r>
    </w:p>
    <w:p w:rsidR="00A91109" w:rsidRDefault="00A91109">
      <w:pPr>
        <w:spacing w:after="120"/>
        <w:rPr>
          <w:rFonts w:ascii="Arial" w:eastAsia="Times New Roman" w:hAnsi="Arial" w:cs="Arial"/>
          <w:bCs/>
          <w:sz w:val="24"/>
          <w:szCs w:val="24"/>
        </w:rPr>
      </w:pPr>
      <w:r w:rsidRPr="00A91109">
        <w:rPr>
          <w:rFonts w:ascii="Arial" w:eastAsia="Times New Roman" w:hAnsi="Arial" w:cs="Arial"/>
          <w:bCs/>
          <w:sz w:val="24"/>
          <w:szCs w:val="24"/>
        </w:rPr>
        <w:t>At 31 December 2014, the Legal Aid Board had a number of ongoing cases where the matter of fees had not yet been settled. In accordance with its operating policy on these matters the Legal Aid Board makes partial provision against these fees based on a statistical model which recognises the average term to crystallise for such costs. This model is applied consistently across all cases handled. At 31 December 2014, the Legal Aid Board had provided for legal fees of € 7,814,969 and had outstanding commitments in the amount of € 6,731,870.</w:t>
      </w:r>
    </w:p>
    <w:p w:rsidR="00A91109" w:rsidRDefault="00A91109" w:rsidP="00325A3B">
      <w:pPr>
        <w:spacing w:after="120"/>
        <w:rPr>
          <w:rFonts w:ascii="Arial" w:eastAsia="Times New Roman" w:hAnsi="Arial" w:cs="Arial"/>
          <w:bCs/>
          <w:sz w:val="24"/>
          <w:szCs w:val="24"/>
        </w:rPr>
      </w:pPr>
    </w:p>
    <w:p w:rsidR="00A91109" w:rsidRDefault="00A91109">
      <w:pPr>
        <w:spacing w:after="120"/>
        <w:rPr>
          <w:rFonts w:ascii="Arial" w:eastAsia="Times New Roman" w:hAnsi="Arial" w:cs="Arial"/>
          <w:b/>
          <w:bCs/>
          <w:sz w:val="24"/>
          <w:szCs w:val="24"/>
        </w:rPr>
      </w:pPr>
      <w:r w:rsidRPr="00A91109">
        <w:rPr>
          <w:rFonts w:ascii="Arial" w:eastAsia="Times New Roman" w:hAnsi="Arial" w:cs="Arial"/>
          <w:b/>
          <w:bCs/>
          <w:sz w:val="24"/>
          <w:szCs w:val="24"/>
        </w:rPr>
        <w:lastRenderedPageBreak/>
        <w:t>16</w:t>
      </w:r>
      <w:r w:rsidRPr="00A91109">
        <w:rPr>
          <w:rFonts w:ascii="Arial" w:eastAsia="Times New Roman" w:hAnsi="Arial" w:cs="Arial"/>
          <w:b/>
          <w:bCs/>
          <w:sz w:val="24"/>
          <w:szCs w:val="24"/>
        </w:rPr>
        <w:tab/>
        <w:t>Reconciliation of surplus for year to cash from operating activities</w:t>
      </w:r>
    </w:p>
    <w:p w:rsidR="00E20CFC" w:rsidRDefault="00A91109" w:rsidP="00A64573">
      <w:pPr>
        <w:spacing w:after="120"/>
        <w:rPr>
          <w:rFonts w:ascii="Arial" w:eastAsia="Times New Roman" w:hAnsi="Arial" w:cs="Arial"/>
          <w:b/>
          <w:bCs/>
          <w:sz w:val="24"/>
          <w:szCs w:val="24"/>
        </w:rPr>
      </w:pPr>
      <w:r w:rsidRPr="00A91109">
        <w:rPr>
          <w:noProof/>
        </w:rPr>
        <w:drawing>
          <wp:inline distT="0" distB="0" distL="0" distR="0" wp14:anchorId="2F5826C6" wp14:editId="63D43B6A">
            <wp:extent cx="5732145" cy="2181259"/>
            <wp:effectExtent l="0" t="0" r="1905"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2145" cy="2181259"/>
                    </a:xfrm>
                    <a:prstGeom prst="rect">
                      <a:avLst/>
                    </a:prstGeom>
                    <a:noFill/>
                    <a:ln>
                      <a:noFill/>
                    </a:ln>
                  </pic:spPr>
                </pic:pic>
              </a:graphicData>
            </a:graphic>
          </wp:inline>
        </w:drawing>
      </w:r>
    </w:p>
    <w:p w:rsidR="00A91109" w:rsidRPr="00A91109" w:rsidRDefault="00A91109" w:rsidP="00A64573">
      <w:pPr>
        <w:spacing w:after="120"/>
        <w:rPr>
          <w:rFonts w:ascii="Arial" w:eastAsia="Times New Roman" w:hAnsi="Arial" w:cs="Arial"/>
          <w:b/>
          <w:bCs/>
          <w:sz w:val="24"/>
          <w:szCs w:val="24"/>
        </w:rPr>
      </w:pPr>
    </w:p>
    <w:p w:rsidR="00A91109" w:rsidRDefault="00A91109">
      <w:pPr>
        <w:spacing w:after="120"/>
        <w:rPr>
          <w:rFonts w:ascii="Arial" w:eastAsia="Times New Roman" w:hAnsi="Arial" w:cs="Arial"/>
          <w:b/>
          <w:bCs/>
          <w:sz w:val="24"/>
          <w:szCs w:val="24"/>
        </w:rPr>
      </w:pPr>
      <w:r w:rsidRPr="00A91109">
        <w:rPr>
          <w:rFonts w:ascii="Arial" w:eastAsia="Times New Roman" w:hAnsi="Arial" w:cs="Arial"/>
          <w:b/>
          <w:bCs/>
          <w:sz w:val="24"/>
          <w:szCs w:val="24"/>
        </w:rPr>
        <w:t>17</w:t>
      </w:r>
      <w:r w:rsidRPr="00A91109">
        <w:rPr>
          <w:rFonts w:ascii="Arial" w:eastAsia="Times New Roman" w:hAnsi="Arial" w:cs="Arial"/>
          <w:b/>
          <w:bCs/>
          <w:sz w:val="24"/>
          <w:szCs w:val="24"/>
        </w:rPr>
        <w:tab/>
        <w:t>Movement of cash</w:t>
      </w:r>
      <w:r w:rsidRPr="00A91109">
        <w:rPr>
          <w:rFonts w:ascii="Arial" w:eastAsia="Times New Roman" w:hAnsi="Arial" w:cs="Arial"/>
          <w:b/>
          <w:bCs/>
          <w:sz w:val="24"/>
          <w:szCs w:val="24"/>
        </w:rPr>
        <w:tab/>
      </w:r>
      <w:r w:rsidRPr="00A91109">
        <w:rPr>
          <w:rFonts w:ascii="Arial" w:eastAsia="Times New Roman" w:hAnsi="Arial" w:cs="Arial"/>
          <w:b/>
          <w:bCs/>
          <w:sz w:val="24"/>
          <w:szCs w:val="24"/>
        </w:rPr>
        <w:tab/>
      </w:r>
    </w:p>
    <w:p w:rsidR="00144B6B" w:rsidRDefault="00A91109">
      <w:pPr>
        <w:spacing w:after="120"/>
        <w:rPr>
          <w:rFonts w:ascii="Arial" w:eastAsia="Times New Roman" w:hAnsi="Arial" w:cs="Arial"/>
          <w:b/>
          <w:bCs/>
          <w:sz w:val="24"/>
          <w:szCs w:val="24"/>
        </w:rPr>
      </w:pPr>
      <w:r w:rsidRPr="00A91109">
        <w:rPr>
          <w:noProof/>
        </w:rPr>
        <w:drawing>
          <wp:inline distT="0" distB="0" distL="0" distR="0" wp14:anchorId="5FF84844" wp14:editId="52F95515">
            <wp:extent cx="5732145" cy="1175174"/>
            <wp:effectExtent l="0" t="0" r="1905" b="635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2145" cy="1175174"/>
                    </a:xfrm>
                    <a:prstGeom prst="rect">
                      <a:avLst/>
                    </a:prstGeom>
                    <a:noFill/>
                    <a:ln>
                      <a:noFill/>
                    </a:ln>
                  </pic:spPr>
                </pic:pic>
              </a:graphicData>
            </a:graphic>
          </wp:inline>
        </w:drawing>
      </w:r>
    </w:p>
    <w:p w:rsidR="008C155E" w:rsidRDefault="008C155E">
      <w:pPr>
        <w:spacing w:after="120"/>
        <w:rPr>
          <w:rFonts w:ascii="Arial" w:eastAsia="Times New Roman" w:hAnsi="Arial" w:cs="Arial"/>
          <w:b/>
          <w:bCs/>
          <w:sz w:val="24"/>
          <w:szCs w:val="24"/>
        </w:rPr>
      </w:pPr>
    </w:p>
    <w:p w:rsidR="00144B6B" w:rsidRPr="00144B6B" w:rsidRDefault="00144B6B">
      <w:pPr>
        <w:spacing w:after="120"/>
        <w:rPr>
          <w:rFonts w:ascii="Arial" w:eastAsia="Times New Roman" w:hAnsi="Arial" w:cs="Arial"/>
          <w:bCs/>
          <w:sz w:val="24"/>
          <w:szCs w:val="24"/>
        </w:rPr>
      </w:pPr>
      <w:r w:rsidRPr="00144B6B">
        <w:rPr>
          <w:rFonts w:ascii="Arial" w:eastAsia="Times New Roman" w:hAnsi="Arial" w:cs="Arial"/>
          <w:b/>
          <w:bCs/>
          <w:sz w:val="24"/>
          <w:szCs w:val="24"/>
        </w:rPr>
        <w:t>18</w:t>
      </w:r>
      <w:r w:rsidRPr="00144B6B">
        <w:rPr>
          <w:rFonts w:ascii="Arial" w:eastAsia="Times New Roman" w:hAnsi="Arial" w:cs="Arial"/>
          <w:b/>
          <w:bCs/>
          <w:sz w:val="24"/>
          <w:szCs w:val="24"/>
        </w:rPr>
        <w:tab/>
        <w:t>Revenue Commissioners Tax Provision</w:t>
      </w:r>
    </w:p>
    <w:p w:rsidR="00144B6B" w:rsidRPr="00144B6B" w:rsidRDefault="00144B6B" w:rsidP="00A64573">
      <w:pPr>
        <w:spacing w:after="120"/>
        <w:rPr>
          <w:rFonts w:ascii="Arial" w:eastAsia="Times New Roman" w:hAnsi="Arial" w:cs="Arial"/>
          <w:bCs/>
          <w:sz w:val="24"/>
          <w:szCs w:val="24"/>
        </w:rPr>
      </w:pPr>
      <w:r w:rsidRPr="00144B6B">
        <w:rPr>
          <w:rFonts w:ascii="Arial" w:eastAsia="Times New Roman" w:hAnsi="Arial" w:cs="Arial"/>
          <w:bCs/>
          <w:sz w:val="24"/>
          <w:szCs w:val="24"/>
        </w:rPr>
        <w:t xml:space="preserve">A revenue audit was conducted during 2014 on mediators that were contracted for service by the Legal aid Board. </w:t>
      </w:r>
    </w:p>
    <w:p w:rsidR="00144B6B" w:rsidRPr="00144B6B" w:rsidRDefault="00144B6B" w:rsidP="00A64573">
      <w:pPr>
        <w:spacing w:after="120"/>
        <w:rPr>
          <w:rFonts w:ascii="Arial" w:eastAsia="Times New Roman" w:hAnsi="Arial" w:cs="Arial"/>
          <w:bCs/>
          <w:sz w:val="24"/>
          <w:szCs w:val="24"/>
        </w:rPr>
      </w:pPr>
      <w:r w:rsidRPr="00144B6B">
        <w:rPr>
          <w:rFonts w:ascii="Arial" w:eastAsia="Times New Roman" w:hAnsi="Arial" w:cs="Arial"/>
          <w:bCs/>
          <w:sz w:val="24"/>
          <w:szCs w:val="24"/>
        </w:rPr>
        <w:t xml:space="preserve">In January 2015, Revenue raised assessments in relation to the contract mediators as they were of the view that the mediators should be treated as contracts of service for tax purposes and that they should have been subjected to PAYE/PRSI. </w:t>
      </w:r>
    </w:p>
    <w:p w:rsidR="00144B6B" w:rsidRPr="00144B6B" w:rsidRDefault="00144B6B">
      <w:pPr>
        <w:spacing w:after="120"/>
        <w:rPr>
          <w:rFonts w:ascii="Arial" w:eastAsia="Times New Roman" w:hAnsi="Arial" w:cs="Arial"/>
          <w:bCs/>
          <w:sz w:val="24"/>
          <w:szCs w:val="24"/>
        </w:rPr>
      </w:pPr>
      <w:r w:rsidRPr="00144B6B">
        <w:rPr>
          <w:rFonts w:ascii="Arial" w:eastAsia="Times New Roman" w:hAnsi="Arial" w:cs="Arial"/>
          <w:bCs/>
          <w:sz w:val="24"/>
          <w:szCs w:val="24"/>
        </w:rPr>
        <w:t xml:space="preserve">A provision of €700,000 has been made which is based on the Board's estimate of </w:t>
      </w:r>
      <w:r>
        <w:rPr>
          <w:rFonts w:ascii="Arial" w:eastAsia="Times New Roman" w:hAnsi="Arial" w:cs="Arial"/>
          <w:bCs/>
          <w:sz w:val="24"/>
          <w:szCs w:val="24"/>
        </w:rPr>
        <w:t>any liability that may arise.</w:t>
      </w:r>
    </w:p>
    <w:p w:rsidR="00144B6B" w:rsidRPr="00144B6B" w:rsidRDefault="00144B6B">
      <w:pPr>
        <w:spacing w:after="120"/>
        <w:rPr>
          <w:rFonts w:ascii="Arial" w:eastAsia="Times New Roman" w:hAnsi="Arial" w:cs="Arial"/>
          <w:b/>
          <w:bCs/>
          <w:sz w:val="24"/>
          <w:szCs w:val="24"/>
        </w:rPr>
      </w:pPr>
      <w:r>
        <w:rPr>
          <w:rFonts w:ascii="Arial" w:eastAsia="Times New Roman" w:hAnsi="Arial" w:cs="Arial"/>
          <w:b/>
          <w:bCs/>
          <w:sz w:val="24"/>
          <w:szCs w:val="24"/>
        </w:rPr>
        <w:t>19</w:t>
      </w:r>
      <w:r>
        <w:rPr>
          <w:rFonts w:ascii="Arial" w:eastAsia="Times New Roman" w:hAnsi="Arial" w:cs="Arial"/>
          <w:b/>
          <w:bCs/>
          <w:sz w:val="24"/>
          <w:szCs w:val="24"/>
        </w:rPr>
        <w:tab/>
      </w:r>
      <w:r w:rsidRPr="00144B6B">
        <w:rPr>
          <w:rFonts w:ascii="Arial" w:eastAsia="Times New Roman" w:hAnsi="Arial" w:cs="Arial"/>
          <w:b/>
          <w:bCs/>
          <w:sz w:val="24"/>
          <w:szCs w:val="24"/>
        </w:rPr>
        <w:t>Approval of Financial Statements</w:t>
      </w:r>
    </w:p>
    <w:p w:rsidR="00144B6B" w:rsidRDefault="00144B6B">
      <w:pPr>
        <w:spacing w:after="120"/>
        <w:rPr>
          <w:rFonts w:ascii="Arial" w:eastAsia="Times New Roman" w:hAnsi="Arial" w:cs="Arial"/>
          <w:bCs/>
          <w:sz w:val="24"/>
          <w:szCs w:val="24"/>
        </w:rPr>
      </w:pPr>
      <w:r w:rsidRPr="00144B6B">
        <w:rPr>
          <w:rFonts w:ascii="Arial" w:eastAsia="Times New Roman" w:hAnsi="Arial" w:cs="Arial"/>
          <w:bCs/>
          <w:sz w:val="24"/>
          <w:szCs w:val="24"/>
        </w:rPr>
        <w:t xml:space="preserve">The Financial Statements were approved </w:t>
      </w:r>
      <w:r>
        <w:rPr>
          <w:rFonts w:ascii="Arial" w:eastAsia="Times New Roman" w:hAnsi="Arial" w:cs="Arial"/>
          <w:bCs/>
          <w:sz w:val="24"/>
          <w:szCs w:val="24"/>
        </w:rPr>
        <w:t>by the Board on June 25th 2015.</w:t>
      </w:r>
    </w:p>
    <w:p w:rsidR="00995C6A" w:rsidRPr="00995C6A" w:rsidRDefault="00995C6A" w:rsidP="00A64573">
      <w:pPr>
        <w:spacing w:after="120"/>
        <w:rPr>
          <w:rFonts w:ascii="Arial" w:eastAsia="Times New Roman" w:hAnsi="Arial" w:cs="Arial"/>
          <w:b/>
          <w:bCs/>
          <w:sz w:val="24"/>
          <w:szCs w:val="24"/>
        </w:rPr>
      </w:pPr>
    </w:p>
    <w:p w:rsidR="00995C6A" w:rsidRPr="00995C6A" w:rsidRDefault="00995C6A" w:rsidP="00A64573">
      <w:pPr>
        <w:spacing w:after="120"/>
        <w:rPr>
          <w:rFonts w:ascii="Arial" w:eastAsia="Times New Roman" w:hAnsi="Arial" w:cs="Arial"/>
          <w:b/>
          <w:bCs/>
          <w:sz w:val="24"/>
          <w:szCs w:val="24"/>
        </w:rPr>
      </w:pPr>
    </w:p>
    <w:p w:rsidR="00995C6A" w:rsidRPr="00995C6A" w:rsidRDefault="00995C6A" w:rsidP="00A64573">
      <w:pPr>
        <w:spacing w:after="120"/>
        <w:rPr>
          <w:rFonts w:ascii="Arial" w:eastAsia="Times New Roman" w:hAnsi="Arial" w:cs="Arial"/>
          <w:b/>
          <w:bCs/>
          <w:sz w:val="24"/>
          <w:szCs w:val="24"/>
        </w:rPr>
      </w:pPr>
    </w:p>
    <w:p w:rsidR="00A933F1" w:rsidRDefault="00A933F1" w:rsidP="00A64573">
      <w:pPr>
        <w:pStyle w:val="ARSectionTitle"/>
        <w:spacing w:after="120" w:line="276" w:lineRule="auto"/>
        <w:rPr>
          <w:rFonts w:ascii="Arial" w:hAnsi="Arial" w:cs="Arial"/>
          <w:sz w:val="24"/>
          <w:szCs w:val="24"/>
        </w:rPr>
      </w:pPr>
    </w:p>
    <w:p w:rsidR="002D5732" w:rsidRDefault="002D5732" w:rsidP="00A64573">
      <w:pPr>
        <w:pStyle w:val="ARSectionTitle"/>
        <w:spacing w:after="120" w:line="276" w:lineRule="auto"/>
        <w:rPr>
          <w:rFonts w:ascii="Arial" w:hAnsi="Arial" w:cs="Arial"/>
          <w:sz w:val="24"/>
          <w:szCs w:val="24"/>
        </w:rPr>
      </w:pPr>
    </w:p>
    <w:p w:rsidR="002D5732" w:rsidRDefault="002D5732" w:rsidP="00A64573">
      <w:pPr>
        <w:pStyle w:val="ARSectionTitle"/>
        <w:spacing w:after="120" w:line="276" w:lineRule="auto"/>
        <w:rPr>
          <w:rFonts w:ascii="Arial" w:hAnsi="Arial" w:cs="Arial"/>
          <w:sz w:val="24"/>
          <w:szCs w:val="24"/>
        </w:rPr>
      </w:pPr>
    </w:p>
    <w:p w:rsidR="008B18C3" w:rsidRPr="00A64573" w:rsidRDefault="008B18C3" w:rsidP="00A64573">
      <w:pPr>
        <w:pStyle w:val="ARSectionTitle"/>
        <w:spacing w:after="120" w:line="276" w:lineRule="auto"/>
        <w:rPr>
          <w:rFonts w:ascii="Arial" w:hAnsi="Arial" w:cs="Arial"/>
          <w:sz w:val="36"/>
          <w:szCs w:val="36"/>
        </w:rPr>
      </w:pPr>
      <w:r w:rsidRPr="00A64573">
        <w:rPr>
          <w:rFonts w:ascii="Arial" w:hAnsi="Arial" w:cs="Arial"/>
          <w:sz w:val="36"/>
          <w:szCs w:val="36"/>
        </w:rPr>
        <w:lastRenderedPageBreak/>
        <w:t>Appendix 2</w:t>
      </w:r>
    </w:p>
    <w:p w:rsidR="008B18C3" w:rsidRPr="008C155E" w:rsidRDefault="008B18C3" w:rsidP="00A64573">
      <w:pPr>
        <w:pStyle w:val="ARSectionTitle"/>
        <w:spacing w:after="120" w:line="276" w:lineRule="auto"/>
        <w:rPr>
          <w:rFonts w:ascii="Arial" w:hAnsi="Arial" w:cs="Arial"/>
          <w:sz w:val="24"/>
          <w:szCs w:val="24"/>
        </w:rPr>
      </w:pPr>
      <w:r w:rsidRPr="008C155E">
        <w:rPr>
          <w:rFonts w:ascii="Arial" w:hAnsi="Arial" w:cs="Arial"/>
          <w:sz w:val="24"/>
          <w:szCs w:val="24"/>
        </w:rPr>
        <w:t>Energy Usage 2014</w:t>
      </w:r>
    </w:p>
    <w:p w:rsidR="008B18C3" w:rsidRPr="008C155E" w:rsidRDefault="008B18C3" w:rsidP="00A64573">
      <w:pPr>
        <w:spacing w:after="120"/>
        <w:rPr>
          <w:rFonts w:ascii="Arial" w:hAnsi="Arial" w:cs="Arial"/>
          <w:b/>
          <w:bCs/>
          <w:sz w:val="24"/>
          <w:szCs w:val="24"/>
        </w:rPr>
      </w:pPr>
      <w:r w:rsidRPr="008C155E">
        <w:rPr>
          <w:rFonts w:ascii="Arial" w:hAnsi="Arial" w:cs="Arial"/>
          <w:b/>
          <w:bCs/>
          <w:sz w:val="24"/>
          <w:szCs w:val="24"/>
        </w:rPr>
        <w:t>Managing energy usage</w:t>
      </w:r>
    </w:p>
    <w:p w:rsidR="008B18C3" w:rsidRPr="008C155E" w:rsidRDefault="008B18C3" w:rsidP="00A64573">
      <w:pPr>
        <w:spacing w:after="120"/>
        <w:rPr>
          <w:rFonts w:ascii="Arial" w:hAnsi="Arial" w:cs="Arial"/>
          <w:sz w:val="24"/>
          <w:szCs w:val="24"/>
        </w:rPr>
      </w:pPr>
      <w:r w:rsidRPr="008C155E">
        <w:rPr>
          <w:rFonts w:ascii="Arial" w:hAnsi="Arial" w:cs="Arial"/>
          <w:sz w:val="24"/>
          <w:szCs w:val="24"/>
        </w:rPr>
        <w:t>The Board has a network of 5</w:t>
      </w:r>
      <w:r w:rsidR="00B3337E" w:rsidRPr="008C155E">
        <w:rPr>
          <w:rFonts w:ascii="Arial" w:hAnsi="Arial" w:cs="Arial"/>
          <w:sz w:val="24"/>
          <w:szCs w:val="24"/>
        </w:rPr>
        <w:t>0</w:t>
      </w:r>
      <w:r w:rsidRPr="008C155E">
        <w:rPr>
          <w:rFonts w:ascii="Arial" w:hAnsi="Arial" w:cs="Arial"/>
          <w:sz w:val="24"/>
          <w:szCs w:val="24"/>
        </w:rPr>
        <w:t xml:space="preserve"> offices throughout the country. The main source of energy is electricity, with gas heating in six offices and oil heating in the </w:t>
      </w:r>
      <w:proofErr w:type="spellStart"/>
      <w:r w:rsidRPr="008C155E">
        <w:rPr>
          <w:rFonts w:ascii="Arial" w:hAnsi="Arial" w:cs="Arial"/>
          <w:sz w:val="24"/>
          <w:szCs w:val="24"/>
        </w:rPr>
        <w:t>Cahirciveen</w:t>
      </w:r>
      <w:proofErr w:type="spellEnd"/>
      <w:r w:rsidRPr="008C155E">
        <w:rPr>
          <w:rFonts w:ascii="Arial" w:hAnsi="Arial" w:cs="Arial"/>
          <w:sz w:val="24"/>
          <w:szCs w:val="24"/>
        </w:rPr>
        <w:t xml:space="preserve"> head office. </w:t>
      </w:r>
    </w:p>
    <w:p w:rsidR="008B18C3" w:rsidRPr="008C155E" w:rsidRDefault="008B18C3" w:rsidP="00A64573">
      <w:pPr>
        <w:spacing w:after="120"/>
        <w:rPr>
          <w:rFonts w:ascii="Arial" w:hAnsi="Arial" w:cs="Arial"/>
          <w:b/>
          <w:bCs/>
          <w:sz w:val="24"/>
          <w:szCs w:val="24"/>
        </w:rPr>
      </w:pPr>
      <w:r w:rsidRPr="008C155E">
        <w:rPr>
          <w:rFonts w:ascii="Arial" w:hAnsi="Arial" w:cs="Arial"/>
          <w:b/>
          <w:bCs/>
          <w:sz w:val="24"/>
          <w:szCs w:val="24"/>
        </w:rPr>
        <w:t xml:space="preserve">Overview of energy usage in 2014 </w:t>
      </w:r>
    </w:p>
    <w:p w:rsidR="00AD26B5" w:rsidRPr="008C155E" w:rsidRDefault="00AD26B5" w:rsidP="00A64573">
      <w:pPr>
        <w:spacing w:after="120"/>
        <w:rPr>
          <w:rFonts w:ascii="Arial" w:hAnsi="Arial" w:cs="Arial"/>
          <w:b/>
          <w:bCs/>
          <w:sz w:val="24"/>
          <w:szCs w:val="24"/>
        </w:rPr>
      </w:pPr>
      <w:r w:rsidRPr="008C155E">
        <w:rPr>
          <w:rFonts w:ascii="Arial" w:hAnsi="Arial" w:cs="Arial"/>
          <w:color w:val="000000"/>
          <w:sz w:val="24"/>
          <w:szCs w:val="24"/>
        </w:rPr>
        <w:t xml:space="preserve">Total energy consumption for the Board in 2014 was 1938 </w:t>
      </w:r>
      <w:proofErr w:type="spellStart"/>
      <w:r w:rsidRPr="008C155E">
        <w:rPr>
          <w:rFonts w:ascii="Arial" w:hAnsi="Arial" w:cs="Arial"/>
          <w:color w:val="000000"/>
          <w:sz w:val="24"/>
          <w:szCs w:val="24"/>
        </w:rPr>
        <w:t>MWh</w:t>
      </w:r>
      <w:proofErr w:type="spellEnd"/>
      <w:r w:rsidRPr="008C155E">
        <w:rPr>
          <w:rFonts w:ascii="Arial" w:hAnsi="Arial" w:cs="Arial"/>
          <w:color w:val="000000"/>
          <w:sz w:val="24"/>
          <w:szCs w:val="24"/>
        </w:rPr>
        <w:t xml:space="preserve">. In 2014 the Board consumed 1629 </w:t>
      </w:r>
      <w:proofErr w:type="spellStart"/>
      <w:r w:rsidRPr="008C155E">
        <w:rPr>
          <w:rFonts w:ascii="Arial" w:hAnsi="Arial" w:cs="Arial"/>
          <w:color w:val="000000"/>
          <w:sz w:val="24"/>
          <w:szCs w:val="24"/>
        </w:rPr>
        <w:t>MWh</w:t>
      </w:r>
      <w:proofErr w:type="spellEnd"/>
      <w:r w:rsidRPr="008C155E">
        <w:rPr>
          <w:rFonts w:ascii="Arial" w:hAnsi="Arial" w:cs="Arial"/>
          <w:color w:val="000000"/>
          <w:sz w:val="24"/>
          <w:szCs w:val="24"/>
        </w:rPr>
        <w:t xml:space="preserve"> of electricity across its network of offices. There was a total of 142 </w:t>
      </w:r>
      <w:proofErr w:type="spellStart"/>
      <w:r w:rsidRPr="008C155E">
        <w:rPr>
          <w:rFonts w:ascii="Arial" w:hAnsi="Arial" w:cs="Arial"/>
          <w:color w:val="000000"/>
          <w:sz w:val="24"/>
          <w:szCs w:val="24"/>
        </w:rPr>
        <w:t>MWh</w:t>
      </w:r>
      <w:proofErr w:type="spellEnd"/>
      <w:r w:rsidRPr="008C155E">
        <w:rPr>
          <w:rFonts w:ascii="Arial" w:hAnsi="Arial" w:cs="Arial"/>
          <w:color w:val="000000"/>
          <w:sz w:val="24"/>
          <w:szCs w:val="24"/>
        </w:rPr>
        <w:t xml:space="preserve"> of gas consumed. Oil Co</w:t>
      </w:r>
      <w:r w:rsidR="00D44AF1" w:rsidRPr="008C155E">
        <w:rPr>
          <w:rFonts w:ascii="Arial" w:hAnsi="Arial" w:cs="Arial"/>
          <w:color w:val="000000"/>
          <w:sz w:val="24"/>
          <w:szCs w:val="24"/>
        </w:rPr>
        <w:t xml:space="preserve">nsumption in 2014 was 167 </w:t>
      </w:r>
      <w:proofErr w:type="spellStart"/>
      <w:r w:rsidR="00D44AF1" w:rsidRPr="008C155E">
        <w:rPr>
          <w:rFonts w:ascii="Arial" w:hAnsi="Arial" w:cs="Arial"/>
          <w:color w:val="000000"/>
          <w:sz w:val="24"/>
          <w:szCs w:val="24"/>
        </w:rPr>
        <w:t>MWh</w:t>
      </w:r>
      <w:proofErr w:type="spellEnd"/>
      <w:r w:rsidR="00D44AF1" w:rsidRPr="008C155E">
        <w:rPr>
          <w:rFonts w:ascii="Arial" w:hAnsi="Arial" w:cs="Arial"/>
          <w:color w:val="000000"/>
          <w:sz w:val="24"/>
          <w:szCs w:val="24"/>
        </w:rPr>
        <w:t xml:space="preserve">. </w:t>
      </w:r>
      <w:r w:rsidRPr="008C155E">
        <w:rPr>
          <w:rFonts w:ascii="Arial" w:hAnsi="Arial" w:cs="Arial"/>
          <w:color w:val="000000"/>
          <w:sz w:val="24"/>
          <w:szCs w:val="24"/>
        </w:rPr>
        <w:t>This was a reduction of 10% on t</w:t>
      </w:r>
      <w:r w:rsidR="00D44AF1" w:rsidRPr="008C155E">
        <w:rPr>
          <w:rFonts w:ascii="Arial" w:hAnsi="Arial" w:cs="Arial"/>
          <w:color w:val="000000"/>
          <w:sz w:val="24"/>
          <w:szCs w:val="24"/>
        </w:rPr>
        <w:t xml:space="preserve">he figure of 2153 </w:t>
      </w:r>
      <w:proofErr w:type="spellStart"/>
      <w:r w:rsidR="00D44AF1" w:rsidRPr="008C155E">
        <w:rPr>
          <w:rFonts w:ascii="Arial" w:hAnsi="Arial" w:cs="Arial"/>
          <w:color w:val="000000"/>
          <w:sz w:val="24"/>
          <w:szCs w:val="24"/>
        </w:rPr>
        <w:t>MWh</w:t>
      </w:r>
      <w:proofErr w:type="spellEnd"/>
      <w:r w:rsidR="00D44AF1" w:rsidRPr="008C155E">
        <w:rPr>
          <w:rFonts w:ascii="Arial" w:hAnsi="Arial" w:cs="Arial"/>
          <w:color w:val="000000"/>
          <w:sz w:val="24"/>
          <w:szCs w:val="24"/>
        </w:rPr>
        <w:t xml:space="preserve"> in 2013. </w:t>
      </w:r>
      <w:r w:rsidRPr="008C155E">
        <w:rPr>
          <w:rFonts w:ascii="Arial" w:hAnsi="Arial" w:cs="Arial"/>
          <w:color w:val="000000"/>
          <w:sz w:val="24"/>
          <w:szCs w:val="24"/>
        </w:rPr>
        <w:t>An energy performance indicator (</w:t>
      </w:r>
      <w:proofErr w:type="spellStart"/>
      <w:r w:rsidRPr="008C155E">
        <w:rPr>
          <w:rFonts w:ascii="Arial" w:hAnsi="Arial" w:cs="Arial"/>
          <w:color w:val="000000"/>
          <w:sz w:val="24"/>
          <w:szCs w:val="24"/>
        </w:rPr>
        <w:t>EnPI</w:t>
      </w:r>
      <w:proofErr w:type="spellEnd"/>
      <w:r w:rsidRPr="008C155E">
        <w:rPr>
          <w:rFonts w:ascii="Arial" w:hAnsi="Arial" w:cs="Arial"/>
          <w:color w:val="000000"/>
          <w:sz w:val="24"/>
          <w:szCs w:val="24"/>
        </w:rPr>
        <w:t xml:space="preserve">) is a way of measuring the Board’s energy performance. An </w:t>
      </w:r>
      <w:proofErr w:type="spellStart"/>
      <w:r w:rsidRPr="008C155E">
        <w:rPr>
          <w:rFonts w:ascii="Arial" w:hAnsi="Arial" w:cs="Arial"/>
          <w:color w:val="000000"/>
          <w:sz w:val="24"/>
          <w:szCs w:val="24"/>
        </w:rPr>
        <w:t>EnPI</w:t>
      </w:r>
      <w:proofErr w:type="spellEnd"/>
      <w:r w:rsidRPr="008C155E">
        <w:rPr>
          <w:rFonts w:ascii="Arial" w:hAnsi="Arial" w:cs="Arial"/>
          <w:color w:val="000000"/>
          <w:sz w:val="24"/>
          <w:szCs w:val="24"/>
        </w:rPr>
        <w:t xml:space="preserve"> is calculated by dividing the total energy consumption by an activity metric which is a measure of the activity that an organisation undertakes. The activity</w:t>
      </w:r>
      <w:r w:rsidR="00144B6B" w:rsidRPr="008C155E">
        <w:rPr>
          <w:rFonts w:ascii="Arial" w:hAnsi="Arial" w:cs="Arial"/>
          <w:color w:val="000000"/>
          <w:sz w:val="24"/>
          <w:szCs w:val="24"/>
        </w:rPr>
        <w:t xml:space="preserve"> metric the Board used was full </w:t>
      </w:r>
      <w:r w:rsidRPr="008C155E">
        <w:rPr>
          <w:rFonts w:ascii="Arial" w:hAnsi="Arial" w:cs="Arial"/>
          <w:color w:val="000000"/>
          <w:sz w:val="24"/>
          <w:szCs w:val="24"/>
        </w:rPr>
        <w:t xml:space="preserve">time equivalent (FTE) employees which is a commonly used metric in the public sector. In 2014 the Board’s </w:t>
      </w:r>
      <w:proofErr w:type="spellStart"/>
      <w:r w:rsidRPr="008C155E">
        <w:rPr>
          <w:rFonts w:ascii="Arial" w:hAnsi="Arial" w:cs="Arial"/>
          <w:color w:val="000000"/>
          <w:sz w:val="24"/>
          <w:szCs w:val="24"/>
        </w:rPr>
        <w:t>EnPI</w:t>
      </w:r>
      <w:proofErr w:type="spellEnd"/>
      <w:r w:rsidRPr="008C155E">
        <w:rPr>
          <w:rFonts w:ascii="Arial" w:hAnsi="Arial" w:cs="Arial"/>
          <w:color w:val="000000"/>
          <w:sz w:val="24"/>
          <w:szCs w:val="24"/>
        </w:rPr>
        <w:t xml:space="preserve"> was 11.223; this was 12.6% better than in 2013. The target </w:t>
      </w:r>
      <w:proofErr w:type="spellStart"/>
      <w:r w:rsidRPr="008C155E">
        <w:rPr>
          <w:rFonts w:ascii="Arial" w:hAnsi="Arial" w:cs="Arial"/>
          <w:color w:val="000000"/>
          <w:sz w:val="24"/>
          <w:szCs w:val="24"/>
        </w:rPr>
        <w:t>EnPI</w:t>
      </w:r>
      <w:proofErr w:type="spellEnd"/>
      <w:r w:rsidRPr="008C155E">
        <w:rPr>
          <w:rFonts w:ascii="Arial" w:hAnsi="Arial" w:cs="Arial"/>
          <w:color w:val="000000"/>
          <w:sz w:val="24"/>
          <w:szCs w:val="24"/>
        </w:rPr>
        <w:t xml:space="preserve"> for 2020 is 7.213.</w:t>
      </w:r>
    </w:p>
    <w:p w:rsidR="008B18C3" w:rsidRPr="008C155E" w:rsidRDefault="008B18C3" w:rsidP="00A64573">
      <w:pPr>
        <w:spacing w:after="120"/>
        <w:rPr>
          <w:rFonts w:ascii="Arial" w:hAnsi="Arial" w:cs="Arial"/>
          <w:b/>
          <w:bCs/>
          <w:sz w:val="24"/>
          <w:szCs w:val="24"/>
        </w:rPr>
      </w:pPr>
      <w:r w:rsidRPr="008C155E">
        <w:rPr>
          <w:rFonts w:ascii="Arial" w:hAnsi="Arial" w:cs="Arial"/>
          <w:b/>
          <w:bCs/>
          <w:sz w:val="24"/>
          <w:szCs w:val="24"/>
        </w:rPr>
        <w:t>Actions undertaken in 2014</w:t>
      </w:r>
    </w:p>
    <w:p w:rsidR="008B18C3" w:rsidRPr="008C155E" w:rsidRDefault="008B18C3" w:rsidP="00A64573">
      <w:pPr>
        <w:spacing w:after="120"/>
        <w:rPr>
          <w:rFonts w:ascii="Arial" w:hAnsi="Arial" w:cs="Arial"/>
          <w:sz w:val="24"/>
          <w:szCs w:val="24"/>
        </w:rPr>
      </w:pPr>
      <w:r w:rsidRPr="008C155E">
        <w:rPr>
          <w:rFonts w:ascii="Arial" w:hAnsi="Arial" w:cs="Arial"/>
          <w:sz w:val="24"/>
          <w:szCs w:val="24"/>
        </w:rPr>
        <w:t xml:space="preserve">In 2014 the Board undertook a number of initiatives to improve our energy performance, including: </w:t>
      </w:r>
    </w:p>
    <w:p w:rsidR="008B18C3" w:rsidRPr="008C155E" w:rsidRDefault="008B18C3" w:rsidP="00A64573">
      <w:pPr>
        <w:pStyle w:val="ListParagraph"/>
        <w:numPr>
          <w:ilvl w:val="0"/>
          <w:numId w:val="16"/>
        </w:numPr>
        <w:spacing w:after="120"/>
        <w:ind w:left="567" w:hanging="283"/>
        <w:rPr>
          <w:rFonts w:ascii="Arial" w:hAnsi="Arial" w:cs="Arial"/>
          <w:sz w:val="24"/>
          <w:szCs w:val="24"/>
        </w:rPr>
      </w:pPr>
      <w:r w:rsidRPr="008C155E">
        <w:rPr>
          <w:rFonts w:ascii="Arial" w:hAnsi="Arial" w:cs="Arial"/>
          <w:b/>
          <w:sz w:val="24"/>
          <w:szCs w:val="24"/>
        </w:rPr>
        <w:t>Participation</w:t>
      </w:r>
      <w:r w:rsidRPr="008C155E">
        <w:rPr>
          <w:rFonts w:ascii="Arial" w:hAnsi="Arial" w:cs="Arial"/>
          <w:sz w:val="24"/>
          <w:szCs w:val="24"/>
        </w:rPr>
        <w:t xml:space="preserve"> of the Board’s head office in </w:t>
      </w:r>
      <w:proofErr w:type="spellStart"/>
      <w:r w:rsidRPr="008C155E">
        <w:rPr>
          <w:rFonts w:ascii="Arial" w:hAnsi="Arial" w:cs="Arial"/>
          <w:sz w:val="24"/>
          <w:szCs w:val="24"/>
        </w:rPr>
        <w:t>Cahirciveen</w:t>
      </w:r>
      <w:proofErr w:type="spellEnd"/>
      <w:r w:rsidRPr="008C155E">
        <w:rPr>
          <w:rFonts w:ascii="Arial" w:hAnsi="Arial" w:cs="Arial"/>
          <w:sz w:val="24"/>
          <w:szCs w:val="24"/>
        </w:rPr>
        <w:t xml:space="preserve"> in the OPW </w:t>
      </w:r>
      <w:r w:rsidRPr="008C155E">
        <w:rPr>
          <w:rFonts w:ascii="Arial" w:hAnsi="Arial" w:cs="Arial"/>
          <w:i/>
          <w:iCs/>
          <w:sz w:val="24"/>
          <w:szCs w:val="24"/>
        </w:rPr>
        <w:t xml:space="preserve">Optimising Power at Work </w:t>
      </w:r>
      <w:r w:rsidRPr="008C155E">
        <w:rPr>
          <w:rFonts w:ascii="Arial" w:hAnsi="Arial" w:cs="Arial"/>
          <w:sz w:val="24"/>
          <w:szCs w:val="24"/>
        </w:rPr>
        <w:t xml:space="preserve">initiative. Head Office in </w:t>
      </w:r>
      <w:proofErr w:type="spellStart"/>
      <w:r w:rsidRPr="008C155E">
        <w:rPr>
          <w:rFonts w:ascii="Arial" w:hAnsi="Arial" w:cs="Arial"/>
          <w:sz w:val="24"/>
          <w:szCs w:val="24"/>
        </w:rPr>
        <w:t>Cahirciveen</w:t>
      </w:r>
      <w:proofErr w:type="spellEnd"/>
      <w:r w:rsidRPr="008C155E">
        <w:rPr>
          <w:rFonts w:ascii="Arial" w:hAnsi="Arial" w:cs="Arial"/>
          <w:sz w:val="24"/>
          <w:szCs w:val="24"/>
        </w:rPr>
        <w:t xml:space="preserve"> maintained the low consumption figures for electricity. This was due to actively controlling the use of central heating and the staff’s continued effort to switch off lights and equipment when not in use and at weekends. The Board won a regional award in the OPW Optimising Power at Work Regional Awards 2014. The office was given a B3 BER rating for a second year which is an excellent rating as most buildings achieve a C or D rating,</w:t>
      </w:r>
    </w:p>
    <w:p w:rsidR="008B18C3" w:rsidRPr="008C155E" w:rsidRDefault="008B18C3" w:rsidP="00A64573">
      <w:pPr>
        <w:spacing w:after="120"/>
        <w:rPr>
          <w:rFonts w:ascii="Arial" w:hAnsi="Arial" w:cs="Arial"/>
          <w:b/>
          <w:bCs/>
          <w:sz w:val="24"/>
          <w:szCs w:val="24"/>
        </w:rPr>
      </w:pPr>
      <w:r w:rsidRPr="008C155E">
        <w:rPr>
          <w:rFonts w:ascii="Arial" w:hAnsi="Arial" w:cs="Arial"/>
          <w:b/>
          <w:bCs/>
          <w:sz w:val="24"/>
          <w:szCs w:val="24"/>
        </w:rPr>
        <w:t>Actions planned for 2015</w:t>
      </w:r>
    </w:p>
    <w:p w:rsidR="008B18C3" w:rsidRPr="008C155E" w:rsidRDefault="008B18C3" w:rsidP="00A64573">
      <w:pPr>
        <w:spacing w:after="120"/>
        <w:rPr>
          <w:rFonts w:ascii="Arial" w:hAnsi="Arial" w:cs="Arial"/>
          <w:sz w:val="24"/>
          <w:szCs w:val="24"/>
        </w:rPr>
      </w:pPr>
      <w:r w:rsidRPr="008C155E">
        <w:rPr>
          <w:rFonts w:ascii="Arial" w:hAnsi="Arial" w:cs="Arial"/>
          <w:sz w:val="24"/>
          <w:szCs w:val="24"/>
        </w:rPr>
        <w:t xml:space="preserve">The Board will continue to concentrate on controlling and reducing consumption in offices in 2015, as well as maintaining progress in offices where decreased consumption was recorded. </w:t>
      </w:r>
    </w:p>
    <w:p w:rsidR="008B18C3" w:rsidRPr="008C155E" w:rsidRDefault="008B18C3" w:rsidP="00A64573">
      <w:pPr>
        <w:spacing w:after="120"/>
        <w:rPr>
          <w:rFonts w:ascii="Arial" w:hAnsi="Arial" w:cs="Arial"/>
          <w:sz w:val="24"/>
          <w:szCs w:val="24"/>
        </w:rPr>
      </w:pPr>
      <w:r w:rsidRPr="008C155E">
        <w:rPr>
          <w:rFonts w:ascii="Arial" w:hAnsi="Arial" w:cs="Arial"/>
          <w:sz w:val="24"/>
          <w:szCs w:val="24"/>
        </w:rPr>
        <w:t xml:space="preserve">The Board will join a partnership with the SEAI to assist in achieving the Government’s aim to improve public sector energy efficiency by 33% in 2020. This campaign will be rolled out to all staff reminding them to conserve energy and to turn off computers, lights etc. when not in use. </w:t>
      </w:r>
    </w:p>
    <w:p w:rsidR="00192DCA" w:rsidRPr="00B619FF" w:rsidRDefault="00192DCA" w:rsidP="00A64573">
      <w:pPr>
        <w:spacing w:after="120"/>
        <w:rPr>
          <w:rFonts w:ascii="Arial" w:hAnsi="Arial" w:cs="Arial"/>
          <w:sz w:val="24"/>
          <w:szCs w:val="24"/>
        </w:rPr>
        <w:sectPr w:rsidR="00192DCA" w:rsidRPr="00B619FF" w:rsidSect="00A64573">
          <w:pgSz w:w="11907" w:h="16839" w:code="9"/>
          <w:pgMar w:top="1440" w:right="1440" w:bottom="1440" w:left="1440" w:header="720" w:footer="720" w:gutter="0"/>
          <w:cols w:space="720"/>
          <w:noEndnote/>
          <w:docGrid w:linePitch="299"/>
        </w:sectPr>
      </w:pPr>
    </w:p>
    <w:p w:rsidR="008B18C3" w:rsidRPr="00B619FF" w:rsidRDefault="008B18C3" w:rsidP="00A64573">
      <w:pPr>
        <w:spacing w:after="120"/>
        <w:rPr>
          <w:rFonts w:ascii="Arial" w:hAnsi="Arial" w:cs="Arial"/>
          <w:sz w:val="24"/>
          <w:szCs w:val="24"/>
        </w:rPr>
        <w:sectPr w:rsidR="008B18C3" w:rsidRPr="00B619FF" w:rsidSect="00D45DBB">
          <w:type w:val="continuous"/>
          <w:pgSz w:w="11907" w:h="16839" w:code="9"/>
          <w:pgMar w:top="1440" w:right="1440" w:bottom="1440" w:left="1440" w:header="720" w:footer="720" w:gutter="0"/>
          <w:cols w:space="720"/>
          <w:noEndnote/>
        </w:sectPr>
      </w:pPr>
    </w:p>
    <w:p w:rsidR="00B3337E" w:rsidRDefault="00B3337E" w:rsidP="00A64573">
      <w:pPr>
        <w:spacing w:after="120"/>
        <w:rPr>
          <w:rFonts w:ascii="Arial" w:eastAsiaTheme="majorEastAsia" w:hAnsi="Arial" w:cstheme="majorBidi"/>
          <w:b/>
          <w:color w:val="000000"/>
          <w:sz w:val="24"/>
          <w:szCs w:val="32"/>
          <w:u w:color="000000"/>
        </w:rPr>
      </w:pPr>
    </w:p>
    <w:tbl>
      <w:tblPr>
        <w:tblW w:w="10456" w:type="dxa"/>
        <w:jc w:val="center"/>
        <w:tblInd w:w="2" w:type="dxa"/>
        <w:tblLayout w:type="fixed"/>
        <w:tblCellMar>
          <w:left w:w="0" w:type="dxa"/>
          <w:right w:w="0" w:type="dxa"/>
        </w:tblCellMar>
        <w:tblLook w:val="04A0" w:firstRow="1" w:lastRow="0" w:firstColumn="1" w:lastColumn="0" w:noHBand="0" w:noVBand="1"/>
      </w:tblPr>
      <w:tblGrid>
        <w:gridCol w:w="6629"/>
        <w:gridCol w:w="3827"/>
      </w:tblGrid>
      <w:tr w:rsidR="006B309B" w:rsidTr="00162A8C">
        <w:trPr>
          <w:trHeight w:val="1479"/>
          <w:jc w:val="center"/>
        </w:trPr>
        <w:tc>
          <w:tcPr>
            <w:tcW w:w="6629" w:type="dxa"/>
            <w:tcBorders>
              <w:top w:val="nil"/>
              <w:left w:val="nil"/>
              <w:bottom w:val="single" w:sz="8" w:space="0" w:color="auto"/>
              <w:right w:val="nil"/>
            </w:tcBorders>
            <w:vAlign w:val="center"/>
            <w:hideMark/>
          </w:tcPr>
          <w:p w:rsidR="006B309B" w:rsidRPr="00A64573" w:rsidRDefault="006B309B" w:rsidP="00A64573">
            <w:pPr>
              <w:pStyle w:val="ARSectionTitle"/>
              <w:spacing w:after="120" w:line="360" w:lineRule="auto"/>
              <w:rPr>
                <w:rFonts w:ascii="Arial" w:hAnsi="Arial" w:cs="Arial"/>
                <w:color w:val="000000"/>
                <w:kern w:val="28"/>
                <w:sz w:val="36"/>
                <w:szCs w:val="36"/>
                <w:lang w:eastAsia="en-US"/>
              </w:rPr>
            </w:pPr>
            <w:r w:rsidRPr="00A64573">
              <w:rPr>
                <w:rFonts w:ascii="Arial" w:hAnsi="Arial" w:cs="Arial"/>
                <w:sz w:val="36"/>
                <w:szCs w:val="36"/>
                <w:lang w:eastAsia="en-US"/>
              </w:rPr>
              <w:lastRenderedPageBreak/>
              <w:t>Appendix 3</w:t>
            </w:r>
          </w:p>
          <w:p w:rsidR="006B309B" w:rsidRPr="005A0326" w:rsidRDefault="006B309B" w:rsidP="00162A8C">
            <w:pPr>
              <w:pStyle w:val="ARHeading1"/>
              <w:rPr>
                <w:rFonts w:ascii="Arial" w:hAnsi="Arial" w:cs="Arial"/>
                <w:sz w:val="24"/>
                <w:szCs w:val="24"/>
                <w:lang w:eastAsia="en-US"/>
              </w:rPr>
            </w:pPr>
            <w:r w:rsidRPr="005A0326">
              <w:rPr>
                <w:rFonts w:ascii="Arial" w:hAnsi="Arial" w:cs="Arial"/>
                <w:sz w:val="24"/>
                <w:szCs w:val="24"/>
                <w:lang w:eastAsia="en-US"/>
              </w:rPr>
              <w:t>List of Law Centres</w:t>
            </w:r>
          </w:p>
          <w:p w:rsidR="006B309B" w:rsidRDefault="006B309B" w:rsidP="00162A8C">
            <w:pPr>
              <w:pStyle w:val="ARHeading1"/>
              <w:jc w:val="both"/>
              <w:rPr>
                <w:rFonts w:ascii="Calibri" w:hAnsi="Calibri" w:cstheme="minorBidi"/>
                <w:b w:val="0"/>
                <w:bCs w:val="0"/>
                <w:sz w:val="24"/>
                <w:szCs w:val="24"/>
                <w:lang w:eastAsia="en-US"/>
              </w:rPr>
            </w:pPr>
            <w:r w:rsidRPr="005A0326">
              <w:rPr>
                <w:rFonts w:ascii="Arial" w:hAnsi="Arial" w:cs="Arial"/>
                <w:sz w:val="24"/>
                <w:szCs w:val="24"/>
                <w:lang w:eastAsia="en-US"/>
              </w:rPr>
              <w:t>Full Time Law Centres</w:t>
            </w:r>
          </w:p>
        </w:tc>
        <w:tc>
          <w:tcPr>
            <w:tcW w:w="3827" w:type="dxa"/>
            <w:tcBorders>
              <w:top w:val="nil"/>
              <w:left w:val="nil"/>
              <w:bottom w:val="single" w:sz="8" w:space="0" w:color="auto"/>
              <w:right w:val="nil"/>
            </w:tcBorders>
            <w:vAlign w:val="center"/>
          </w:tcPr>
          <w:p w:rsidR="006B309B" w:rsidRDefault="006B309B" w:rsidP="00162A8C">
            <w:pPr>
              <w:pStyle w:val="ARHeading1"/>
              <w:jc w:val="both"/>
              <w:rPr>
                <w:rFonts w:ascii="Calibri" w:hAnsi="Calibri" w:cstheme="minorBidi"/>
                <w:b w:val="0"/>
                <w:bCs w:val="0"/>
                <w:sz w:val="24"/>
                <w:szCs w:val="24"/>
                <w:lang w:eastAsia="en-US"/>
              </w:rPr>
            </w:pPr>
          </w:p>
        </w:tc>
      </w:tr>
      <w:tr w:rsidR="006B309B" w:rsidTr="00162A8C">
        <w:trPr>
          <w:trHeight w:val="566"/>
          <w:jc w:val="center"/>
        </w:trPr>
        <w:tc>
          <w:tcPr>
            <w:tcW w:w="6629" w:type="dxa"/>
            <w:tcBorders>
              <w:top w:val="single" w:sz="8" w:space="0" w:color="auto"/>
              <w:left w:val="single" w:sz="8" w:space="0" w:color="auto"/>
              <w:bottom w:val="single" w:sz="8" w:space="0" w:color="auto"/>
              <w:right w:val="nil"/>
            </w:tcBorders>
            <w:shd w:val="clear" w:color="auto" w:fill="006599"/>
            <w:vAlign w:val="center"/>
            <w:hideMark/>
          </w:tcPr>
          <w:p w:rsidR="006B309B" w:rsidRDefault="006B309B" w:rsidP="00162A8C">
            <w:pPr>
              <w:widowControl w:val="0"/>
              <w:overflowPunct w:val="0"/>
              <w:autoSpaceDE w:val="0"/>
              <w:autoSpaceDN w:val="0"/>
              <w:adjustRightInd w:val="0"/>
              <w:spacing w:after="0" w:line="283" w:lineRule="auto"/>
              <w:ind w:left="57"/>
              <w:jc w:val="both"/>
              <w:rPr>
                <w:rFonts w:ascii="Calibri" w:hAnsi="Calibri"/>
                <w:sz w:val="24"/>
                <w:szCs w:val="24"/>
                <w:lang w:eastAsia="en-US"/>
              </w:rPr>
            </w:pPr>
            <w:r>
              <w:rPr>
                <w:rFonts w:ascii="Verdana" w:hAnsi="Verdana" w:cs="Verdana"/>
                <w:b/>
                <w:bCs/>
                <w:color w:val="FFFFFF"/>
                <w:lang w:eastAsia="en-US"/>
              </w:rPr>
              <w:t>LAW CENTRE</w:t>
            </w:r>
          </w:p>
        </w:tc>
        <w:tc>
          <w:tcPr>
            <w:tcW w:w="3827" w:type="dxa"/>
            <w:tcBorders>
              <w:top w:val="single" w:sz="8" w:space="0" w:color="auto"/>
              <w:left w:val="nil"/>
              <w:bottom w:val="single" w:sz="8" w:space="0" w:color="auto"/>
              <w:right w:val="single" w:sz="8" w:space="0" w:color="auto"/>
            </w:tcBorders>
            <w:shd w:val="clear" w:color="auto" w:fill="006599"/>
            <w:vAlign w:val="center"/>
            <w:hideMark/>
          </w:tcPr>
          <w:p w:rsidR="006B309B" w:rsidRDefault="006B309B" w:rsidP="00162A8C">
            <w:pPr>
              <w:widowControl w:val="0"/>
              <w:overflowPunct w:val="0"/>
              <w:autoSpaceDE w:val="0"/>
              <w:autoSpaceDN w:val="0"/>
              <w:adjustRightInd w:val="0"/>
              <w:spacing w:after="0" w:line="283" w:lineRule="auto"/>
              <w:ind w:left="57"/>
              <w:jc w:val="both"/>
              <w:rPr>
                <w:rFonts w:ascii="Calibri" w:hAnsi="Calibri"/>
                <w:sz w:val="24"/>
                <w:szCs w:val="24"/>
                <w:lang w:eastAsia="en-US"/>
              </w:rPr>
            </w:pPr>
            <w:r>
              <w:rPr>
                <w:rFonts w:ascii="Verdana" w:hAnsi="Verdana" w:cs="Verdana"/>
                <w:b/>
                <w:bCs/>
                <w:color w:val="FFFFFF"/>
                <w:lang w:eastAsia="en-US"/>
              </w:rPr>
              <w:t>MANAGING SOLICITOR</w:t>
            </w:r>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hideMark/>
          </w:tcPr>
          <w:p w:rsidR="006B309B" w:rsidRDefault="006B309B" w:rsidP="00162A8C">
            <w:pPr>
              <w:pStyle w:val="ARHeading1"/>
              <w:tabs>
                <w:tab w:val="left" w:pos="6301"/>
              </w:tabs>
              <w:spacing w:before="120"/>
              <w:ind w:left="57"/>
              <w:rPr>
                <w:color w:val="000000"/>
                <w:kern w:val="28"/>
                <w:sz w:val="20"/>
                <w:szCs w:val="20"/>
                <w:lang w:eastAsia="en-US"/>
              </w:rPr>
            </w:pPr>
            <w:r>
              <w:rPr>
                <w:lang w:eastAsia="en-US"/>
              </w:rPr>
              <w:t>CAVAN</w:t>
            </w:r>
          </w:p>
          <w:p w:rsidR="006B309B" w:rsidRPr="00256F7F" w:rsidRDefault="006B309B" w:rsidP="00162A8C">
            <w:pPr>
              <w:tabs>
                <w:tab w:val="left" w:pos="6301"/>
              </w:tabs>
              <w:spacing w:line="300" w:lineRule="exact"/>
              <w:ind w:left="57"/>
              <w:rPr>
                <w:rFonts w:ascii="Verdana" w:hAnsi="Verdana" w:cs="Verdana"/>
                <w:lang w:eastAsia="en-US"/>
              </w:rPr>
            </w:pPr>
            <w:proofErr w:type="spellStart"/>
            <w:r w:rsidRPr="00256F7F">
              <w:rPr>
                <w:rFonts w:ascii="Verdana" w:hAnsi="Verdana" w:cs="Verdana"/>
                <w:lang w:eastAsia="en-US"/>
              </w:rPr>
              <w:t>Newcourt</w:t>
            </w:r>
            <w:proofErr w:type="spellEnd"/>
            <w:r w:rsidRPr="00256F7F">
              <w:rPr>
                <w:rFonts w:ascii="Verdana" w:hAnsi="Verdana" w:cs="Verdana"/>
                <w:lang w:eastAsia="en-US"/>
              </w:rPr>
              <w:t xml:space="preserve"> Shopping Centre, Church Street, Cavan</w:t>
            </w:r>
          </w:p>
          <w:p w:rsidR="006B309B" w:rsidRDefault="006B309B" w:rsidP="00162A8C">
            <w:pPr>
              <w:widowControl w:val="0"/>
              <w:tabs>
                <w:tab w:val="left" w:pos="6301"/>
              </w:tabs>
              <w:overflowPunct w:val="0"/>
              <w:autoSpaceDE w:val="0"/>
              <w:autoSpaceDN w:val="0"/>
              <w:adjustRightInd w:val="0"/>
              <w:spacing w:after="120" w:line="300" w:lineRule="exact"/>
              <w:ind w:left="57"/>
              <w:rPr>
                <w:rFonts w:ascii="Calibri" w:hAnsi="Calibri"/>
                <w:sz w:val="24"/>
                <w:szCs w:val="24"/>
                <w:lang w:eastAsia="en-US"/>
              </w:rPr>
            </w:pPr>
            <w:r w:rsidRPr="00256F7F">
              <w:rPr>
                <w:rFonts w:ascii="Verdana" w:hAnsi="Verdana" w:cs="Verdana"/>
                <w:lang w:eastAsia="en-US"/>
              </w:rPr>
              <w:t>Tel: (049) 433 1110  Fax: (049) 433 1304</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Default="006B309B" w:rsidP="00162A8C">
            <w:pPr>
              <w:spacing w:line="300" w:lineRule="exact"/>
              <w:ind w:left="57"/>
              <w:rPr>
                <w:rFonts w:ascii="Verdana" w:hAnsi="Verdana" w:cs="Verdana"/>
                <w:color w:val="000000"/>
                <w:kern w:val="28"/>
                <w:sz w:val="20"/>
                <w:szCs w:val="20"/>
                <w:lang w:eastAsia="en-US"/>
              </w:rPr>
            </w:pPr>
          </w:p>
          <w:p w:rsidR="006B309B" w:rsidRDefault="006B309B" w:rsidP="00162A8C">
            <w:pPr>
              <w:widowControl w:val="0"/>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b/>
                <w:bCs/>
                <w:lang w:eastAsia="en-US"/>
              </w:rPr>
              <w:t>Patricia O’Reilly</w:t>
            </w:r>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hideMark/>
          </w:tcPr>
          <w:p w:rsidR="006B309B" w:rsidRDefault="006B309B" w:rsidP="00162A8C">
            <w:pPr>
              <w:pStyle w:val="ARHeading1"/>
              <w:tabs>
                <w:tab w:val="left" w:pos="6301"/>
              </w:tabs>
              <w:spacing w:before="120"/>
              <w:ind w:left="57"/>
              <w:rPr>
                <w:color w:val="000000"/>
                <w:kern w:val="28"/>
                <w:sz w:val="20"/>
                <w:szCs w:val="20"/>
                <w:lang w:eastAsia="en-US"/>
              </w:rPr>
            </w:pPr>
            <w:r>
              <w:rPr>
                <w:lang w:eastAsia="en-US"/>
              </w:rPr>
              <w:t>CLARE</w:t>
            </w:r>
          </w:p>
          <w:p w:rsidR="006B309B" w:rsidRPr="006C316A" w:rsidRDefault="006B309B" w:rsidP="00162A8C">
            <w:pPr>
              <w:tabs>
                <w:tab w:val="left" w:pos="6301"/>
              </w:tabs>
              <w:spacing w:line="300" w:lineRule="exact"/>
              <w:ind w:left="57"/>
              <w:rPr>
                <w:rFonts w:ascii="Verdana" w:hAnsi="Verdana" w:cs="Verdana"/>
                <w:lang w:eastAsia="en-US"/>
              </w:rPr>
            </w:pPr>
            <w:r>
              <w:rPr>
                <w:rFonts w:ascii="Verdana" w:hAnsi="Verdana" w:cs="Verdana"/>
                <w:lang w:eastAsia="en-US"/>
              </w:rPr>
              <w:t xml:space="preserve">Unit </w:t>
            </w:r>
            <w:r w:rsidRPr="006C316A">
              <w:rPr>
                <w:rFonts w:ascii="Verdana" w:hAnsi="Verdana" w:cs="Verdana"/>
                <w:lang w:eastAsia="en-US"/>
              </w:rPr>
              <w:t>6A, Merchant’s Square, Ennis, Co Clare</w:t>
            </w:r>
          </w:p>
          <w:p w:rsidR="006B309B" w:rsidRDefault="006B309B" w:rsidP="00162A8C">
            <w:pPr>
              <w:widowControl w:val="0"/>
              <w:tabs>
                <w:tab w:val="left" w:pos="6301"/>
              </w:tabs>
              <w:overflowPunct w:val="0"/>
              <w:autoSpaceDE w:val="0"/>
              <w:autoSpaceDN w:val="0"/>
              <w:adjustRightInd w:val="0"/>
              <w:spacing w:after="120" w:line="300" w:lineRule="exact"/>
              <w:ind w:left="57"/>
              <w:rPr>
                <w:rFonts w:ascii="Calibri" w:hAnsi="Calibri"/>
                <w:sz w:val="24"/>
                <w:szCs w:val="24"/>
                <w:lang w:eastAsia="en-US"/>
              </w:rPr>
            </w:pPr>
            <w:r w:rsidRPr="006C316A">
              <w:rPr>
                <w:rFonts w:ascii="Verdana" w:hAnsi="Verdana" w:cs="Verdana"/>
                <w:lang w:eastAsia="en-US"/>
              </w:rPr>
              <w:t>Tel: (065) 682 1929  Fax: (065) 682 1939</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Default="006B309B" w:rsidP="00162A8C">
            <w:pPr>
              <w:spacing w:line="300" w:lineRule="exact"/>
              <w:ind w:left="57"/>
              <w:rPr>
                <w:rFonts w:ascii="Verdana" w:hAnsi="Verdana" w:cs="Verdana"/>
                <w:color w:val="000000"/>
                <w:kern w:val="28"/>
                <w:sz w:val="20"/>
                <w:szCs w:val="20"/>
                <w:lang w:eastAsia="en-US"/>
              </w:rPr>
            </w:pPr>
          </w:p>
          <w:p w:rsidR="006B309B" w:rsidRDefault="006B309B" w:rsidP="00162A8C">
            <w:pPr>
              <w:widowControl w:val="0"/>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b/>
                <w:bCs/>
                <w:lang w:eastAsia="en-US"/>
              </w:rPr>
              <w:t xml:space="preserve">Mary </w:t>
            </w:r>
            <w:proofErr w:type="spellStart"/>
            <w:r>
              <w:rPr>
                <w:rFonts w:ascii="Verdana" w:hAnsi="Verdana" w:cs="Verdana"/>
                <w:b/>
                <w:bCs/>
                <w:lang w:eastAsia="en-US"/>
              </w:rPr>
              <w:t>Cuffe</w:t>
            </w:r>
            <w:proofErr w:type="spellEnd"/>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tcPr>
          <w:p w:rsidR="006B309B" w:rsidRDefault="006B309B" w:rsidP="00162A8C">
            <w:pPr>
              <w:pStyle w:val="ARHeading1"/>
              <w:tabs>
                <w:tab w:val="left" w:pos="6301"/>
              </w:tabs>
              <w:spacing w:before="120"/>
              <w:ind w:left="57"/>
              <w:rPr>
                <w:color w:val="000000"/>
                <w:kern w:val="28"/>
                <w:sz w:val="20"/>
                <w:szCs w:val="20"/>
                <w:lang w:eastAsia="en-US"/>
              </w:rPr>
            </w:pPr>
            <w:r>
              <w:rPr>
                <w:lang w:eastAsia="en-US"/>
              </w:rPr>
              <w:t>CORK</w:t>
            </w:r>
          </w:p>
          <w:p w:rsidR="006B309B" w:rsidRDefault="006B309B" w:rsidP="00162A8C">
            <w:pPr>
              <w:tabs>
                <w:tab w:val="left" w:pos="6301"/>
              </w:tabs>
              <w:spacing w:line="300" w:lineRule="exact"/>
              <w:ind w:left="57"/>
              <w:rPr>
                <w:rFonts w:ascii="Verdana" w:hAnsi="Verdana" w:cs="Verdana"/>
                <w:lang w:eastAsia="en-US"/>
              </w:rPr>
            </w:pPr>
            <w:r>
              <w:rPr>
                <w:rFonts w:ascii="Verdana" w:hAnsi="Verdana" w:cs="Verdana"/>
                <w:lang w:eastAsia="en-US"/>
              </w:rPr>
              <w:t>North Quay House, Popes Quay, Cork</w:t>
            </w:r>
          </w:p>
          <w:p w:rsidR="006B309B" w:rsidRDefault="006B309B" w:rsidP="00162A8C">
            <w:pPr>
              <w:tabs>
                <w:tab w:val="left" w:pos="6301"/>
              </w:tabs>
              <w:spacing w:line="300" w:lineRule="exact"/>
              <w:ind w:left="57"/>
              <w:rPr>
                <w:rFonts w:ascii="Verdana" w:hAnsi="Verdana" w:cs="Verdana"/>
                <w:lang w:eastAsia="en-US"/>
              </w:rPr>
            </w:pPr>
            <w:r>
              <w:rPr>
                <w:rFonts w:ascii="Verdana" w:hAnsi="Verdana" w:cs="Verdana"/>
                <w:lang w:eastAsia="en-US"/>
              </w:rPr>
              <w:t>Tel: (021) 455 1686  Fax: (021) 455 1690</w:t>
            </w:r>
          </w:p>
          <w:p w:rsidR="006B309B" w:rsidRDefault="006B309B" w:rsidP="00162A8C">
            <w:pPr>
              <w:tabs>
                <w:tab w:val="left" w:pos="6301"/>
              </w:tabs>
              <w:spacing w:line="300" w:lineRule="exact"/>
              <w:ind w:left="57"/>
              <w:rPr>
                <w:rFonts w:ascii="Verdana" w:hAnsi="Verdana" w:cs="Verdana"/>
                <w:lang w:eastAsia="en-US"/>
              </w:rPr>
            </w:pPr>
          </w:p>
          <w:p w:rsidR="006B309B" w:rsidRDefault="006B309B" w:rsidP="00162A8C">
            <w:pPr>
              <w:tabs>
                <w:tab w:val="left" w:pos="6301"/>
              </w:tabs>
              <w:spacing w:line="300" w:lineRule="exact"/>
              <w:ind w:left="57"/>
              <w:rPr>
                <w:rFonts w:ascii="Verdana" w:hAnsi="Verdana" w:cs="Verdana"/>
                <w:lang w:eastAsia="en-US"/>
              </w:rPr>
            </w:pPr>
            <w:r>
              <w:rPr>
                <w:rFonts w:ascii="Verdana" w:hAnsi="Verdana" w:cs="Verdana"/>
                <w:lang w:eastAsia="en-US"/>
              </w:rPr>
              <w:t>Fifth Floor, Irish Life Building, 1A South Mall, Cork</w:t>
            </w:r>
          </w:p>
          <w:p w:rsidR="006B309B" w:rsidRDefault="006B309B" w:rsidP="00162A8C">
            <w:pPr>
              <w:widowControl w:val="0"/>
              <w:tabs>
                <w:tab w:val="left" w:pos="6301"/>
              </w:tabs>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lang w:eastAsia="en-US"/>
              </w:rPr>
              <w:t>Tel: (021) 427 5998  Fax: (021) 427 6927</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Default="006B309B" w:rsidP="00162A8C">
            <w:pPr>
              <w:spacing w:line="300" w:lineRule="exact"/>
              <w:ind w:left="57"/>
              <w:rPr>
                <w:rFonts w:ascii="Verdana" w:hAnsi="Verdana" w:cs="Verdana"/>
                <w:color w:val="000000"/>
                <w:kern w:val="28"/>
                <w:sz w:val="20"/>
                <w:szCs w:val="20"/>
                <w:lang w:eastAsia="en-US"/>
              </w:rPr>
            </w:pPr>
          </w:p>
          <w:p w:rsidR="006B309B" w:rsidRDefault="006B309B" w:rsidP="00162A8C">
            <w:pPr>
              <w:spacing w:line="300" w:lineRule="exact"/>
              <w:ind w:left="57"/>
              <w:rPr>
                <w:rFonts w:ascii="Verdana" w:hAnsi="Verdana" w:cs="Verdana"/>
                <w:lang w:eastAsia="en-US"/>
              </w:rPr>
            </w:pPr>
            <w:r>
              <w:rPr>
                <w:rFonts w:ascii="Verdana" w:hAnsi="Verdana" w:cs="Verdana"/>
                <w:b/>
                <w:bCs/>
                <w:lang w:eastAsia="en-US"/>
              </w:rPr>
              <w:t xml:space="preserve">Betty </w:t>
            </w:r>
            <w:proofErr w:type="spellStart"/>
            <w:r>
              <w:rPr>
                <w:rFonts w:ascii="Verdana" w:hAnsi="Verdana" w:cs="Verdana"/>
                <w:b/>
                <w:bCs/>
                <w:lang w:eastAsia="en-US"/>
              </w:rPr>
              <w:t>Dineen</w:t>
            </w:r>
            <w:proofErr w:type="spellEnd"/>
          </w:p>
          <w:p w:rsidR="006B309B" w:rsidRDefault="006B309B" w:rsidP="00162A8C">
            <w:pPr>
              <w:spacing w:line="300" w:lineRule="exact"/>
              <w:ind w:left="57"/>
              <w:rPr>
                <w:rFonts w:ascii="Verdana" w:hAnsi="Verdana" w:cs="Verdana"/>
                <w:lang w:eastAsia="en-US"/>
              </w:rPr>
            </w:pPr>
          </w:p>
          <w:p w:rsidR="006B309B" w:rsidRDefault="006B309B" w:rsidP="00162A8C">
            <w:pPr>
              <w:spacing w:line="300" w:lineRule="exact"/>
              <w:ind w:left="57"/>
              <w:rPr>
                <w:rFonts w:ascii="Verdana" w:hAnsi="Verdana" w:cs="Verdana"/>
                <w:lang w:eastAsia="en-US"/>
              </w:rPr>
            </w:pPr>
          </w:p>
          <w:p w:rsidR="006B309B" w:rsidRDefault="006B309B" w:rsidP="00162A8C">
            <w:pPr>
              <w:widowControl w:val="0"/>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b/>
                <w:bCs/>
                <w:lang w:eastAsia="en-US"/>
              </w:rPr>
              <w:t xml:space="preserve">Deirdre </w:t>
            </w:r>
            <w:proofErr w:type="spellStart"/>
            <w:r>
              <w:rPr>
                <w:rFonts w:ascii="Verdana" w:hAnsi="Verdana" w:cs="Verdana"/>
                <w:b/>
                <w:bCs/>
                <w:lang w:eastAsia="en-US"/>
              </w:rPr>
              <w:t>Kissane</w:t>
            </w:r>
            <w:proofErr w:type="spellEnd"/>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hideMark/>
          </w:tcPr>
          <w:p w:rsidR="006B309B" w:rsidRDefault="006B309B" w:rsidP="00162A8C">
            <w:pPr>
              <w:pStyle w:val="ARHeading1"/>
              <w:tabs>
                <w:tab w:val="left" w:pos="6301"/>
              </w:tabs>
              <w:spacing w:before="120"/>
              <w:ind w:left="57"/>
              <w:rPr>
                <w:color w:val="000000"/>
                <w:kern w:val="28"/>
                <w:sz w:val="20"/>
                <w:szCs w:val="20"/>
                <w:lang w:eastAsia="en-US"/>
              </w:rPr>
            </w:pPr>
            <w:r>
              <w:rPr>
                <w:lang w:eastAsia="en-US"/>
              </w:rPr>
              <w:t>DONEGAL</w:t>
            </w:r>
          </w:p>
          <w:p w:rsidR="006B309B" w:rsidRDefault="006B309B" w:rsidP="00162A8C">
            <w:pPr>
              <w:tabs>
                <w:tab w:val="left" w:pos="6301"/>
              </w:tabs>
              <w:spacing w:line="300" w:lineRule="exact"/>
              <w:ind w:left="57"/>
              <w:rPr>
                <w:rFonts w:ascii="Verdana" w:hAnsi="Verdana" w:cs="Verdana"/>
                <w:lang w:eastAsia="en-US"/>
              </w:rPr>
            </w:pPr>
            <w:r>
              <w:rPr>
                <w:rFonts w:ascii="Verdana" w:hAnsi="Verdana" w:cs="Verdana"/>
                <w:lang w:eastAsia="en-US"/>
              </w:rPr>
              <w:t xml:space="preserve">Unit B9, </w:t>
            </w:r>
            <w:proofErr w:type="spellStart"/>
            <w:r>
              <w:rPr>
                <w:rFonts w:ascii="Verdana" w:hAnsi="Verdana" w:cs="Verdana"/>
                <w:lang w:eastAsia="en-US"/>
              </w:rPr>
              <w:t>Letterkenny</w:t>
            </w:r>
            <w:proofErr w:type="spellEnd"/>
            <w:r>
              <w:rPr>
                <w:rFonts w:ascii="Verdana" w:hAnsi="Verdana" w:cs="Verdana"/>
                <w:lang w:eastAsia="en-US"/>
              </w:rPr>
              <w:t xml:space="preserve"> Town Centre, Justice Walsh Road,</w:t>
            </w:r>
          </w:p>
          <w:p w:rsidR="006B309B" w:rsidRDefault="006B309B" w:rsidP="00162A8C">
            <w:pPr>
              <w:tabs>
                <w:tab w:val="left" w:pos="6301"/>
              </w:tabs>
              <w:spacing w:line="300" w:lineRule="exact"/>
              <w:ind w:left="57"/>
              <w:rPr>
                <w:rFonts w:ascii="Verdana" w:hAnsi="Verdana" w:cs="Verdana"/>
                <w:lang w:eastAsia="en-US"/>
              </w:rPr>
            </w:pPr>
            <w:proofErr w:type="spellStart"/>
            <w:r>
              <w:rPr>
                <w:rFonts w:ascii="Verdana" w:hAnsi="Verdana" w:cs="Verdana"/>
                <w:lang w:eastAsia="en-US"/>
              </w:rPr>
              <w:t>Letterkenny</w:t>
            </w:r>
            <w:proofErr w:type="spellEnd"/>
            <w:r>
              <w:rPr>
                <w:rFonts w:ascii="Verdana" w:hAnsi="Verdana" w:cs="Verdana"/>
                <w:lang w:eastAsia="en-US"/>
              </w:rPr>
              <w:t>, Co Donegal</w:t>
            </w:r>
          </w:p>
          <w:p w:rsidR="006B309B" w:rsidRDefault="006B309B" w:rsidP="00162A8C">
            <w:pPr>
              <w:widowControl w:val="0"/>
              <w:tabs>
                <w:tab w:val="left" w:pos="6301"/>
              </w:tabs>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lang w:eastAsia="en-US"/>
              </w:rPr>
              <w:t>Tel: (074) 912 6177  Fax: (074) 912 6086</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Default="006B309B" w:rsidP="00162A8C">
            <w:pPr>
              <w:spacing w:line="300" w:lineRule="exact"/>
              <w:ind w:left="57"/>
              <w:rPr>
                <w:rFonts w:ascii="Verdana" w:hAnsi="Verdana" w:cs="Verdana"/>
                <w:color w:val="000000"/>
                <w:kern w:val="28"/>
                <w:sz w:val="20"/>
                <w:szCs w:val="20"/>
                <w:lang w:eastAsia="en-US"/>
              </w:rPr>
            </w:pPr>
          </w:p>
          <w:p w:rsidR="006B309B" w:rsidRDefault="006B309B" w:rsidP="00162A8C">
            <w:pPr>
              <w:spacing w:line="300" w:lineRule="exact"/>
              <w:ind w:left="57"/>
              <w:rPr>
                <w:rFonts w:ascii="Verdana" w:hAnsi="Verdana" w:cs="Verdana"/>
                <w:b/>
                <w:bCs/>
                <w:lang w:eastAsia="en-US"/>
              </w:rPr>
            </w:pPr>
            <w:r>
              <w:rPr>
                <w:rFonts w:ascii="Verdana" w:hAnsi="Verdana" w:cs="Verdana"/>
                <w:b/>
                <w:bCs/>
                <w:lang w:eastAsia="en-US"/>
              </w:rPr>
              <w:t xml:space="preserve">Ray </w:t>
            </w:r>
            <w:proofErr w:type="spellStart"/>
            <w:r>
              <w:rPr>
                <w:rFonts w:ascii="Verdana" w:hAnsi="Verdana" w:cs="Verdana"/>
                <w:b/>
                <w:bCs/>
                <w:lang w:eastAsia="en-US"/>
              </w:rPr>
              <w:t>Finucane</w:t>
            </w:r>
            <w:proofErr w:type="spellEnd"/>
          </w:p>
          <w:p w:rsidR="006B309B" w:rsidRDefault="006B309B" w:rsidP="00162A8C">
            <w:pPr>
              <w:widowControl w:val="0"/>
              <w:overflowPunct w:val="0"/>
              <w:autoSpaceDE w:val="0"/>
              <w:autoSpaceDN w:val="0"/>
              <w:adjustRightInd w:val="0"/>
              <w:spacing w:after="120" w:line="300" w:lineRule="exact"/>
              <w:ind w:left="57"/>
              <w:rPr>
                <w:rFonts w:ascii="Calibri" w:hAnsi="Calibri"/>
                <w:sz w:val="24"/>
                <w:szCs w:val="24"/>
                <w:lang w:eastAsia="en-US"/>
              </w:rPr>
            </w:pPr>
            <w:proofErr w:type="spellStart"/>
            <w:r>
              <w:rPr>
                <w:rFonts w:ascii="Verdana" w:hAnsi="Verdana" w:cs="Verdana"/>
                <w:b/>
                <w:bCs/>
                <w:lang w:eastAsia="en-US"/>
              </w:rPr>
              <w:t>Dearbhla</w:t>
            </w:r>
            <w:proofErr w:type="spellEnd"/>
            <w:r>
              <w:rPr>
                <w:rFonts w:ascii="Verdana" w:hAnsi="Verdana" w:cs="Verdana"/>
                <w:b/>
                <w:bCs/>
                <w:lang w:eastAsia="en-US"/>
              </w:rPr>
              <w:t xml:space="preserve"> </w:t>
            </w:r>
            <w:proofErr w:type="spellStart"/>
            <w:r>
              <w:rPr>
                <w:rFonts w:ascii="Verdana" w:hAnsi="Verdana" w:cs="Verdana"/>
                <w:b/>
                <w:bCs/>
                <w:lang w:eastAsia="en-US"/>
              </w:rPr>
              <w:t>Deery</w:t>
            </w:r>
            <w:proofErr w:type="spellEnd"/>
            <w:r>
              <w:rPr>
                <w:rFonts w:ascii="Verdana" w:hAnsi="Verdana" w:cs="Verdana"/>
                <w:b/>
                <w:bCs/>
                <w:lang w:eastAsia="en-US"/>
              </w:rPr>
              <w:t>, Sept 2014</w:t>
            </w:r>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hideMark/>
          </w:tcPr>
          <w:p w:rsidR="006B309B" w:rsidRDefault="006B309B" w:rsidP="00162A8C">
            <w:pPr>
              <w:pStyle w:val="ARHeading1"/>
              <w:tabs>
                <w:tab w:val="left" w:pos="6301"/>
              </w:tabs>
              <w:spacing w:before="120"/>
              <w:ind w:left="57"/>
              <w:rPr>
                <w:color w:val="000000"/>
                <w:kern w:val="28"/>
                <w:sz w:val="20"/>
                <w:szCs w:val="20"/>
                <w:lang w:eastAsia="en-US"/>
              </w:rPr>
            </w:pPr>
            <w:r>
              <w:rPr>
                <w:lang w:eastAsia="en-US"/>
              </w:rPr>
              <w:t>DUBLIN</w:t>
            </w:r>
          </w:p>
          <w:p w:rsidR="006B309B" w:rsidRDefault="006B309B" w:rsidP="00162A8C">
            <w:pPr>
              <w:tabs>
                <w:tab w:val="left" w:pos="6301"/>
              </w:tabs>
              <w:spacing w:line="300" w:lineRule="exact"/>
              <w:ind w:left="57"/>
              <w:rPr>
                <w:rFonts w:ascii="Verdana" w:hAnsi="Verdana" w:cs="Verdana"/>
                <w:lang w:eastAsia="en-US"/>
              </w:rPr>
            </w:pPr>
            <w:r>
              <w:rPr>
                <w:rFonts w:ascii="Verdana" w:hAnsi="Verdana" w:cs="Verdana"/>
                <w:lang w:eastAsia="en-US"/>
              </w:rPr>
              <w:t>45 Lower Gardiner Street, Dublin 1</w:t>
            </w:r>
          </w:p>
          <w:p w:rsidR="006B309B" w:rsidRDefault="006B309B" w:rsidP="00162A8C">
            <w:pPr>
              <w:widowControl w:val="0"/>
              <w:tabs>
                <w:tab w:val="left" w:pos="6301"/>
              </w:tabs>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lang w:eastAsia="en-US"/>
              </w:rPr>
              <w:t>Tel: (01) 874 5440  Fax: (01) 874 6896</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Default="006B309B" w:rsidP="00162A8C">
            <w:pPr>
              <w:spacing w:line="300" w:lineRule="exact"/>
              <w:ind w:left="57"/>
              <w:rPr>
                <w:rFonts w:ascii="Verdana" w:hAnsi="Verdana" w:cs="Verdana"/>
                <w:color w:val="000000"/>
                <w:kern w:val="28"/>
                <w:sz w:val="20"/>
                <w:szCs w:val="20"/>
                <w:lang w:eastAsia="en-US"/>
              </w:rPr>
            </w:pPr>
          </w:p>
          <w:p w:rsidR="006B309B" w:rsidRDefault="006B309B" w:rsidP="00162A8C">
            <w:pPr>
              <w:spacing w:line="300" w:lineRule="exact"/>
              <w:ind w:left="57"/>
              <w:rPr>
                <w:rFonts w:ascii="Verdana" w:hAnsi="Verdana" w:cs="Verdana"/>
                <w:b/>
                <w:bCs/>
                <w:lang w:eastAsia="en-US"/>
              </w:rPr>
            </w:pPr>
            <w:r>
              <w:rPr>
                <w:rFonts w:ascii="Verdana" w:hAnsi="Verdana" w:cs="Verdana"/>
                <w:b/>
                <w:bCs/>
                <w:lang w:eastAsia="en-US"/>
              </w:rPr>
              <w:t>Shane Dooley</w:t>
            </w:r>
          </w:p>
          <w:p w:rsidR="006B309B" w:rsidRDefault="006B309B" w:rsidP="00162A8C">
            <w:pPr>
              <w:widowControl w:val="0"/>
              <w:overflowPunct w:val="0"/>
              <w:autoSpaceDE w:val="0"/>
              <w:autoSpaceDN w:val="0"/>
              <w:adjustRightInd w:val="0"/>
              <w:spacing w:after="120" w:line="300" w:lineRule="exact"/>
              <w:ind w:left="57"/>
              <w:rPr>
                <w:rFonts w:ascii="Calibri" w:hAnsi="Calibri"/>
                <w:sz w:val="24"/>
                <w:szCs w:val="24"/>
                <w:lang w:eastAsia="en-US"/>
              </w:rPr>
            </w:pPr>
            <w:proofErr w:type="spellStart"/>
            <w:r>
              <w:rPr>
                <w:rFonts w:ascii="Verdana" w:hAnsi="Verdana" w:cs="Verdana"/>
                <w:b/>
                <w:bCs/>
                <w:lang w:eastAsia="en-US"/>
              </w:rPr>
              <w:t>Ank</w:t>
            </w:r>
            <w:r w:rsidR="008A0898">
              <w:rPr>
                <w:rFonts w:ascii="Verdana" w:hAnsi="Verdana" w:cs="Verdana"/>
                <w:b/>
                <w:bCs/>
                <w:lang w:eastAsia="en-US"/>
              </w:rPr>
              <w:t>e</w:t>
            </w:r>
            <w:proofErr w:type="spellEnd"/>
            <w:r w:rsidR="00D61635">
              <w:rPr>
                <w:rFonts w:ascii="Verdana" w:hAnsi="Verdana" w:cs="Verdana"/>
                <w:b/>
                <w:bCs/>
                <w:lang w:eastAsia="en-US"/>
              </w:rPr>
              <w:t xml:space="preserve"> </w:t>
            </w:r>
            <w:proofErr w:type="spellStart"/>
            <w:r>
              <w:rPr>
                <w:rFonts w:ascii="Verdana" w:hAnsi="Verdana" w:cs="Verdana"/>
                <w:b/>
                <w:bCs/>
                <w:lang w:eastAsia="en-US"/>
              </w:rPr>
              <w:t>Hartas</w:t>
            </w:r>
            <w:proofErr w:type="spellEnd"/>
            <w:r>
              <w:rPr>
                <w:rFonts w:ascii="Verdana" w:hAnsi="Verdana" w:cs="Verdana"/>
                <w:b/>
                <w:bCs/>
                <w:lang w:eastAsia="en-US"/>
              </w:rPr>
              <w:t>, Oct 2014</w:t>
            </w:r>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tcPr>
          <w:p w:rsidR="006B309B" w:rsidRDefault="006B309B" w:rsidP="00A64573">
            <w:pPr>
              <w:tabs>
                <w:tab w:val="left" w:pos="6301"/>
              </w:tabs>
              <w:spacing w:before="160" w:line="300" w:lineRule="exact"/>
              <w:rPr>
                <w:rFonts w:ascii="Verdana" w:hAnsi="Verdana" w:cs="Verdana"/>
                <w:lang w:eastAsia="en-US"/>
              </w:rPr>
            </w:pPr>
            <w:r>
              <w:rPr>
                <w:rFonts w:ascii="Verdana" w:hAnsi="Verdana" w:cs="Verdana"/>
                <w:lang w:eastAsia="en-US"/>
              </w:rPr>
              <w:t>1</w:t>
            </w:r>
            <w:r>
              <w:rPr>
                <w:rFonts w:ascii="Verdana" w:hAnsi="Verdana" w:cs="Verdana"/>
                <w:vertAlign w:val="superscript"/>
                <w:lang w:eastAsia="en-US"/>
              </w:rPr>
              <w:t>st</w:t>
            </w:r>
            <w:r>
              <w:rPr>
                <w:rFonts w:ascii="Verdana" w:hAnsi="Verdana" w:cs="Verdana"/>
                <w:lang w:eastAsia="en-US"/>
              </w:rPr>
              <w:t xml:space="preserve"> Floor, Civic Centre, South Dublin County Council,</w:t>
            </w:r>
          </w:p>
          <w:p w:rsidR="006B309B" w:rsidRDefault="006B309B" w:rsidP="00162A8C">
            <w:pPr>
              <w:tabs>
                <w:tab w:val="left" w:pos="6301"/>
              </w:tabs>
              <w:spacing w:line="300" w:lineRule="exact"/>
              <w:ind w:left="57"/>
              <w:rPr>
                <w:rFonts w:ascii="Verdana" w:hAnsi="Verdana" w:cs="Verdana"/>
                <w:lang w:eastAsia="en-US"/>
              </w:rPr>
            </w:pPr>
            <w:r>
              <w:rPr>
                <w:rFonts w:ascii="Verdana" w:hAnsi="Verdana" w:cs="Verdana"/>
                <w:lang w:eastAsia="en-US"/>
              </w:rPr>
              <w:t xml:space="preserve">Ninth Lock Road, </w:t>
            </w:r>
            <w:proofErr w:type="spellStart"/>
            <w:r>
              <w:rPr>
                <w:rFonts w:ascii="Verdana" w:hAnsi="Verdana" w:cs="Verdana"/>
                <w:lang w:eastAsia="en-US"/>
              </w:rPr>
              <w:t>Clondalkin</w:t>
            </w:r>
            <w:proofErr w:type="spellEnd"/>
            <w:r>
              <w:rPr>
                <w:rFonts w:ascii="Verdana" w:hAnsi="Verdana" w:cs="Verdana"/>
                <w:lang w:eastAsia="en-US"/>
              </w:rPr>
              <w:t>, Dublin 22.</w:t>
            </w:r>
          </w:p>
          <w:p w:rsidR="006B309B" w:rsidRDefault="006B309B" w:rsidP="00162A8C">
            <w:pPr>
              <w:widowControl w:val="0"/>
              <w:tabs>
                <w:tab w:val="left" w:pos="6301"/>
              </w:tabs>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lang w:eastAsia="en-US"/>
              </w:rPr>
              <w:t>Tel: (01) 457 6011  Fax: (01) 457 6007</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Default="006B309B" w:rsidP="00162A8C">
            <w:pPr>
              <w:spacing w:line="300" w:lineRule="exact"/>
              <w:ind w:left="57"/>
              <w:rPr>
                <w:rFonts w:ascii="Verdana" w:hAnsi="Verdana" w:cs="Verdana"/>
                <w:color w:val="000000"/>
                <w:kern w:val="28"/>
                <w:sz w:val="20"/>
                <w:szCs w:val="20"/>
                <w:lang w:eastAsia="en-US"/>
              </w:rPr>
            </w:pPr>
          </w:p>
          <w:p w:rsidR="006B309B" w:rsidRDefault="006B309B" w:rsidP="00162A8C">
            <w:pPr>
              <w:widowControl w:val="0"/>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b/>
                <w:bCs/>
                <w:lang w:eastAsia="en-US"/>
              </w:rPr>
              <w:t xml:space="preserve">Tom </w:t>
            </w:r>
            <w:proofErr w:type="spellStart"/>
            <w:r>
              <w:rPr>
                <w:rFonts w:ascii="Verdana" w:hAnsi="Verdana" w:cs="Verdana"/>
                <w:b/>
                <w:bCs/>
                <w:lang w:eastAsia="en-US"/>
              </w:rPr>
              <w:t>Nally</w:t>
            </w:r>
            <w:proofErr w:type="spellEnd"/>
          </w:p>
        </w:tc>
      </w:tr>
      <w:tr w:rsidR="006B309B" w:rsidTr="00162A8C">
        <w:trPr>
          <w:trHeight w:val="567"/>
          <w:jc w:val="center"/>
        </w:trPr>
        <w:tc>
          <w:tcPr>
            <w:tcW w:w="6629" w:type="dxa"/>
            <w:tcBorders>
              <w:top w:val="single" w:sz="8" w:space="0" w:color="auto"/>
              <w:left w:val="single" w:sz="8" w:space="0" w:color="auto"/>
              <w:bottom w:val="single" w:sz="8" w:space="0" w:color="auto"/>
              <w:right w:val="single" w:sz="8" w:space="0" w:color="auto"/>
            </w:tcBorders>
            <w:shd w:val="clear" w:color="auto" w:fill="006599"/>
            <w:vAlign w:val="center"/>
          </w:tcPr>
          <w:p w:rsidR="006B309B" w:rsidRPr="00DF6AEE" w:rsidRDefault="006B309B" w:rsidP="00162A8C">
            <w:pPr>
              <w:widowControl w:val="0"/>
              <w:overflowPunct w:val="0"/>
              <w:autoSpaceDE w:val="0"/>
              <w:autoSpaceDN w:val="0"/>
              <w:adjustRightInd w:val="0"/>
              <w:spacing w:after="0" w:line="283" w:lineRule="auto"/>
              <w:ind w:left="57"/>
              <w:rPr>
                <w:rFonts w:ascii="Verdana" w:hAnsi="Verdana" w:cs="Verdana"/>
                <w:color w:val="000000"/>
                <w:kern w:val="28"/>
                <w:sz w:val="20"/>
                <w:szCs w:val="20"/>
                <w:lang w:eastAsia="en-US"/>
              </w:rPr>
            </w:pPr>
            <w:r w:rsidRPr="001861C4">
              <w:rPr>
                <w:rFonts w:ascii="Verdana" w:hAnsi="Verdana" w:cs="Verdana"/>
                <w:b/>
                <w:bCs/>
                <w:color w:val="FFFFFF"/>
                <w:lang w:eastAsia="en-US"/>
              </w:rPr>
              <w:lastRenderedPageBreak/>
              <w:t>LAW CENTRE</w:t>
            </w:r>
          </w:p>
        </w:tc>
        <w:tc>
          <w:tcPr>
            <w:tcW w:w="3827" w:type="dxa"/>
            <w:tcBorders>
              <w:top w:val="single" w:sz="8" w:space="0" w:color="auto"/>
              <w:left w:val="single" w:sz="8" w:space="0" w:color="auto"/>
              <w:bottom w:val="single" w:sz="8" w:space="0" w:color="auto"/>
              <w:right w:val="single" w:sz="8" w:space="0" w:color="auto"/>
            </w:tcBorders>
            <w:shd w:val="clear" w:color="auto" w:fill="006599"/>
            <w:vAlign w:val="center"/>
          </w:tcPr>
          <w:p w:rsidR="006B309B" w:rsidRPr="00DF6AEE" w:rsidRDefault="006B309B" w:rsidP="00162A8C">
            <w:pPr>
              <w:widowControl w:val="0"/>
              <w:overflowPunct w:val="0"/>
              <w:autoSpaceDE w:val="0"/>
              <w:autoSpaceDN w:val="0"/>
              <w:adjustRightInd w:val="0"/>
              <w:spacing w:after="0" w:line="283" w:lineRule="auto"/>
              <w:ind w:left="57"/>
              <w:jc w:val="both"/>
              <w:rPr>
                <w:rFonts w:ascii="Verdana" w:hAnsi="Verdana" w:cs="Verdana"/>
                <w:color w:val="000000"/>
                <w:kern w:val="28"/>
                <w:sz w:val="20"/>
                <w:szCs w:val="20"/>
                <w:lang w:eastAsia="en-US"/>
              </w:rPr>
            </w:pPr>
            <w:r w:rsidRPr="001861C4">
              <w:rPr>
                <w:rFonts w:ascii="Verdana" w:hAnsi="Verdana" w:cs="Verdana"/>
                <w:b/>
                <w:bCs/>
                <w:color w:val="FFFFFF"/>
                <w:lang w:eastAsia="en-US"/>
              </w:rPr>
              <w:t>MANAGING SOLICITOR</w:t>
            </w:r>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tcPr>
          <w:p w:rsidR="006B309B" w:rsidRPr="001861C4" w:rsidRDefault="006B309B" w:rsidP="00162A8C">
            <w:pPr>
              <w:tabs>
                <w:tab w:val="left" w:pos="6301"/>
              </w:tabs>
              <w:spacing w:line="300" w:lineRule="exact"/>
              <w:ind w:left="57"/>
              <w:rPr>
                <w:rFonts w:ascii="Verdana" w:hAnsi="Verdana" w:cs="Verdana"/>
                <w:color w:val="000000"/>
                <w:kern w:val="28"/>
                <w:lang w:eastAsia="en-US"/>
              </w:rPr>
            </w:pPr>
          </w:p>
          <w:p w:rsidR="006B309B" w:rsidRPr="001861C4" w:rsidRDefault="006B309B" w:rsidP="00162A8C">
            <w:pPr>
              <w:tabs>
                <w:tab w:val="left" w:pos="6301"/>
              </w:tabs>
              <w:spacing w:line="300" w:lineRule="exact"/>
              <w:ind w:left="57"/>
              <w:rPr>
                <w:rFonts w:ascii="Verdana" w:hAnsi="Verdana" w:cs="Verdana"/>
                <w:lang w:eastAsia="en-US"/>
              </w:rPr>
            </w:pPr>
            <w:r w:rsidRPr="001861C4">
              <w:rPr>
                <w:rFonts w:ascii="Verdana" w:hAnsi="Verdana" w:cs="Verdana"/>
                <w:lang w:eastAsia="en-US"/>
              </w:rPr>
              <w:t>Village Green, Tallaght, Dublin 24</w:t>
            </w: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Tel: (01) 451 1519  Fax: (01) 451 7989</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Pr="001861C4" w:rsidRDefault="006B309B" w:rsidP="00162A8C">
            <w:pPr>
              <w:widowControl w:val="0"/>
              <w:overflowPunct w:val="0"/>
              <w:autoSpaceDE w:val="0"/>
              <w:autoSpaceDN w:val="0"/>
              <w:adjustRightInd w:val="0"/>
              <w:spacing w:after="120" w:line="300" w:lineRule="exact"/>
              <w:ind w:left="57"/>
              <w:rPr>
                <w:rFonts w:ascii="Verdana" w:hAnsi="Verdana" w:cs="Verdana"/>
                <w:b/>
                <w:bCs/>
                <w:lang w:eastAsia="en-US"/>
              </w:rPr>
            </w:pPr>
            <w:r w:rsidRPr="001861C4">
              <w:rPr>
                <w:rFonts w:ascii="Verdana" w:hAnsi="Verdana" w:cs="Verdana"/>
                <w:b/>
                <w:bCs/>
                <w:lang w:eastAsia="en-US"/>
              </w:rPr>
              <w:t>Pauline Corcoran</w:t>
            </w:r>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tcPr>
          <w:p w:rsidR="006B309B" w:rsidRPr="001861C4" w:rsidRDefault="006B309B" w:rsidP="00162A8C">
            <w:pPr>
              <w:tabs>
                <w:tab w:val="left" w:pos="6301"/>
              </w:tabs>
              <w:spacing w:line="300" w:lineRule="exact"/>
              <w:ind w:left="57"/>
              <w:rPr>
                <w:rFonts w:ascii="Verdana" w:hAnsi="Verdana" w:cs="Verdana"/>
                <w:color w:val="000000"/>
                <w:kern w:val="28"/>
                <w:lang w:eastAsia="en-US"/>
              </w:rPr>
            </w:pP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 xml:space="preserve">44/49 Main Street, </w:t>
            </w:r>
            <w:proofErr w:type="spellStart"/>
            <w:r w:rsidRPr="001861C4">
              <w:rPr>
                <w:rFonts w:ascii="Verdana" w:hAnsi="Verdana" w:cs="Verdana"/>
                <w:color w:val="000000"/>
                <w:kern w:val="28"/>
                <w:lang w:eastAsia="en-US"/>
              </w:rPr>
              <w:t>Finglas</w:t>
            </w:r>
            <w:proofErr w:type="spellEnd"/>
            <w:r w:rsidRPr="001861C4">
              <w:rPr>
                <w:rFonts w:ascii="Verdana" w:hAnsi="Verdana" w:cs="Verdana"/>
                <w:color w:val="000000"/>
                <w:kern w:val="28"/>
                <w:lang w:eastAsia="en-US"/>
              </w:rPr>
              <w:t>, Dublin 11</w:t>
            </w: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Tel: (01) 864 0314  Fax: (01) 864 0362</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Pr="001861C4" w:rsidRDefault="006B309B" w:rsidP="00162A8C">
            <w:pPr>
              <w:widowControl w:val="0"/>
              <w:overflowPunct w:val="0"/>
              <w:autoSpaceDE w:val="0"/>
              <w:autoSpaceDN w:val="0"/>
              <w:adjustRightInd w:val="0"/>
              <w:spacing w:after="120" w:line="300" w:lineRule="exact"/>
              <w:ind w:left="57"/>
              <w:rPr>
                <w:rFonts w:ascii="Verdana" w:hAnsi="Verdana" w:cs="Verdana"/>
                <w:b/>
                <w:bCs/>
                <w:lang w:eastAsia="en-US"/>
              </w:rPr>
            </w:pPr>
            <w:proofErr w:type="spellStart"/>
            <w:r w:rsidRPr="001861C4">
              <w:rPr>
                <w:rFonts w:ascii="Verdana" w:hAnsi="Verdana" w:cs="Verdana"/>
                <w:b/>
                <w:bCs/>
                <w:lang w:eastAsia="en-US"/>
              </w:rPr>
              <w:t>Anke</w:t>
            </w:r>
            <w:proofErr w:type="spellEnd"/>
            <w:r w:rsidRPr="001861C4">
              <w:rPr>
                <w:rFonts w:ascii="Verdana" w:hAnsi="Verdana" w:cs="Verdana"/>
                <w:b/>
                <w:bCs/>
                <w:lang w:eastAsia="en-US"/>
              </w:rPr>
              <w:t xml:space="preserve"> </w:t>
            </w:r>
            <w:proofErr w:type="spellStart"/>
            <w:r w:rsidRPr="001861C4">
              <w:rPr>
                <w:rFonts w:ascii="Verdana" w:hAnsi="Verdana" w:cs="Verdana"/>
                <w:b/>
                <w:bCs/>
                <w:lang w:eastAsia="en-US"/>
              </w:rPr>
              <w:t>Hartas</w:t>
            </w:r>
            <w:proofErr w:type="spellEnd"/>
          </w:p>
          <w:p w:rsidR="006B309B" w:rsidRPr="001861C4" w:rsidRDefault="006B309B" w:rsidP="00162A8C">
            <w:pPr>
              <w:widowControl w:val="0"/>
              <w:overflowPunct w:val="0"/>
              <w:autoSpaceDE w:val="0"/>
              <w:autoSpaceDN w:val="0"/>
              <w:adjustRightInd w:val="0"/>
              <w:spacing w:after="120" w:line="300" w:lineRule="exact"/>
              <w:ind w:left="57"/>
              <w:rPr>
                <w:rFonts w:ascii="Verdana" w:hAnsi="Verdana" w:cs="Verdana"/>
                <w:b/>
                <w:bCs/>
                <w:lang w:eastAsia="en-US"/>
              </w:rPr>
            </w:pPr>
            <w:r w:rsidRPr="001861C4">
              <w:rPr>
                <w:rFonts w:ascii="Verdana" w:hAnsi="Verdana" w:cs="Verdana"/>
                <w:b/>
                <w:bCs/>
                <w:lang w:eastAsia="en-US"/>
              </w:rPr>
              <w:t>Barbara Egan, Oct 2014</w:t>
            </w:r>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tcPr>
          <w:p w:rsidR="006B309B" w:rsidRPr="001861C4" w:rsidRDefault="006B309B" w:rsidP="00162A8C">
            <w:pPr>
              <w:tabs>
                <w:tab w:val="left" w:pos="6301"/>
              </w:tabs>
              <w:spacing w:line="300" w:lineRule="exact"/>
              <w:ind w:left="57"/>
              <w:rPr>
                <w:rFonts w:ascii="Verdana" w:hAnsi="Verdana" w:cs="Verdana"/>
                <w:color w:val="000000"/>
                <w:kern w:val="28"/>
                <w:lang w:eastAsia="en-US"/>
              </w:rPr>
            </w:pP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48/49 North Brunswick Street, Georges Lane, Dublin 7</w:t>
            </w: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Tel: (01) 646 9700  Fax: (01) 646 9799</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Pr="001861C4" w:rsidRDefault="006B309B" w:rsidP="00162A8C">
            <w:pPr>
              <w:widowControl w:val="0"/>
              <w:overflowPunct w:val="0"/>
              <w:autoSpaceDE w:val="0"/>
              <w:autoSpaceDN w:val="0"/>
              <w:adjustRightInd w:val="0"/>
              <w:spacing w:after="120" w:line="300" w:lineRule="exact"/>
              <w:ind w:left="57"/>
              <w:rPr>
                <w:rFonts w:ascii="Verdana" w:hAnsi="Verdana" w:cs="Verdana"/>
                <w:b/>
                <w:bCs/>
                <w:lang w:eastAsia="en-US"/>
              </w:rPr>
            </w:pPr>
            <w:proofErr w:type="spellStart"/>
            <w:r w:rsidRPr="001861C4">
              <w:rPr>
                <w:rFonts w:ascii="Verdana" w:hAnsi="Verdana" w:cs="Verdana"/>
                <w:b/>
                <w:bCs/>
                <w:lang w:eastAsia="en-US"/>
              </w:rPr>
              <w:t>Gráinne</w:t>
            </w:r>
            <w:proofErr w:type="spellEnd"/>
            <w:r w:rsidRPr="001861C4">
              <w:rPr>
                <w:rFonts w:ascii="Verdana" w:hAnsi="Verdana" w:cs="Verdana"/>
                <w:b/>
                <w:bCs/>
                <w:lang w:eastAsia="en-US"/>
              </w:rPr>
              <w:t xml:space="preserve"> </w:t>
            </w:r>
            <w:proofErr w:type="spellStart"/>
            <w:r w:rsidRPr="001861C4">
              <w:rPr>
                <w:rFonts w:ascii="Verdana" w:hAnsi="Verdana" w:cs="Verdana"/>
                <w:b/>
                <w:bCs/>
                <w:lang w:eastAsia="en-US"/>
              </w:rPr>
              <w:t>Brophy</w:t>
            </w:r>
            <w:proofErr w:type="spellEnd"/>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tcPr>
          <w:p w:rsidR="006B309B" w:rsidRPr="001861C4" w:rsidRDefault="006B309B" w:rsidP="00162A8C">
            <w:pPr>
              <w:tabs>
                <w:tab w:val="left" w:pos="6301"/>
              </w:tabs>
              <w:spacing w:line="300" w:lineRule="exact"/>
              <w:ind w:left="57"/>
              <w:rPr>
                <w:rFonts w:ascii="Verdana" w:hAnsi="Verdana" w:cs="Verdana"/>
                <w:color w:val="000000"/>
                <w:kern w:val="28"/>
                <w:lang w:eastAsia="en-US"/>
              </w:rPr>
            </w:pP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 xml:space="preserve">Unit 6-8, </w:t>
            </w:r>
            <w:proofErr w:type="spellStart"/>
            <w:r w:rsidRPr="001861C4">
              <w:rPr>
                <w:rFonts w:ascii="Verdana" w:hAnsi="Verdana" w:cs="Verdana"/>
                <w:color w:val="000000"/>
                <w:kern w:val="28"/>
                <w:lang w:eastAsia="en-US"/>
              </w:rPr>
              <w:t>Blanchardstown</w:t>
            </w:r>
            <w:proofErr w:type="spellEnd"/>
            <w:r w:rsidRPr="001861C4">
              <w:rPr>
                <w:rFonts w:ascii="Verdana" w:hAnsi="Verdana" w:cs="Verdana"/>
                <w:color w:val="000000"/>
                <w:kern w:val="28"/>
                <w:lang w:eastAsia="en-US"/>
              </w:rPr>
              <w:t xml:space="preserve"> Business Centre,</w:t>
            </w:r>
          </w:p>
          <w:p w:rsidR="006B309B" w:rsidRPr="001861C4" w:rsidRDefault="006B309B" w:rsidP="00162A8C">
            <w:pPr>
              <w:tabs>
                <w:tab w:val="left" w:pos="6301"/>
              </w:tabs>
              <w:spacing w:line="300" w:lineRule="exact"/>
              <w:ind w:left="57"/>
              <w:rPr>
                <w:rFonts w:ascii="Verdana" w:hAnsi="Verdana" w:cs="Verdana"/>
                <w:color w:val="000000"/>
                <w:kern w:val="28"/>
                <w:lang w:eastAsia="en-US"/>
              </w:rPr>
            </w:pPr>
            <w:proofErr w:type="spellStart"/>
            <w:r w:rsidRPr="001861C4">
              <w:rPr>
                <w:rFonts w:ascii="Verdana" w:hAnsi="Verdana" w:cs="Verdana"/>
                <w:color w:val="000000"/>
                <w:kern w:val="28"/>
                <w:lang w:eastAsia="en-US"/>
              </w:rPr>
              <w:t>Clonsilla</w:t>
            </w:r>
            <w:proofErr w:type="spellEnd"/>
            <w:r w:rsidRPr="001861C4">
              <w:rPr>
                <w:rFonts w:ascii="Verdana" w:hAnsi="Verdana" w:cs="Verdana"/>
                <w:color w:val="000000"/>
                <w:kern w:val="28"/>
                <w:lang w:eastAsia="en-US"/>
              </w:rPr>
              <w:t xml:space="preserve"> Road, </w:t>
            </w:r>
            <w:proofErr w:type="spellStart"/>
            <w:r w:rsidRPr="001861C4">
              <w:rPr>
                <w:rFonts w:ascii="Verdana" w:hAnsi="Verdana" w:cs="Verdana"/>
                <w:color w:val="000000"/>
                <w:kern w:val="28"/>
                <w:lang w:eastAsia="en-US"/>
              </w:rPr>
              <w:t>Blanchardstown</w:t>
            </w:r>
            <w:proofErr w:type="spellEnd"/>
            <w:r w:rsidRPr="001861C4">
              <w:rPr>
                <w:rFonts w:ascii="Verdana" w:hAnsi="Verdana" w:cs="Verdana"/>
                <w:color w:val="000000"/>
                <w:kern w:val="28"/>
                <w:lang w:eastAsia="en-US"/>
              </w:rPr>
              <w:t>, Dublin 15</w:t>
            </w: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Tel: (01) 820 0455  Fax: (01) 820 0450</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Pr="001861C4" w:rsidRDefault="006B309B" w:rsidP="00162A8C">
            <w:pPr>
              <w:widowControl w:val="0"/>
              <w:overflowPunct w:val="0"/>
              <w:autoSpaceDE w:val="0"/>
              <w:autoSpaceDN w:val="0"/>
              <w:adjustRightInd w:val="0"/>
              <w:spacing w:after="120" w:line="300" w:lineRule="exact"/>
              <w:ind w:left="57"/>
              <w:rPr>
                <w:rFonts w:ascii="Verdana" w:hAnsi="Verdana" w:cs="Verdana"/>
                <w:b/>
                <w:bCs/>
                <w:lang w:eastAsia="en-US"/>
              </w:rPr>
            </w:pPr>
            <w:r w:rsidRPr="001861C4">
              <w:rPr>
                <w:rFonts w:ascii="Verdana" w:hAnsi="Verdana" w:cs="Verdana"/>
                <w:b/>
                <w:bCs/>
                <w:lang w:eastAsia="en-US"/>
              </w:rPr>
              <w:t>Joan Crawford</w:t>
            </w:r>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tcPr>
          <w:p w:rsidR="006B309B" w:rsidRPr="001861C4" w:rsidRDefault="006B309B" w:rsidP="00162A8C">
            <w:pPr>
              <w:tabs>
                <w:tab w:val="left" w:pos="6301"/>
              </w:tabs>
              <w:spacing w:line="300" w:lineRule="exact"/>
              <w:ind w:left="57"/>
              <w:rPr>
                <w:rFonts w:ascii="Verdana" w:hAnsi="Verdana" w:cs="Verdana"/>
                <w:color w:val="000000"/>
                <w:kern w:val="28"/>
                <w:lang w:eastAsia="en-US"/>
              </w:rPr>
            </w:pP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Medical Negligence Unit</w:t>
            </w: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Montague Court, 7-11 Montague St Dublin 2</w:t>
            </w: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Tel: (01) 477 6208  Fax: (01) 477 6241</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Pr="001861C4" w:rsidRDefault="006B309B" w:rsidP="00162A8C">
            <w:pPr>
              <w:widowControl w:val="0"/>
              <w:overflowPunct w:val="0"/>
              <w:autoSpaceDE w:val="0"/>
              <w:autoSpaceDN w:val="0"/>
              <w:adjustRightInd w:val="0"/>
              <w:spacing w:after="120" w:line="300" w:lineRule="exact"/>
              <w:ind w:left="57"/>
              <w:rPr>
                <w:rFonts w:ascii="Verdana" w:hAnsi="Verdana" w:cs="Verdana"/>
                <w:b/>
                <w:bCs/>
                <w:lang w:eastAsia="en-US"/>
              </w:rPr>
            </w:pPr>
            <w:r w:rsidRPr="001861C4">
              <w:rPr>
                <w:rFonts w:ascii="Verdana" w:hAnsi="Verdana" w:cs="Verdana"/>
                <w:b/>
                <w:bCs/>
                <w:lang w:eastAsia="en-US"/>
              </w:rPr>
              <w:t>Margaret O’Shea-</w:t>
            </w:r>
            <w:proofErr w:type="spellStart"/>
            <w:r w:rsidRPr="001861C4">
              <w:rPr>
                <w:rFonts w:ascii="Verdana" w:hAnsi="Verdana" w:cs="Verdana"/>
                <w:b/>
                <w:bCs/>
                <w:lang w:eastAsia="en-US"/>
              </w:rPr>
              <w:t>Grewcock</w:t>
            </w:r>
            <w:proofErr w:type="spellEnd"/>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tcPr>
          <w:p w:rsidR="006B309B" w:rsidRPr="001861C4" w:rsidRDefault="006B309B" w:rsidP="00162A8C">
            <w:pPr>
              <w:tabs>
                <w:tab w:val="left" w:pos="6301"/>
              </w:tabs>
              <w:spacing w:line="300" w:lineRule="exact"/>
              <w:ind w:left="57"/>
              <w:rPr>
                <w:rFonts w:ascii="Verdana" w:hAnsi="Verdana" w:cs="Verdana"/>
                <w:color w:val="000000"/>
                <w:kern w:val="28"/>
                <w:lang w:eastAsia="en-US"/>
              </w:rPr>
            </w:pP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Personal Injuries Unit</w:t>
            </w: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48/49 North Brunswick Street, George’s Lane, Dublin 7</w:t>
            </w: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 xml:space="preserve">Tel: (01) 646 9740 </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Pr="001861C4" w:rsidRDefault="006B309B" w:rsidP="00162A8C">
            <w:pPr>
              <w:widowControl w:val="0"/>
              <w:overflowPunct w:val="0"/>
              <w:autoSpaceDE w:val="0"/>
              <w:autoSpaceDN w:val="0"/>
              <w:adjustRightInd w:val="0"/>
              <w:spacing w:after="120" w:line="300" w:lineRule="exact"/>
              <w:ind w:left="57"/>
              <w:rPr>
                <w:rFonts w:ascii="Verdana" w:hAnsi="Verdana" w:cs="Verdana"/>
                <w:b/>
                <w:bCs/>
                <w:lang w:eastAsia="en-US"/>
              </w:rPr>
            </w:pPr>
            <w:r w:rsidRPr="001861C4">
              <w:rPr>
                <w:rFonts w:ascii="Verdana" w:hAnsi="Verdana" w:cs="Verdana"/>
                <w:b/>
                <w:bCs/>
                <w:lang w:eastAsia="en-US"/>
              </w:rPr>
              <w:t>Catherine Martin</w:t>
            </w:r>
          </w:p>
        </w:tc>
      </w:tr>
      <w:tr w:rsidR="006B309B" w:rsidTr="00162A8C">
        <w:trPr>
          <w:trHeight w:val="1418"/>
          <w:jc w:val="center"/>
        </w:trPr>
        <w:tc>
          <w:tcPr>
            <w:tcW w:w="6629" w:type="dxa"/>
            <w:tcBorders>
              <w:top w:val="single" w:sz="8" w:space="0" w:color="auto"/>
              <w:left w:val="single" w:sz="8" w:space="0" w:color="auto"/>
              <w:bottom w:val="single" w:sz="8" w:space="0" w:color="auto"/>
              <w:right w:val="single" w:sz="8" w:space="0" w:color="auto"/>
            </w:tcBorders>
          </w:tcPr>
          <w:p w:rsidR="006B309B" w:rsidRPr="001861C4" w:rsidRDefault="006B309B" w:rsidP="00162A8C">
            <w:pPr>
              <w:tabs>
                <w:tab w:val="left" w:pos="6301"/>
              </w:tabs>
              <w:spacing w:line="300" w:lineRule="exact"/>
              <w:ind w:left="57"/>
              <w:rPr>
                <w:rFonts w:ascii="Verdana" w:hAnsi="Verdana" w:cs="Verdana"/>
                <w:color w:val="000000"/>
                <w:kern w:val="28"/>
                <w:lang w:eastAsia="en-US"/>
              </w:rPr>
            </w:pP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Dolphin House office, 3rd Floor Dolphin House,</w:t>
            </w: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East Essex Street, Dublin 2</w:t>
            </w:r>
          </w:p>
          <w:p w:rsidR="006B309B" w:rsidRPr="001861C4" w:rsidRDefault="006B309B" w:rsidP="00162A8C">
            <w:pPr>
              <w:tabs>
                <w:tab w:val="left" w:pos="6301"/>
              </w:tabs>
              <w:spacing w:line="300" w:lineRule="exact"/>
              <w:ind w:left="57"/>
              <w:rPr>
                <w:rFonts w:ascii="Verdana" w:hAnsi="Verdana" w:cs="Verdana"/>
                <w:color w:val="000000"/>
                <w:kern w:val="28"/>
                <w:lang w:eastAsia="en-US"/>
              </w:rPr>
            </w:pPr>
            <w:r w:rsidRPr="001861C4">
              <w:rPr>
                <w:rFonts w:ascii="Verdana" w:hAnsi="Verdana" w:cs="Verdana"/>
                <w:color w:val="000000"/>
                <w:kern w:val="28"/>
                <w:lang w:eastAsia="en-US"/>
              </w:rPr>
              <w:t>Tel: (01) 675 5566/(01) 675 5565  Fax: (01) 764 5116</w:t>
            </w:r>
          </w:p>
        </w:tc>
        <w:tc>
          <w:tcPr>
            <w:tcW w:w="3827" w:type="dxa"/>
            <w:tcBorders>
              <w:top w:val="single" w:sz="8" w:space="0" w:color="auto"/>
              <w:left w:val="single" w:sz="8" w:space="0" w:color="auto"/>
              <w:bottom w:val="single" w:sz="8" w:space="0" w:color="auto"/>
              <w:right w:val="single" w:sz="8" w:space="0" w:color="auto"/>
            </w:tcBorders>
            <w:vAlign w:val="center"/>
          </w:tcPr>
          <w:p w:rsidR="006B309B" w:rsidRPr="001861C4" w:rsidRDefault="006B309B" w:rsidP="00162A8C">
            <w:pPr>
              <w:spacing w:line="300" w:lineRule="exact"/>
              <w:ind w:left="57"/>
              <w:rPr>
                <w:rFonts w:ascii="Verdana" w:hAnsi="Verdana" w:cs="Verdana"/>
                <w:b/>
                <w:color w:val="000000"/>
                <w:kern w:val="28"/>
                <w:lang w:eastAsia="en-US"/>
              </w:rPr>
            </w:pPr>
            <w:r w:rsidRPr="001861C4">
              <w:rPr>
                <w:rFonts w:ascii="Verdana" w:hAnsi="Verdana" w:cs="Verdana"/>
                <w:b/>
                <w:color w:val="000000"/>
                <w:kern w:val="28"/>
                <w:lang w:eastAsia="en-US"/>
              </w:rPr>
              <w:t xml:space="preserve">Garrett </w:t>
            </w:r>
            <w:proofErr w:type="spellStart"/>
            <w:r w:rsidRPr="001861C4">
              <w:rPr>
                <w:rFonts w:ascii="Verdana" w:hAnsi="Verdana" w:cs="Verdana"/>
                <w:b/>
                <w:color w:val="000000"/>
                <w:kern w:val="28"/>
                <w:lang w:eastAsia="en-US"/>
              </w:rPr>
              <w:t>Searson</w:t>
            </w:r>
            <w:proofErr w:type="spellEnd"/>
          </w:p>
        </w:tc>
      </w:tr>
    </w:tbl>
    <w:p w:rsidR="005B1543" w:rsidRDefault="005B1543" w:rsidP="005B1543">
      <w:pPr>
        <w:spacing w:after="120" w:line="300" w:lineRule="exact"/>
        <w:jc w:val="both"/>
        <w:outlineLvl w:val="0"/>
        <w:rPr>
          <w:rFonts w:ascii="Arial" w:eastAsiaTheme="majorEastAsia" w:hAnsi="Arial" w:cstheme="majorBidi"/>
          <w:b/>
          <w:smallCaps/>
          <w:sz w:val="24"/>
          <w:szCs w:val="20"/>
          <w:u w:color="000000"/>
        </w:rPr>
      </w:pPr>
    </w:p>
    <w:tbl>
      <w:tblPr>
        <w:tblW w:w="10473" w:type="dxa"/>
        <w:jc w:val="center"/>
        <w:tblInd w:w="2" w:type="dxa"/>
        <w:tblLayout w:type="fixed"/>
        <w:tblCellMar>
          <w:left w:w="0" w:type="dxa"/>
          <w:right w:w="0" w:type="dxa"/>
        </w:tblCellMar>
        <w:tblLook w:val="04A0" w:firstRow="1" w:lastRow="0" w:firstColumn="1" w:lastColumn="0" w:noHBand="0" w:noVBand="1"/>
      </w:tblPr>
      <w:tblGrid>
        <w:gridCol w:w="6615"/>
        <w:gridCol w:w="3858"/>
      </w:tblGrid>
      <w:tr w:rsidR="00CB2A87" w:rsidTr="00CB2A87">
        <w:trPr>
          <w:trHeight w:val="565"/>
          <w:jc w:val="center"/>
        </w:trPr>
        <w:tc>
          <w:tcPr>
            <w:tcW w:w="6615" w:type="dxa"/>
            <w:tcBorders>
              <w:top w:val="single" w:sz="8" w:space="0" w:color="auto"/>
              <w:left w:val="single" w:sz="8" w:space="0" w:color="auto"/>
              <w:bottom w:val="single" w:sz="8" w:space="0" w:color="auto"/>
              <w:right w:val="nil"/>
            </w:tcBorders>
            <w:shd w:val="clear" w:color="auto" w:fill="006599"/>
            <w:vAlign w:val="center"/>
            <w:hideMark/>
          </w:tcPr>
          <w:p w:rsidR="00CB2A87" w:rsidRDefault="00CB2A87" w:rsidP="00114970">
            <w:pPr>
              <w:widowControl w:val="0"/>
              <w:overflowPunct w:val="0"/>
              <w:autoSpaceDE w:val="0"/>
              <w:autoSpaceDN w:val="0"/>
              <w:adjustRightInd w:val="0"/>
              <w:spacing w:after="0" w:line="283" w:lineRule="auto"/>
              <w:ind w:left="57"/>
              <w:jc w:val="both"/>
              <w:rPr>
                <w:rFonts w:ascii="Calibri" w:hAnsi="Calibri"/>
                <w:sz w:val="24"/>
                <w:szCs w:val="24"/>
                <w:lang w:eastAsia="en-US"/>
              </w:rPr>
            </w:pPr>
            <w:r>
              <w:rPr>
                <w:rFonts w:ascii="Verdana" w:hAnsi="Verdana" w:cs="Verdana"/>
                <w:b/>
                <w:bCs/>
                <w:color w:val="FFFFFF"/>
                <w:lang w:eastAsia="en-US"/>
              </w:rPr>
              <w:lastRenderedPageBreak/>
              <w:t>LAW CENTRE</w:t>
            </w:r>
          </w:p>
        </w:tc>
        <w:tc>
          <w:tcPr>
            <w:tcW w:w="3858" w:type="dxa"/>
            <w:tcBorders>
              <w:top w:val="single" w:sz="8" w:space="0" w:color="auto"/>
              <w:left w:val="nil"/>
              <w:bottom w:val="single" w:sz="8" w:space="0" w:color="auto"/>
              <w:right w:val="single" w:sz="8" w:space="0" w:color="auto"/>
            </w:tcBorders>
            <w:shd w:val="clear" w:color="auto" w:fill="006599"/>
            <w:vAlign w:val="center"/>
            <w:hideMark/>
          </w:tcPr>
          <w:p w:rsidR="00CB2A87" w:rsidRDefault="00CB2A87" w:rsidP="00114970">
            <w:pPr>
              <w:widowControl w:val="0"/>
              <w:overflowPunct w:val="0"/>
              <w:autoSpaceDE w:val="0"/>
              <w:autoSpaceDN w:val="0"/>
              <w:adjustRightInd w:val="0"/>
              <w:spacing w:after="0" w:line="283" w:lineRule="auto"/>
              <w:ind w:left="57"/>
              <w:jc w:val="both"/>
              <w:rPr>
                <w:rFonts w:ascii="Calibri" w:hAnsi="Calibri"/>
                <w:sz w:val="24"/>
                <w:szCs w:val="24"/>
                <w:lang w:eastAsia="en-US"/>
              </w:rPr>
            </w:pPr>
            <w:r>
              <w:rPr>
                <w:rFonts w:ascii="Verdana" w:hAnsi="Verdana" w:cs="Verdana"/>
                <w:b/>
                <w:bCs/>
                <w:color w:val="FFFFFF"/>
                <w:lang w:eastAsia="en-US"/>
              </w:rPr>
              <w:t>MANAGING SOLICITOR</w:t>
            </w:r>
          </w:p>
        </w:tc>
      </w:tr>
      <w:tr w:rsidR="00CB2A87" w:rsidTr="00CB2A87">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CB2A87" w:rsidRPr="00093F8B" w:rsidRDefault="00CB2A87" w:rsidP="00114970">
            <w:pPr>
              <w:tabs>
                <w:tab w:val="left" w:pos="6301"/>
              </w:tabs>
              <w:spacing w:line="300" w:lineRule="exact"/>
              <w:ind w:left="57"/>
              <w:rPr>
                <w:rFonts w:ascii="Verdana" w:hAnsi="Verdana" w:cs="Verdana"/>
                <w:b/>
                <w:color w:val="000000"/>
                <w:kern w:val="28"/>
                <w:lang w:eastAsia="en-US"/>
              </w:rPr>
            </w:pPr>
            <w:r w:rsidRPr="00CB2A87">
              <w:rPr>
                <w:rFonts w:ascii="Verdana" w:hAnsi="Verdana" w:cs="Verdana"/>
                <w:b/>
                <w:color w:val="000000"/>
                <w:kern w:val="28"/>
                <w:lang w:eastAsia="en-US"/>
              </w:rPr>
              <w:t>G</w:t>
            </w:r>
            <w:r w:rsidRPr="00093F8B">
              <w:rPr>
                <w:rFonts w:ascii="Verdana" w:hAnsi="Verdana" w:cs="Verdana"/>
                <w:b/>
                <w:color w:val="000000"/>
                <w:kern w:val="28"/>
                <w:lang w:eastAsia="en-US"/>
              </w:rPr>
              <w:t>ALWAY</w:t>
            </w: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9 St. Francis Street, Galway</w:t>
            </w:r>
            <w:r w:rsidRPr="0070033F">
              <w:rPr>
                <w:rFonts w:ascii="Verdana" w:hAnsi="Verdana" w:cs="Verdana"/>
                <w:color w:val="000000"/>
                <w:kern w:val="28"/>
                <w:lang w:eastAsia="en-US"/>
              </w:rPr>
              <w:tab/>
            </w:r>
          </w:p>
          <w:p w:rsidR="00CB2A87"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Tel: (091) 561650 Fax: (091) 563825</w:t>
            </w:r>
          </w:p>
          <w:p w:rsidR="006679B2" w:rsidRDefault="006679B2" w:rsidP="00114970">
            <w:pPr>
              <w:tabs>
                <w:tab w:val="left" w:pos="6301"/>
              </w:tabs>
              <w:spacing w:line="300" w:lineRule="exact"/>
              <w:ind w:left="57"/>
              <w:rPr>
                <w:rFonts w:ascii="Verdana" w:hAnsi="Verdana" w:cs="Verdana"/>
                <w:color w:val="000000"/>
                <w:kern w:val="28"/>
                <w:lang w:eastAsia="en-US"/>
              </w:rPr>
            </w:pP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Seville House, New Dock Street, Galway</w:t>
            </w: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Tel: (091) 562480 Fax: (091) 562599</w:t>
            </w:r>
          </w:p>
        </w:tc>
        <w:tc>
          <w:tcPr>
            <w:tcW w:w="3858" w:type="dxa"/>
            <w:tcBorders>
              <w:top w:val="single" w:sz="8" w:space="0" w:color="auto"/>
              <w:left w:val="single" w:sz="8" w:space="0" w:color="auto"/>
              <w:bottom w:val="single" w:sz="8" w:space="0" w:color="auto"/>
              <w:right w:val="single" w:sz="8" w:space="0" w:color="auto"/>
            </w:tcBorders>
            <w:vAlign w:val="center"/>
            <w:hideMark/>
          </w:tcPr>
          <w:p w:rsidR="006679B2" w:rsidRDefault="006679B2" w:rsidP="00114970">
            <w:pPr>
              <w:spacing w:line="300" w:lineRule="exact"/>
              <w:ind w:left="57"/>
              <w:rPr>
                <w:rFonts w:ascii="Verdana" w:hAnsi="Verdana" w:cs="Verdana"/>
                <w:b/>
                <w:color w:val="000000"/>
                <w:kern w:val="28"/>
                <w:lang w:eastAsia="en-US"/>
              </w:rPr>
            </w:pPr>
          </w:p>
          <w:p w:rsidR="00CB2A87" w:rsidRPr="0070033F" w:rsidRDefault="00CB2A87" w:rsidP="00114970">
            <w:pPr>
              <w:spacing w:line="300" w:lineRule="exact"/>
              <w:ind w:left="57"/>
              <w:rPr>
                <w:rFonts w:ascii="Verdana" w:hAnsi="Verdana" w:cs="Verdana"/>
                <w:b/>
                <w:color w:val="000000"/>
                <w:kern w:val="28"/>
                <w:lang w:eastAsia="en-US"/>
              </w:rPr>
            </w:pPr>
            <w:r w:rsidRPr="0070033F">
              <w:rPr>
                <w:rFonts w:ascii="Verdana" w:hAnsi="Verdana" w:cs="Verdana"/>
                <w:b/>
                <w:color w:val="000000"/>
                <w:kern w:val="28"/>
                <w:lang w:eastAsia="en-US"/>
              </w:rPr>
              <w:t>Mary Griffin</w:t>
            </w:r>
          </w:p>
          <w:p w:rsidR="00CB2A87" w:rsidRPr="0070033F" w:rsidRDefault="000E2DB1" w:rsidP="00114970">
            <w:pPr>
              <w:spacing w:line="300" w:lineRule="exact"/>
              <w:ind w:left="57"/>
              <w:rPr>
                <w:rFonts w:ascii="Verdana" w:hAnsi="Verdana" w:cs="Verdana"/>
                <w:b/>
                <w:color w:val="000000"/>
                <w:kern w:val="28"/>
                <w:lang w:eastAsia="en-US"/>
              </w:rPr>
            </w:pPr>
            <w:r>
              <w:rPr>
                <w:rFonts w:ascii="Verdana" w:hAnsi="Verdana" w:cs="Verdana"/>
                <w:b/>
                <w:color w:val="000000"/>
                <w:kern w:val="28"/>
                <w:lang w:eastAsia="en-US"/>
              </w:rPr>
              <w:t>Shane Dooley</w:t>
            </w:r>
            <w:r w:rsidRPr="00515A31">
              <w:rPr>
                <w:rFonts w:ascii="Verdana" w:hAnsi="Verdana" w:cs="Verdana"/>
                <w:b/>
                <w:color w:val="000000"/>
                <w:kern w:val="28"/>
                <w:lang w:eastAsia="en-US"/>
              </w:rPr>
              <w:t>, Sept 2014</w:t>
            </w:r>
          </w:p>
          <w:p w:rsidR="006679B2" w:rsidRDefault="006679B2" w:rsidP="00114970">
            <w:pPr>
              <w:spacing w:line="300" w:lineRule="exact"/>
              <w:ind w:left="57"/>
              <w:rPr>
                <w:rFonts w:ascii="Verdana" w:hAnsi="Verdana" w:cs="Verdana"/>
                <w:b/>
                <w:color w:val="000000"/>
                <w:kern w:val="28"/>
                <w:lang w:eastAsia="en-US"/>
              </w:rPr>
            </w:pPr>
          </w:p>
          <w:p w:rsidR="00CB2A87" w:rsidRDefault="00CB2A87" w:rsidP="00114970">
            <w:pPr>
              <w:spacing w:line="300" w:lineRule="exact"/>
              <w:ind w:left="57"/>
              <w:rPr>
                <w:rFonts w:ascii="Verdana" w:hAnsi="Verdana" w:cs="Verdana"/>
                <w:b/>
                <w:color w:val="000000"/>
                <w:kern w:val="28"/>
                <w:lang w:eastAsia="en-US"/>
              </w:rPr>
            </w:pPr>
            <w:r w:rsidRPr="0070033F">
              <w:rPr>
                <w:rFonts w:ascii="Verdana" w:hAnsi="Verdana" w:cs="Verdana"/>
                <w:b/>
                <w:color w:val="000000"/>
                <w:kern w:val="28"/>
                <w:lang w:eastAsia="en-US"/>
              </w:rPr>
              <w:t xml:space="preserve">Cormac </w:t>
            </w:r>
            <w:proofErr w:type="spellStart"/>
            <w:r w:rsidRPr="0070033F">
              <w:rPr>
                <w:rFonts w:ascii="Verdana" w:hAnsi="Verdana" w:cs="Verdana"/>
                <w:b/>
                <w:color w:val="000000"/>
                <w:kern w:val="28"/>
                <w:lang w:eastAsia="en-US"/>
              </w:rPr>
              <w:t>Faherty</w:t>
            </w:r>
            <w:proofErr w:type="spellEnd"/>
          </w:p>
          <w:p w:rsidR="00515A31" w:rsidRPr="0070033F" w:rsidRDefault="00515A31" w:rsidP="00114970">
            <w:pPr>
              <w:spacing w:line="300" w:lineRule="exact"/>
              <w:ind w:left="57"/>
              <w:rPr>
                <w:rFonts w:ascii="Verdana" w:hAnsi="Verdana" w:cs="Verdana"/>
                <w:b/>
                <w:color w:val="000000"/>
                <w:kern w:val="28"/>
                <w:lang w:eastAsia="en-US"/>
              </w:rPr>
            </w:pPr>
            <w:bookmarkStart w:id="2" w:name="_GoBack"/>
            <w:bookmarkEnd w:id="2"/>
          </w:p>
        </w:tc>
      </w:tr>
      <w:tr w:rsidR="00CB2A87" w:rsidTr="00CB2A87">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CB2A87" w:rsidRPr="00093F8B" w:rsidRDefault="00CB2A87" w:rsidP="00114970">
            <w:pPr>
              <w:tabs>
                <w:tab w:val="left" w:pos="6301"/>
              </w:tabs>
              <w:spacing w:line="300" w:lineRule="exact"/>
              <w:ind w:left="57"/>
              <w:rPr>
                <w:rFonts w:ascii="Verdana" w:hAnsi="Verdana" w:cs="Verdana"/>
                <w:b/>
                <w:color w:val="000000"/>
                <w:kern w:val="28"/>
                <w:lang w:eastAsia="en-US"/>
              </w:rPr>
            </w:pPr>
            <w:r w:rsidRPr="00093F8B">
              <w:rPr>
                <w:rFonts w:ascii="Verdana" w:hAnsi="Verdana" w:cs="Verdana"/>
                <w:b/>
                <w:color w:val="000000"/>
                <w:kern w:val="28"/>
                <w:lang w:eastAsia="en-US"/>
              </w:rPr>
              <w:t>KERRY</w:t>
            </w: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1 Day Place, Tralee, Co Kerry</w:t>
            </w:r>
            <w:r w:rsidRPr="0070033F">
              <w:rPr>
                <w:rFonts w:ascii="Verdana" w:hAnsi="Verdana" w:cs="Verdana"/>
                <w:color w:val="000000"/>
                <w:kern w:val="28"/>
                <w:lang w:eastAsia="en-US"/>
              </w:rPr>
              <w:tab/>
            </w:r>
            <w:r w:rsidRPr="0070033F">
              <w:rPr>
                <w:rFonts w:ascii="Verdana" w:hAnsi="Verdana" w:cs="Verdana"/>
                <w:color w:val="000000"/>
                <w:kern w:val="28"/>
                <w:lang w:eastAsia="en-US"/>
              </w:rPr>
              <w:tab/>
            </w: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Tel: (066) 712 6900 Fax: (066) 712 3631</w:t>
            </w:r>
          </w:p>
        </w:tc>
        <w:tc>
          <w:tcPr>
            <w:tcW w:w="3858" w:type="dxa"/>
            <w:tcBorders>
              <w:top w:val="single" w:sz="8" w:space="0" w:color="auto"/>
              <w:left w:val="single" w:sz="8" w:space="0" w:color="auto"/>
              <w:bottom w:val="single" w:sz="8" w:space="0" w:color="auto"/>
              <w:right w:val="single" w:sz="8" w:space="0" w:color="auto"/>
            </w:tcBorders>
            <w:vAlign w:val="center"/>
            <w:hideMark/>
          </w:tcPr>
          <w:p w:rsidR="00CB2A87" w:rsidRPr="0070033F" w:rsidRDefault="00CB2A87" w:rsidP="00114970">
            <w:pPr>
              <w:spacing w:line="300" w:lineRule="exact"/>
              <w:ind w:left="57"/>
              <w:rPr>
                <w:rFonts w:ascii="Verdana" w:hAnsi="Verdana" w:cs="Verdana"/>
                <w:b/>
                <w:color w:val="000000"/>
                <w:kern w:val="28"/>
                <w:lang w:eastAsia="en-US"/>
              </w:rPr>
            </w:pPr>
          </w:p>
          <w:p w:rsidR="00CB2A87" w:rsidRPr="0070033F" w:rsidRDefault="00CB2A87" w:rsidP="00114970">
            <w:pPr>
              <w:spacing w:line="300" w:lineRule="exact"/>
              <w:ind w:left="57"/>
              <w:rPr>
                <w:rFonts w:ascii="Verdana" w:hAnsi="Verdana" w:cs="Verdana"/>
                <w:b/>
                <w:color w:val="000000"/>
                <w:kern w:val="28"/>
                <w:lang w:eastAsia="en-US"/>
              </w:rPr>
            </w:pPr>
            <w:r w:rsidRPr="0070033F">
              <w:rPr>
                <w:rFonts w:ascii="Verdana" w:hAnsi="Verdana" w:cs="Verdana"/>
                <w:b/>
                <w:color w:val="000000"/>
                <w:kern w:val="28"/>
                <w:lang w:eastAsia="en-US"/>
              </w:rPr>
              <w:t xml:space="preserve">Carol Anne </w:t>
            </w:r>
            <w:proofErr w:type="spellStart"/>
            <w:r w:rsidRPr="0070033F">
              <w:rPr>
                <w:rFonts w:ascii="Verdana" w:hAnsi="Verdana" w:cs="Verdana"/>
                <w:b/>
                <w:color w:val="000000"/>
                <w:kern w:val="28"/>
                <w:lang w:eastAsia="en-US"/>
              </w:rPr>
              <w:t>Coolican</w:t>
            </w:r>
            <w:proofErr w:type="spellEnd"/>
          </w:p>
        </w:tc>
      </w:tr>
      <w:tr w:rsidR="00CB2A87" w:rsidTr="00CB2A87">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CB2A87" w:rsidRPr="00093F8B" w:rsidRDefault="00CB2A87" w:rsidP="00114970">
            <w:pPr>
              <w:tabs>
                <w:tab w:val="left" w:pos="6301"/>
              </w:tabs>
              <w:spacing w:line="300" w:lineRule="exact"/>
              <w:ind w:left="57"/>
              <w:rPr>
                <w:rFonts w:ascii="Verdana" w:hAnsi="Verdana" w:cs="Verdana"/>
                <w:b/>
                <w:color w:val="000000"/>
                <w:kern w:val="28"/>
                <w:lang w:eastAsia="en-US"/>
              </w:rPr>
            </w:pPr>
            <w:r w:rsidRPr="00093F8B">
              <w:rPr>
                <w:rFonts w:ascii="Verdana" w:hAnsi="Verdana" w:cs="Verdana"/>
                <w:b/>
                <w:color w:val="000000"/>
                <w:kern w:val="28"/>
                <w:lang w:eastAsia="en-US"/>
              </w:rPr>
              <w:t>KILDARE</w:t>
            </w: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 xml:space="preserve">Canning Place, </w:t>
            </w:r>
            <w:proofErr w:type="spellStart"/>
            <w:r w:rsidRPr="0070033F">
              <w:rPr>
                <w:rFonts w:ascii="Verdana" w:hAnsi="Verdana" w:cs="Verdana"/>
                <w:color w:val="000000"/>
                <w:kern w:val="28"/>
                <w:lang w:eastAsia="en-US"/>
              </w:rPr>
              <w:t>Newbridge</w:t>
            </w:r>
            <w:proofErr w:type="spellEnd"/>
            <w:r w:rsidRPr="0070033F">
              <w:rPr>
                <w:rFonts w:ascii="Verdana" w:hAnsi="Verdana" w:cs="Verdana"/>
                <w:color w:val="000000"/>
                <w:kern w:val="28"/>
                <w:lang w:eastAsia="en-US"/>
              </w:rPr>
              <w:t>, Co Kildare</w:t>
            </w: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Tel: (045) 435777 Fax: (045) 435766</w:t>
            </w:r>
          </w:p>
        </w:tc>
        <w:tc>
          <w:tcPr>
            <w:tcW w:w="3858" w:type="dxa"/>
            <w:tcBorders>
              <w:top w:val="single" w:sz="8" w:space="0" w:color="auto"/>
              <w:left w:val="single" w:sz="8" w:space="0" w:color="auto"/>
              <w:bottom w:val="single" w:sz="8" w:space="0" w:color="auto"/>
              <w:right w:val="single" w:sz="8" w:space="0" w:color="auto"/>
            </w:tcBorders>
            <w:vAlign w:val="center"/>
            <w:hideMark/>
          </w:tcPr>
          <w:p w:rsidR="00CB2A87" w:rsidRPr="0070033F" w:rsidRDefault="00CB2A87" w:rsidP="00114970">
            <w:pPr>
              <w:spacing w:line="300" w:lineRule="exact"/>
              <w:ind w:left="57"/>
              <w:rPr>
                <w:rFonts w:ascii="Verdana" w:hAnsi="Verdana" w:cs="Verdana"/>
                <w:b/>
                <w:color w:val="000000"/>
                <w:kern w:val="28"/>
                <w:lang w:eastAsia="en-US"/>
              </w:rPr>
            </w:pPr>
          </w:p>
          <w:p w:rsidR="00CB2A87" w:rsidRPr="0070033F" w:rsidRDefault="00CB2A87" w:rsidP="00114970">
            <w:pPr>
              <w:spacing w:line="300" w:lineRule="exact"/>
              <w:ind w:left="57"/>
              <w:rPr>
                <w:rFonts w:ascii="Verdana" w:hAnsi="Verdana" w:cs="Verdana"/>
                <w:b/>
                <w:color w:val="000000"/>
                <w:kern w:val="28"/>
                <w:lang w:eastAsia="en-US"/>
              </w:rPr>
            </w:pPr>
            <w:proofErr w:type="spellStart"/>
            <w:r w:rsidRPr="0070033F">
              <w:rPr>
                <w:rFonts w:ascii="Verdana" w:hAnsi="Verdana" w:cs="Verdana"/>
                <w:b/>
                <w:color w:val="000000"/>
                <w:kern w:val="28"/>
                <w:lang w:eastAsia="en-US"/>
              </w:rPr>
              <w:t>Edel</w:t>
            </w:r>
            <w:proofErr w:type="spellEnd"/>
            <w:r w:rsidRPr="0070033F">
              <w:rPr>
                <w:rFonts w:ascii="Verdana" w:hAnsi="Verdana" w:cs="Verdana"/>
                <w:b/>
                <w:color w:val="000000"/>
                <w:kern w:val="28"/>
                <w:lang w:eastAsia="en-US"/>
              </w:rPr>
              <w:t xml:space="preserve"> Poole</w:t>
            </w:r>
          </w:p>
        </w:tc>
      </w:tr>
      <w:tr w:rsidR="00CB2A87" w:rsidTr="00CB2A87">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CB2A87" w:rsidRPr="00093F8B" w:rsidRDefault="00CB2A87" w:rsidP="00114970">
            <w:pPr>
              <w:tabs>
                <w:tab w:val="left" w:pos="6301"/>
              </w:tabs>
              <w:spacing w:line="300" w:lineRule="exact"/>
              <w:ind w:left="57"/>
              <w:rPr>
                <w:rFonts w:ascii="Verdana" w:hAnsi="Verdana" w:cs="Verdana"/>
                <w:color w:val="000000"/>
                <w:kern w:val="28"/>
                <w:lang w:eastAsia="en-US"/>
              </w:rPr>
            </w:pPr>
            <w:r w:rsidRPr="00093F8B">
              <w:rPr>
                <w:rFonts w:ascii="Verdana" w:hAnsi="Verdana" w:cs="Verdana"/>
                <w:b/>
                <w:color w:val="000000"/>
                <w:kern w:val="28"/>
                <w:lang w:eastAsia="en-US"/>
              </w:rPr>
              <w:t xml:space="preserve">KILKENNY </w:t>
            </w:r>
          </w:p>
          <w:p w:rsidR="00CB2A87"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Unit A, 1st Floor,</w:t>
            </w:r>
            <w:r>
              <w:rPr>
                <w:rFonts w:ascii="Verdana" w:hAnsi="Verdana" w:cs="Verdana"/>
                <w:color w:val="000000"/>
                <w:kern w:val="28"/>
                <w:lang w:eastAsia="en-US"/>
              </w:rPr>
              <w:t xml:space="preserve"> </w:t>
            </w:r>
            <w:proofErr w:type="spellStart"/>
            <w:r w:rsidRPr="0070033F">
              <w:rPr>
                <w:rFonts w:ascii="Verdana" w:hAnsi="Verdana" w:cs="Verdana"/>
                <w:color w:val="000000"/>
                <w:kern w:val="28"/>
                <w:lang w:eastAsia="en-US"/>
              </w:rPr>
              <w:t>Smithlands</w:t>
            </w:r>
            <w:proofErr w:type="spellEnd"/>
            <w:r w:rsidRPr="0070033F">
              <w:rPr>
                <w:rFonts w:ascii="Verdana" w:hAnsi="Verdana" w:cs="Verdana"/>
                <w:color w:val="000000"/>
                <w:kern w:val="28"/>
                <w:lang w:eastAsia="en-US"/>
              </w:rPr>
              <w:t xml:space="preserve"> Centre, </w:t>
            </w:r>
            <w:proofErr w:type="spellStart"/>
            <w:r w:rsidRPr="0070033F">
              <w:rPr>
                <w:rFonts w:ascii="Verdana" w:hAnsi="Verdana" w:cs="Verdana"/>
                <w:color w:val="000000"/>
                <w:kern w:val="28"/>
                <w:lang w:eastAsia="en-US"/>
              </w:rPr>
              <w:t>Loughboy</w:t>
            </w:r>
            <w:proofErr w:type="spellEnd"/>
            <w:r w:rsidRPr="0070033F">
              <w:rPr>
                <w:rFonts w:ascii="Verdana" w:hAnsi="Verdana" w:cs="Verdana"/>
                <w:color w:val="000000"/>
                <w:kern w:val="28"/>
                <w:lang w:eastAsia="en-US"/>
              </w:rPr>
              <w:t>, Kilkenny</w:t>
            </w: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Tel: (056) 776 1611 Fax: (056) 776 1562</w:t>
            </w:r>
          </w:p>
        </w:tc>
        <w:tc>
          <w:tcPr>
            <w:tcW w:w="3858" w:type="dxa"/>
            <w:tcBorders>
              <w:top w:val="single" w:sz="8" w:space="0" w:color="auto"/>
              <w:left w:val="single" w:sz="8" w:space="0" w:color="auto"/>
              <w:bottom w:val="single" w:sz="8" w:space="0" w:color="auto"/>
              <w:right w:val="single" w:sz="8" w:space="0" w:color="auto"/>
            </w:tcBorders>
            <w:vAlign w:val="center"/>
            <w:hideMark/>
          </w:tcPr>
          <w:p w:rsidR="00CB2A87" w:rsidRPr="0070033F" w:rsidRDefault="00CB2A87" w:rsidP="00114970">
            <w:pPr>
              <w:spacing w:line="300" w:lineRule="exact"/>
              <w:ind w:left="57"/>
              <w:rPr>
                <w:rFonts w:ascii="Verdana" w:hAnsi="Verdana" w:cs="Verdana"/>
                <w:b/>
                <w:color w:val="000000"/>
                <w:kern w:val="28"/>
                <w:lang w:eastAsia="en-US"/>
              </w:rPr>
            </w:pPr>
          </w:p>
          <w:p w:rsidR="00CB2A87" w:rsidRPr="0070033F" w:rsidRDefault="00CB2A87" w:rsidP="00114970">
            <w:pPr>
              <w:spacing w:line="300" w:lineRule="exact"/>
              <w:ind w:left="57"/>
              <w:rPr>
                <w:rFonts w:ascii="Verdana" w:hAnsi="Verdana" w:cs="Verdana"/>
                <w:b/>
                <w:color w:val="000000"/>
                <w:kern w:val="28"/>
                <w:lang w:eastAsia="en-US"/>
              </w:rPr>
            </w:pPr>
            <w:r w:rsidRPr="0070033F">
              <w:rPr>
                <w:rFonts w:ascii="Verdana" w:hAnsi="Verdana" w:cs="Verdana"/>
                <w:b/>
                <w:color w:val="000000"/>
                <w:kern w:val="28"/>
                <w:lang w:eastAsia="en-US"/>
              </w:rPr>
              <w:t>Niall Murphy</w:t>
            </w:r>
          </w:p>
        </w:tc>
      </w:tr>
      <w:tr w:rsidR="00CB2A87" w:rsidTr="00CB2A87">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CB2A87" w:rsidRPr="00093F8B" w:rsidRDefault="00CB2A87" w:rsidP="00114970">
            <w:pPr>
              <w:tabs>
                <w:tab w:val="left" w:pos="6301"/>
              </w:tabs>
              <w:spacing w:line="300" w:lineRule="exact"/>
              <w:ind w:left="57"/>
              <w:rPr>
                <w:rFonts w:ascii="Verdana" w:hAnsi="Verdana" w:cs="Verdana"/>
                <w:b/>
                <w:color w:val="000000"/>
                <w:kern w:val="28"/>
                <w:lang w:eastAsia="en-US"/>
              </w:rPr>
            </w:pPr>
            <w:r w:rsidRPr="00093F8B">
              <w:rPr>
                <w:rFonts w:ascii="Verdana" w:hAnsi="Verdana" w:cs="Verdana"/>
                <w:b/>
                <w:color w:val="000000"/>
                <w:kern w:val="28"/>
                <w:lang w:eastAsia="en-US"/>
              </w:rPr>
              <w:t>LAOIS</w:t>
            </w: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 xml:space="preserve">Unit 6A, Bridge Street, </w:t>
            </w:r>
            <w:proofErr w:type="spellStart"/>
            <w:r w:rsidRPr="0070033F">
              <w:rPr>
                <w:rFonts w:ascii="Verdana" w:hAnsi="Verdana" w:cs="Verdana"/>
                <w:color w:val="000000"/>
                <w:kern w:val="28"/>
                <w:lang w:eastAsia="en-US"/>
              </w:rPr>
              <w:t>Portlaoise</w:t>
            </w:r>
            <w:proofErr w:type="spellEnd"/>
            <w:r w:rsidRPr="0070033F">
              <w:rPr>
                <w:rFonts w:ascii="Verdana" w:hAnsi="Verdana" w:cs="Verdana"/>
                <w:color w:val="000000"/>
                <w:kern w:val="28"/>
                <w:lang w:eastAsia="en-US"/>
              </w:rPr>
              <w:t>, Co Laois</w:t>
            </w:r>
            <w:r w:rsidRPr="0070033F">
              <w:rPr>
                <w:rFonts w:ascii="Verdana" w:hAnsi="Verdana" w:cs="Verdana"/>
                <w:color w:val="000000"/>
                <w:kern w:val="28"/>
                <w:lang w:eastAsia="en-US"/>
              </w:rPr>
              <w:tab/>
              <w:t xml:space="preserve"> </w:t>
            </w: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Tel: (057) 866 1366 Fax: (057) 866 1362</w:t>
            </w:r>
          </w:p>
        </w:tc>
        <w:tc>
          <w:tcPr>
            <w:tcW w:w="3858" w:type="dxa"/>
            <w:tcBorders>
              <w:top w:val="single" w:sz="8" w:space="0" w:color="auto"/>
              <w:left w:val="single" w:sz="8" w:space="0" w:color="auto"/>
              <w:bottom w:val="single" w:sz="8" w:space="0" w:color="auto"/>
              <w:right w:val="single" w:sz="8" w:space="0" w:color="auto"/>
            </w:tcBorders>
            <w:vAlign w:val="center"/>
            <w:hideMark/>
          </w:tcPr>
          <w:p w:rsidR="00CB2A87" w:rsidRPr="0070033F" w:rsidRDefault="00CB2A87" w:rsidP="00114970">
            <w:pPr>
              <w:spacing w:line="300" w:lineRule="exact"/>
              <w:ind w:left="57"/>
              <w:rPr>
                <w:rFonts w:ascii="Verdana" w:hAnsi="Verdana" w:cs="Verdana"/>
                <w:b/>
                <w:color w:val="000000"/>
                <w:kern w:val="28"/>
                <w:lang w:eastAsia="en-US"/>
              </w:rPr>
            </w:pPr>
            <w:r w:rsidRPr="0070033F">
              <w:rPr>
                <w:rFonts w:ascii="Verdana" w:hAnsi="Verdana" w:cs="Verdana"/>
                <w:b/>
                <w:color w:val="000000"/>
                <w:kern w:val="28"/>
                <w:lang w:eastAsia="en-US"/>
              </w:rPr>
              <w:t xml:space="preserve">Katie </w:t>
            </w:r>
            <w:proofErr w:type="spellStart"/>
            <w:r w:rsidRPr="0070033F">
              <w:rPr>
                <w:rFonts w:ascii="Verdana" w:hAnsi="Verdana" w:cs="Verdana"/>
                <w:b/>
                <w:color w:val="000000"/>
                <w:kern w:val="28"/>
                <w:lang w:eastAsia="en-US"/>
              </w:rPr>
              <w:t>Gilhooly</w:t>
            </w:r>
            <w:proofErr w:type="spellEnd"/>
          </w:p>
        </w:tc>
      </w:tr>
      <w:tr w:rsidR="00CB2A87" w:rsidTr="00CB2A87">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CB2A87" w:rsidRPr="00093F8B" w:rsidRDefault="00CB2A87" w:rsidP="00114970">
            <w:pPr>
              <w:tabs>
                <w:tab w:val="left" w:pos="6301"/>
              </w:tabs>
              <w:spacing w:line="300" w:lineRule="exact"/>
              <w:ind w:left="57"/>
              <w:rPr>
                <w:rFonts w:ascii="Verdana" w:hAnsi="Verdana" w:cs="Verdana"/>
                <w:b/>
                <w:color w:val="000000"/>
                <w:kern w:val="28"/>
                <w:lang w:eastAsia="en-US"/>
              </w:rPr>
            </w:pPr>
            <w:r w:rsidRPr="00093F8B">
              <w:rPr>
                <w:rFonts w:ascii="Verdana" w:hAnsi="Verdana" w:cs="Verdana"/>
                <w:b/>
                <w:color w:val="000000"/>
                <w:kern w:val="28"/>
                <w:lang w:eastAsia="en-US"/>
              </w:rPr>
              <w:t>LIMERICK</w:t>
            </w:r>
          </w:p>
          <w:p w:rsidR="00CB2A87"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Unit F, Lock Quay, L</w:t>
            </w:r>
            <w:r>
              <w:rPr>
                <w:rFonts w:ascii="Verdana" w:hAnsi="Verdana" w:cs="Verdana"/>
                <w:color w:val="000000"/>
                <w:kern w:val="28"/>
                <w:lang w:eastAsia="en-US"/>
              </w:rPr>
              <w:t>imerick</w:t>
            </w: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Tel: (061) 314599 Fax: (061) 318330</w:t>
            </w:r>
          </w:p>
        </w:tc>
        <w:tc>
          <w:tcPr>
            <w:tcW w:w="3858" w:type="dxa"/>
            <w:tcBorders>
              <w:top w:val="single" w:sz="8" w:space="0" w:color="auto"/>
              <w:left w:val="single" w:sz="8" w:space="0" w:color="auto"/>
              <w:bottom w:val="single" w:sz="8" w:space="0" w:color="auto"/>
              <w:right w:val="single" w:sz="8" w:space="0" w:color="auto"/>
            </w:tcBorders>
            <w:vAlign w:val="center"/>
            <w:hideMark/>
          </w:tcPr>
          <w:p w:rsidR="00CB2A87" w:rsidRPr="0070033F" w:rsidRDefault="00CB2A87" w:rsidP="00114970">
            <w:pPr>
              <w:spacing w:line="300" w:lineRule="exact"/>
              <w:ind w:left="57"/>
              <w:rPr>
                <w:rFonts w:ascii="Verdana" w:hAnsi="Verdana" w:cs="Verdana"/>
                <w:b/>
                <w:color w:val="000000"/>
                <w:kern w:val="28"/>
                <w:lang w:eastAsia="en-US"/>
              </w:rPr>
            </w:pPr>
          </w:p>
          <w:p w:rsidR="00CB2A87" w:rsidRPr="0070033F" w:rsidRDefault="00CB2A87" w:rsidP="00114970">
            <w:pPr>
              <w:spacing w:line="300" w:lineRule="exact"/>
              <w:ind w:left="57"/>
              <w:rPr>
                <w:rFonts w:ascii="Verdana" w:hAnsi="Verdana" w:cs="Verdana"/>
                <w:b/>
                <w:color w:val="000000"/>
                <w:kern w:val="28"/>
                <w:lang w:eastAsia="en-US"/>
              </w:rPr>
            </w:pPr>
            <w:r w:rsidRPr="0070033F">
              <w:rPr>
                <w:rFonts w:ascii="Verdana" w:hAnsi="Verdana" w:cs="Verdana"/>
                <w:b/>
                <w:color w:val="000000"/>
                <w:kern w:val="28"/>
                <w:lang w:eastAsia="en-US"/>
              </w:rPr>
              <w:t>Fergal Rooney</w:t>
            </w:r>
          </w:p>
        </w:tc>
      </w:tr>
      <w:tr w:rsidR="00CB2A87" w:rsidTr="00CB2A87">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CB2A87" w:rsidRPr="00093F8B" w:rsidRDefault="00CB2A87" w:rsidP="00114970">
            <w:pPr>
              <w:tabs>
                <w:tab w:val="left" w:pos="6301"/>
              </w:tabs>
              <w:spacing w:line="300" w:lineRule="exact"/>
              <w:ind w:left="57"/>
              <w:rPr>
                <w:rFonts w:ascii="Verdana" w:hAnsi="Verdana" w:cs="Verdana"/>
                <w:b/>
                <w:color w:val="000000"/>
                <w:kern w:val="28"/>
                <w:lang w:eastAsia="en-US"/>
              </w:rPr>
            </w:pPr>
            <w:r w:rsidRPr="00093F8B">
              <w:rPr>
                <w:rFonts w:ascii="Verdana" w:hAnsi="Verdana" w:cs="Verdana"/>
                <w:b/>
                <w:color w:val="000000"/>
                <w:kern w:val="28"/>
                <w:lang w:eastAsia="en-US"/>
              </w:rPr>
              <w:t>LONGFORD</w:t>
            </w:r>
          </w:p>
          <w:p w:rsidR="00CB2A87" w:rsidRPr="0070033F"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Credit Union Courtyard, 50A Main Street, Longford</w:t>
            </w:r>
          </w:p>
          <w:p w:rsidR="00CB2A87" w:rsidRPr="00093F8B" w:rsidRDefault="00CB2A87" w:rsidP="00114970">
            <w:pPr>
              <w:tabs>
                <w:tab w:val="left" w:pos="6301"/>
              </w:tabs>
              <w:spacing w:line="300" w:lineRule="exact"/>
              <w:ind w:left="57"/>
              <w:rPr>
                <w:rFonts w:ascii="Verdana" w:hAnsi="Verdana" w:cs="Verdana"/>
                <w:color w:val="000000"/>
                <w:kern w:val="28"/>
                <w:lang w:eastAsia="en-US"/>
              </w:rPr>
            </w:pPr>
            <w:r w:rsidRPr="0070033F">
              <w:rPr>
                <w:rFonts w:ascii="Verdana" w:hAnsi="Verdana" w:cs="Verdana"/>
                <w:color w:val="000000"/>
                <w:kern w:val="28"/>
                <w:lang w:eastAsia="en-US"/>
              </w:rPr>
              <w:t>Tel: (043) 334 7590 Fax: (043) 334 7594</w:t>
            </w:r>
          </w:p>
        </w:tc>
        <w:tc>
          <w:tcPr>
            <w:tcW w:w="3858" w:type="dxa"/>
            <w:tcBorders>
              <w:top w:val="single" w:sz="8" w:space="0" w:color="auto"/>
              <w:left w:val="single" w:sz="8" w:space="0" w:color="auto"/>
              <w:bottom w:val="single" w:sz="8" w:space="0" w:color="auto"/>
              <w:right w:val="single" w:sz="8" w:space="0" w:color="auto"/>
            </w:tcBorders>
            <w:vAlign w:val="center"/>
            <w:hideMark/>
          </w:tcPr>
          <w:p w:rsidR="00CB2A87" w:rsidRPr="00093F8B" w:rsidRDefault="00CB2A87" w:rsidP="00114970">
            <w:pPr>
              <w:spacing w:line="300" w:lineRule="exact"/>
              <w:ind w:left="57"/>
              <w:rPr>
                <w:rFonts w:ascii="Verdana" w:hAnsi="Verdana" w:cs="Verdana"/>
                <w:b/>
                <w:color w:val="000000"/>
                <w:kern w:val="28"/>
                <w:lang w:eastAsia="en-US"/>
              </w:rPr>
            </w:pPr>
            <w:proofErr w:type="spellStart"/>
            <w:r w:rsidRPr="0070033F">
              <w:rPr>
                <w:rFonts w:ascii="Verdana" w:hAnsi="Verdana" w:cs="Verdana"/>
                <w:b/>
                <w:color w:val="000000"/>
                <w:kern w:val="28"/>
                <w:lang w:eastAsia="en-US"/>
              </w:rPr>
              <w:t>Edel</w:t>
            </w:r>
            <w:proofErr w:type="spellEnd"/>
            <w:r w:rsidRPr="0070033F">
              <w:rPr>
                <w:rFonts w:ascii="Verdana" w:hAnsi="Verdana" w:cs="Verdana"/>
                <w:b/>
                <w:color w:val="000000"/>
                <w:kern w:val="28"/>
                <w:lang w:eastAsia="en-US"/>
              </w:rPr>
              <w:t xml:space="preserve"> Hamilton</w:t>
            </w:r>
          </w:p>
        </w:tc>
      </w:tr>
    </w:tbl>
    <w:p w:rsidR="00093F8B" w:rsidRDefault="00093F8B" w:rsidP="005B1543">
      <w:pPr>
        <w:spacing w:after="120" w:line="300" w:lineRule="exact"/>
        <w:jc w:val="both"/>
        <w:outlineLvl w:val="0"/>
        <w:rPr>
          <w:rFonts w:ascii="Arial" w:eastAsiaTheme="majorEastAsia" w:hAnsi="Arial" w:cstheme="majorBidi"/>
          <w:b/>
          <w:smallCaps/>
          <w:sz w:val="24"/>
          <w:szCs w:val="20"/>
          <w:u w:color="000000"/>
        </w:rPr>
      </w:pPr>
    </w:p>
    <w:p w:rsidR="00093F8B" w:rsidRDefault="00093F8B" w:rsidP="005B1543">
      <w:pPr>
        <w:spacing w:after="120" w:line="300" w:lineRule="exact"/>
        <w:jc w:val="both"/>
        <w:outlineLvl w:val="0"/>
        <w:rPr>
          <w:rFonts w:ascii="Arial" w:eastAsiaTheme="majorEastAsia" w:hAnsi="Arial" w:cstheme="majorBidi"/>
          <w:b/>
          <w:smallCaps/>
          <w:sz w:val="24"/>
          <w:szCs w:val="20"/>
          <w:u w:color="000000"/>
        </w:rPr>
      </w:pPr>
    </w:p>
    <w:p w:rsidR="00093F8B" w:rsidRDefault="00093F8B" w:rsidP="005B1543">
      <w:pPr>
        <w:spacing w:after="120" w:line="300" w:lineRule="exact"/>
        <w:jc w:val="both"/>
        <w:outlineLvl w:val="0"/>
        <w:rPr>
          <w:rFonts w:ascii="Arial" w:eastAsiaTheme="majorEastAsia" w:hAnsi="Arial" w:cstheme="majorBidi"/>
          <w:b/>
          <w:smallCaps/>
          <w:sz w:val="24"/>
          <w:szCs w:val="20"/>
          <w:u w:color="000000"/>
        </w:rPr>
      </w:pPr>
    </w:p>
    <w:p w:rsidR="00093F8B" w:rsidRDefault="00093F8B" w:rsidP="005B1543">
      <w:pPr>
        <w:spacing w:after="120" w:line="300" w:lineRule="exact"/>
        <w:jc w:val="both"/>
        <w:outlineLvl w:val="0"/>
        <w:rPr>
          <w:rFonts w:ascii="Arial" w:eastAsiaTheme="majorEastAsia" w:hAnsi="Arial" w:cstheme="majorBidi"/>
          <w:b/>
          <w:smallCaps/>
          <w:sz w:val="24"/>
          <w:szCs w:val="20"/>
          <w:u w:color="000000"/>
        </w:rPr>
      </w:pPr>
    </w:p>
    <w:tbl>
      <w:tblPr>
        <w:tblW w:w="0" w:type="auto"/>
        <w:jc w:val="center"/>
        <w:tblInd w:w="2" w:type="dxa"/>
        <w:tblLayout w:type="fixed"/>
        <w:tblCellMar>
          <w:left w:w="0" w:type="dxa"/>
          <w:right w:w="0" w:type="dxa"/>
        </w:tblCellMar>
        <w:tblLook w:val="04A0" w:firstRow="1" w:lastRow="0" w:firstColumn="1" w:lastColumn="0" w:noHBand="0" w:noVBand="1"/>
      </w:tblPr>
      <w:tblGrid>
        <w:gridCol w:w="6615"/>
        <w:gridCol w:w="3858"/>
      </w:tblGrid>
      <w:tr w:rsidR="006B309B" w:rsidTr="00162A8C">
        <w:trPr>
          <w:trHeight w:val="565"/>
          <w:jc w:val="center"/>
        </w:trPr>
        <w:tc>
          <w:tcPr>
            <w:tcW w:w="6615" w:type="dxa"/>
            <w:tcBorders>
              <w:top w:val="single" w:sz="8" w:space="0" w:color="auto"/>
              <w:left w:val="single" w:sz="8" w:space="0" w:color="auto"/>
              <w:bottom w:val="single" w:sz="8" w:space="0" w:color="auto"/>
              <w:right w:val="nil"/>
            </w:tcBorders>
            <w:shd w:val="clear" w:color="auto" w:fill="006599"/>
            <w:vAlign w:val="center"/>
            <w:hideMark/>
          </w:tcPr>
          <w:p w:rsidR="006B309B" w:rsidRDefault="006B309B" w:rsidP="00162A8C">
            <w:pPr>
              <w:widowControl w:val="0"/>
              <w:overflowPunct w:val="0"/>
              <w:autoSpaceDE w:val="0"/>
              <w:autoSpaceDN w:val="0"/>
              <w:adjustRightInd w:val="0"/>
              <w:spacing w:after="0" w:line="283" w:lineRule="auto"/>
              <w:ind w:left="57"/>
              <w:jc w:val="both"/>
              <w:rPr>
                <w:rFonts w:ascii="Calibri" w:hAnsi="Calibri"/>
                <w:sz w:val="24"/>
                <w:szCs w:val="24"/>
                <w:lang w:eastAsia="en-US"/>
              </w:rPr>
            </w:pPr>
            <w:r>
              <w:rPr>
                <w:rFonts w:ascii="Verdana" w:hAnsi="Verdana" w:cs="Verdana"/>
                <w:b/>
                <w:bCs/>
                <w:color w:val="FFFFFF"/>
                <w:lang w:eastAsia="en-US"/>
              </w:rPr>
              <w:t>LAW CENTRE</w:t>
            </w:r>
          </w:p>
        </w:tc>
        <w:tc>
          <w:tcPr>
            <w:tcW w:w="3858" w:type="dxa"/>
            <w:tcBorders>
              <w:top w:val="single" w:sz="8" w:space="0" w:color="auto"/>
              <w:left w:val="nil"/>
              <w:bottom w:val="single" w:sz="8" w:space="0" w:color="auto"/>
              <w:right w:val="single" w:sz="8" w:space="0" w:color="auto"/>
            </w:tcBorders>
            <w:shd w:val="clear" w:color="auto" w:fill="006599"/>
            <w:vAlign w:val="center"/>
            <w:hideMark/>
          </w:tcPr>
          <w:p w:rsidR="006B309B" w:rsidRDefault="006B309B" w:rsidP="00162A8C">
            <w:pPr>
              <w:widowControl w:val="0"/>
              <w:overflowPunct w:val="0"/>
              <w:autoSpaceDE w:val="0"/>
              <w:autoSpaceDN w:val="0"/>
              <w:adjustRightInd w:val="0"/>
              <w:spacing w:after="0" w:line="283" w:lineRule="auto"/>
              <w:ind w:left="57"/>
              <w:jc w:val="both"/>
              <w:rPr>
                <w:rFonts w:ascii="Calibri" w:hAnsi="Calibri"/>
                <w:sz w:val="24"/>
                <w:szCs w:val="24"/>
                <w:lang w:eastAsia="en-US"/>
              </w:rPr>
            </w:pPr>
            <w:r>
              <w:rPr>
                <w:rFonts w:ascii="Verdana" w:hAnsi="Verdana" w:cs="Verdana"/>
                <w:b/>
                <w:bCs/>
                <w:color w:val="FFFFFF"/>
                <w:lang w:eastAsia="en-US"/>
              </w:rPr>
              <w:t>MANAGING SOLICITOR</w:t>
            </w:r>
          </w:p>
        </w:tc>
      </w:tr>
      <w:tr w:rsidR="006B309B" w:rsidTr="00162A8C">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rPr>
                <w:rFonts w:ascii="Verdana" w:hAnsi="Verdana" w:cs="Verdana"/>
                <w:color w:val="000000"/>
                <w:kern w:val="28"/>
                <w:sz w:val="20"/>
                <w:szCs w:val="20"/>
                <w:lang w:eastAsia="en-US"/>
              </w:rPr>
            </w:pPr>
            <w:r>
              <w:rPr>
                <w:rFonts w:ascii="Verdana" w:hAnsi="Verdana" w:cs="Verdana"/>
                <w:b/>
                <w:bCs/>
                <w:lang w:eastAsia="en-US"/>
              </w:rPr>
              <w:t>LOUTH</w:t>
            </w:r>
          </w:p>
          <w:p w:rsidR="006B309B" w:rsidRDefault="006B309B" w:rsidP="00162A8C">
            <w:pPr>
              <w:spacing w:line="300" w:lineRule="exact"/>
              <w:ind w:left="57"/>
              <w:rPr>
                <w:rFonts w:ascii="Verdana" w:hAnsi="Verdana" w:cs="Verdana"/>
                <w:lang w:eastAsia="en-US"/>
              </w:rPr>
            </w:pPr>
            <w:proofErr w:type="spellStart"/>
            <w:r>
              <w:rPr>
                <w:rFonts w:ascii="Verdana" w:hAnsi="Verdana" w:cs="Verdana"/>
                <w:lang w:eastAsia="en-US"/>
              </w:rPr>
              <w:t>Condil</w:t>
            </w:r>
            <w:proofErr w:type="spellEnd"/>
            <w:r>
              <w:rPr>
                <w:rFonts w:ascii="Verdana" w:hAnsi="Verdana" w:cs="Verdana"/>
                <w:lang w:eastAsia="en-US"/>
              </w:rPr>
              <w:t xml:space="preserve"> House, </w:t>
            </w:r>
            <w:proofErr w:type="spellStart"/>
            <w:r>
              <w:rPr>
                <w:rFonts w:ascii="Verdana" w:hAnsi="Verdana" w:cs="Verdana"/>
                <w:lang w:eastAsia="en-US"/>
              </w:rPr>
              <w:t>Roden</w:t>
            </w:r>
            <w:proofErr w:type="spellEnd"/>
            <w:r>
              <w:rPr>
                <w:rFonts w:ascii="Verdana" w:hAnsi="Verdana" w:cs="Verdana"/>
                <w:lang w:eastAsia="en-US"/>
              </w:rPr>
              <w:t xml:space="preserve"> Place, Dundalk, Co Louth</w:t>
            </w:r>
          </w:p>
          <w:p w:rsidR="006B309B" w:rsidRDefault="006B309B" w:rsidP="00162A8C">
            <w:pPr>
              <w:widowControl w:val="0"/>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lang w:eastAsia="en-US"/>
              </w:rPr>
              <w:t>Tel: (042) 933 0448  Fax: (042) 933 0991</w:t>
            </w:r>
          </w:p>
        </w:tc>
        <w:tc>
          <w:tcPr>
            <w:tcW w:w="3858"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b/>
                <w:bCs/>
                <w:lang w:eastAsia="en-US"/>
              </w:rPr>
              <w:t>Deirdre McMichael</w:t>
            </w:r>
          </w:p>
        </w:tc>
      </w:tr>
      <w:tr w:rsidR="006B309B" w:rsidTr="00162A8C">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jc w:val="both"/>
              <w:rPr>
                <w:rFonts w:ascii="Verdana" w:hAnsi="Verdana" w:cs="Verdana"/>
                <w:color w:val="000000"/>
                <w:kern w:val="28"/>
                <w:sz w:val="20"/>
                <w:szCs w:val="20"/>
                <w:lang w:eastAsia="en-US"/>
              </w:rPr>
            </w:pPr>
            <w:r>
              <w:rPr>
                <w:rFonts w:ascii="Verdana" w:hAnsi="Verdana" w:cs="Verdana"/>
                <w:b/>
                <w:bCs/>
                <w:lang w:eastAsia="en-US"/>
              </w:rPr>
              <w:t>MAYO</w:t>
            </w:r>
          </w:p>
          <w:p w:rsidR="006B309B" w:rsidRDefault="006B309B" w:rsidP="00162A8C">
            <w:pPr>
              <w:spacing w:line="300" w:lineRule="exact"/>
              <w:ind w:left="57"/>
              <w:jc w:val="both"/>
              <w:rPr>
                <w:rFonts w:ascii="Verdana" w:hAnsi="Verdana" w:cs="Verdana"/>
                <w:lang w:eastAsia="en-US"/>
              </w:rPr>
            </w:pPr>
            <w:proofErr w:type="spellStart"/>
            <w:r>
              <w:rPr>
                <w:rFonts w:ascii="Verdana" w:hAnsi="Verdana" w:cs="Verdana"/>
                <w:lang w:eastAsia="en-US"/>
              </w:rPr>
              <w:t>Humbert</w:t>
            </w:r>
            <w:proofErr w:type="spellEnd"/>
            <w:r>
              <w:rPr>
                <w:rFonts w:ascii="Verdana" w:hAnsi="Verdana" w:cs="Verdana"/>
                <w:lang w:eastAsia="en-US"/>
              </w:rPr>
              <w:t xml:space="preserve"> Mall, Main Street, </w:t>
            </w:r>
            <w:proofErr w:type="spellStart"/>
            <w:r>
              <w:rPr>
                <w:rFonts w:ascii="Verdana" w:hAnsi="Verdana" w:cs="Verdana"/>
                <w:lang w:eastAsia="en-US"/>
              </w:rPr>
              <w:t>Castlebar</w:t>
            </w:r>
            <w:proofErr w:type="spellEnd"/>
            <w:r>
              <w:rPr>
                <w:rFonts w:ascii="Verdana" w:hAnsi="Verdana" w:cs="Verdana"/>
                <w:lang w:eastAsia="en-US"/>
              </w:rPr>
              <w:t>, Co Mayo</w:t>
            </w:r>
          </w:p>
          <w:p w:rsidR="006B309B" w:rsidRDefault="006B309B" w:rsidP="00162A8C">
            <w:pPr>
              <w:widowControl w:val="0"/>
              <w:overflowPunct w:val="0"/>
              <w:autoSpaceDE w:val="0"/>
              <w:autoSpaceDN w:val="0"/>
              <w:adjustRightInd w:val="0"/>
              <w:spacing w:after="120" w:line="300" w:lineRule="exact"/>
              <w:ind w:left="57"/>
              <w:jc w:val="both"/>
              <w:rPr>
                <w:rFonts w:ascii="Calibri" w:hAnsi="Calibri"/>
                <w:sz w:val="24"/>
                <w:szCs w:val="24"/>
                <w:lang w:eastAsia="en-US"/>
              </w:rPr>
            </w:pPr>
            <w:r>
              <w:rPr>
                <w:rFonts w:ascii="Verdana" w:hAnsi="Verdana" w:cs="Verdana"/>
                <w:lang w:eastAsia="en-US"/>
              </w:rPr>
              <w:t>Tel: (094) 902 4334  Fax: (094) 902 3721</w:t>
            </w:r>
          </w:p>
        </w:tc>
        <w:tc>
          <w:tcPr>
            <w:tcW w:w="3858"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sz w:val="24"/>
                <w:szCs w:val="24"/>
                <w:lang w:eastAsia="en-US"/>
              </w:rPr>
            </w:pPr>
            <w:r>
              <w:rPr>
                <w:rFonts w:ascii="Verdana" w:hAnsi="Verdana" w:cs="Verdana"/>
                <w:b/>
                <w:bCs/>
                <w:lang w:eastAsia="en-US"/>
              </w:rPr>
              <w:t xml:space="preserve">Thomas O’ </w:t>
            </w:r>
            <w:proofErr w:type="spellStart"/>
            <w:r>
              <w:rPr>
                <w:rFonts w:ascii="Verdana" w:hAnsi="Verdana" w:cs="Verdana"/>
                <w:b/>
                <w:bCs/>
                <w:lang w:eastAsia="en-US"/>
              </w:rPr>
              <w:t>Mahony</w:t>
            </w:r>
            <w:proofErr w:type="spellEnd"/>
          </w:p>
        </w:tc>
      </w:tr>
      <w:tr w:rsidR="006B309B" w:rsidTr="00162A8C">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jc w:val="both"/>
              <w:rPr>
                <w:rFonts w:ascii="Verdana" w:hAnsi="Verdana" w:cs="Verdana"/>
                <w:color w:val="000000"/>
                <w:kern w:val="28"/>
                <w:sz w:val="20"/>
                <w:szCs w:val="20"/>
                <w:lang w:eastAsia="en-US"/>
              </w:rPr>
            </w:pPr>
            <w:r>
              <w:rPr>
                <w:rFonts w:ascii="Verdana" w:hAnsi="Verdana" w:cs="Verdana"/>
                <w:b/>
                <w:bCs/>
                <w:lang w:eastAsia="en-US"/>
              </w:rPr>
              <w:t>MEATH</w:t>
            </w:r>
          </w:p>
          <w:p w:rsidR="006B309B" w:rsidRDefault="006B309B" w:rsidP="00162A8C">
            <w:pPr>
              <w:spacing w:line="300" w:lineRule="exact"/>
              <w:ind w:left="57"/>
              <w:jc w:val="both"/>
              <w:rPr>
                <w:rFonts w:ascii="Verdana" w:hAnsi="Verdana" w:cs="Verdana"/>
                <w:lang w:eastAsia="en-US"/>
              </w:rPr>
            </w:pPr>
            <w:r>
              <w:rPr>
                <w:rFonts w:ascii="Verdana" w:hAnsi="Verdana" w:cs="Verdana"/>
                <w:lang w:eastAsia="en-US"/>
              </w:rPr>
              <w:t xml:space="preserve">Kennedy Road, </w:t>
            </w:r>
            <w:proofErr w:type="spellStart"/>
            <w:r>
              <w:rPr>
                <w:rFonts w:ascii="Verdana" w:hAnsi="Verdana" w:cs="Verdana"/>
                <w:lang w:eastAsia="en-US"/>
              </w:rPr>
              <w:t>Navan</w:t>
            </w:r>
            <w:proofErr w:type="spellEnd"/>
            <w:r>
              <w:rPr>
                <w:rFonts w:ascii="Verdana" w:hAnsi="Verdana" w:cs="Verdana"/>
                <w:lang w:eastAsia="en-US"/>
              </w:rPr>
              <w:t>, Co Meath</w:t>
            </w:r>
          </w:p>
          <w:p w:rsidR="006B309B" w:rsidRDefault="006B309B" w:rsidP="00162A8C">
            <w:pPr>
              <w:widowControl w:val="0"/>
              <w:overflowPunct w:val="0"/>
              <w:autoSpaceDE w:val="0"/>
              <w:autoSpaceDN w:val="0"/>
              <w:adjustRightInd w:val="0"/>
              <w:spacing w:after="120" w:line="300" w:lineRule="exact"/>
              <w:ind w:left="57"/>
              <w:jc w:val="both"/>
              <w:rPr>
                <w:rFonts w:ascii="Calibri" w:hAnsi="Calibri"/>
                <w:sz w:val="24"/>
                <w:szCs w:val="24"/>
                <w:lang w:eastAsia="en-US"/>
              </w:rPr>
            </w:pPr>
            <w:r>
              <w:rPr>
                <w:rFonts w:ascii="Verdana" w:hAnsi="Verdana" w:cs="Verdana"/>
                <w:lang w:eastAsia="en-US"/>
              </w:rPr>
              <w:t>Tel: (046) 907 2515  Fax: (046) 907 2519</w:t>
            </w:r>
          </w:p>
        </w:tc>
        <w:tc>
          <w:tcPr>
            <w:tcW w:w="3858"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sz w:val="24"/>
                <w:szCs w:val="24"/>
                <w:lang w:eastAsia="en-US"/>
              </w:rPr>
            </w:pPr>
            <w:r>
              <w:rPr>
                <w:rFonts w:ascii="Verdana" w:hAnsi="Verdana" w:cs="Verdana"/>
                <w:b/>
                <w:bCs/>
                <w:lang w:eastAsia="en-US"/>
              </w:rPr>
              <w:t>Mary Pat Ahern</w:t>
            </w:r>
          </w:p>
        </w:tc>
      </w:tr>
      <w:tr w:rsidR="006B309B" w:rsidTr="00162A8C">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jc w:val="both"/>
              <w:rPr>
                <w:rFonts w:ascii="Verdana" w:hAnsi="Verdana" w:cs="Verdana"/>
                <w:color w:val="000000"/>
                <w:kern w:val="28"/>
                <w:sz w:val="20"/>
                <w:szCs w:val="20"/>
                <w:lang w:eastAsia="en-US"/>
              </w:rPr>
            </w:pPr>
            <w:r>
              <w:rPr>
                <w:rFonts w:ascii="Verdana" w:hAnsi="Verdana" w:cs="Verdana"/>
                <w:b/>
                <w:bCs/>
                <w:lang w:eastAsia="en-US"/>
              </w:rPr>
              <w:t>MONAGHAN</w:t>
            </w:r>
          </w:p>
          <w:p w:rsidR="006B309B" w:rsidRDefault="006B309B" w:rsidP="00162A8C">
            <w:pPr>
              <w:spacing w:line="300" w:lineRule="exact"/>
              <w:ind w:left="57"/>
              <w:jc w:val="both"/>
              <w:rPr>
                <w:rFonts w:ascii="Verdana" w:hAnsi="Verdana" w:cs="Verdana"/>
                <w:lang w:eastAsia="en-US"/>
              </w:rPr>
            </w:pPr>
            <w:r>
              <w:rPr>
                <w:rFonts w:ascii="Verdana" w:hAnsi="Verdana" w:cs="Verdana"/>
                <w:lang w:eastAsia="en-US"/>
              </w:rPr>
              <w:t>Alma House, The Diamond, Monaghan</w:t>
            </w:r>
            <w:r>
              <w:rPr>
                <w:rFonts w:ascii="Verdana" w:hAnsi="Verdana" w:cs="Verdana"/>
                <w:lang w:eastAsia="en-US"/>
              </w:rPr>
              <w:tab/>
            </w:r>
          </w:p>
          <w:p w:rsidR="006B309B" w:rsidRDefault="006B309B" w:rsidP="00162A8C">
            <w:pPr>
              <w:widowControl w:val="0"/>
              <w:overflowPunct w:val="0"/>
              <w:autoSpaceDE w:val="0"/>
              <w:autoSpaceDN w:val="0"/>
              <w:adjustRightInd w:val="0"/>
              <w:spacing w:after="120" w:line="300" w:lineRule="exact"/>
              <w:ind w:left="57"/>
              <w:jc w:val="both"/>
              <w:rPr>
                <w:rFonts w:ascii="Calibri" w:hAnsi="Calibri"/>
                <w:sz w:val="24"/>
                <w:szCs w:val="24"/>
                <w:lang w:eastAsia="en-US"/>
              </w:rPr>
            </w:pPr>
            <w:r>
              <w:rPr>
                <w:rFonts w:ascii="Verdana" w:hAnsi="Verdana" w:cs="Verdana"/>
                <w:lang w:eastAsia="en-US"/>
              </w:rPr>
              <w:t>Tel: (047) 84888  Fax: (047) 84879</w:t>
            </w:r>
          </w:p>
        </w:tc>
        <w:tc>
          <w:tcPr>
            <w:tcW w:w="3858"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sz w:val="24"/>
                <w:szCs w:val="24"/>
                <w:lang w:eastAsia="en-US"/>
              </w:rPr>
            </w:pPr>
            <w:r>
              <w:rPr>
                <w:rFonts w:ascii="Verdana" w:hAnsi="Verdana" w:cs="Verdana"/>
                <w:b/>
                <w:bCs/>
                <w:lang w:eastAsia="en-US"/>
              </w:rPr>
              <w:t xml:space="preserve">Stephanie </w:t>
            </w:r>
            <w:proofErr w:type="spellStart"/>
            <w:r>
              <w:rPr>
                <w:rFonts w:ascii="Verdana" w:hAnsi="Verdana" w:cs="Verdana"/>
                <w:b/>
                <w:bCs/>
                <w:lang w:eastAsia="en-US"/>
              </w:rPr>
              <w:t>Coggans</w:t>
            </w:r>
            <w:proofErr w:type="spellEnd"/>
          </w:p>
        </w:tc>
      </w:tr>
      <w:tr w:rsidR="006B309B" w:rsidTr="00162A8C">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jc w:val="both"/>
              <w:rPr>
                <w:rFonts w:ascii="Verdana" w:hAnsi="Verdana" w:cs="Verdana"/>
                <w:color w:val="000000"/>
                <w:kern w:val="28"/>
                <w:sz w:val="20"/>
                <w:szCs w:val="20"/>
                <w:lang w:eastAsia="en-US"/>
              </w:rPr>
            </w:pPr>
            <w:r>
              <w:rPr>
                <w:rFonts w:ascii="Verdana" w:hAnsi="Verdana" w:cs="Verdana"/>
                <w:b/>
                <w:bCs/>
                <w:lang w:eastAsia="en-US"/>
              </w:rPr>
              <w:t>OFFALY</w:t>
            </w:r>
          </w:p>
          <w:p w:rsidR="006B309B" w:rsidRDefault="006B309B" w:rsidP="00162A8C">
            <w:pPr>
              <w:spacing w:line="300" w:lineRule="exact"/>
              <w:ind w:left="57"/>
              <w:jc w:val="both"/>
              <w:rPr>
                <w:rFonts w:ascii="Verdana" w:hAnsi="Verdana" w:cs="Verdana"/>
                <w:lang w:eastAsia="en-US"/>
              </w:rPr>
            </w:pPr>
            <w:r>
              <w:rPr>
                <w:rFonts w:ascii="Verdana" w:hAnsi="Verdana" w:cs="Verdana"/>
                <w:lang w:eastAsia="en-US"/>
              </w:rPr>
              <w:t xml:space="preserve">Harbour Street, </w:t>
            </w:r>
            <w:proofErr w:type="spellStart"/>
            <w:r>
              <w:rPr>
                <w:rFonts w:ascii="Verdana" w:hAnsi="Verdana" w:cs="Verdana"/>
                <w:lang w:eastAsia="en-US"/>
              </w:rPr>
              <w:t>Tullamore</w:t>
            </w:r>
            <w:proofErr w:type="spellEnd"/>
          </w:p>
          <w:p w:rsidR="006B309B" w:rsidRDefault="006B309B" w:rsidP="00162A8C">
            <w:pPr>
              <w:widowControl w:val="0"/>
              <w:overflowPunct w:val="0"/>
              <w:autoSpaceDE w:val="0"/>
              <w:autoSpaceDN w:val="0"/>
              <w:adjustRightInd w:val="0"/>
              <w:spacing w:after="120" w:line="300" w:lineRule="exact"/>
              <w:ind w:left="57"/>
              <w:jc w:val="both"/>
              <w:rPr>
                <w:rFonts w:ascii="Calibri" w:hAnsi="Calibri"/>
                <w:sz w:val="24"/>
                <w:szCs w:val="24"/>
                <w:lang w:eastAsia="en-US"/>
              </w:rPr>
            </w:pPr>
            <w:r>
              <w:rPr>
                <w:rFonts w:ascii="Verdana" w:hAnsi="Verdana" w:cs="Verdana"/>
                <w:lang w:eastAsia="en-US"/>
              </w:rPr>
              <w:t>Tel: (057) 935 1177  Fax: (057) 935 1544</w:t>
            </w:r>
          </w:p>
        </w:tc>
        <w:tc>
          <w:tcPr>
            <w:tcW w:w="3858"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sz w:val="24"/>
                <w:szCs w:val="24"/>
                <w:lang w:eastAsia="en-US"/>
              </w:rPr>
            </w:pPr>
            <w:r>
              <w:rPr>
                <w:rFonts w:ascii="Verdana" w:hAnsi="Verdana" w:cs="Verdana"/>
                <w:b/>
                <w:bCs/>
                <w:lang w:eastAsia="en-US"/>
              </w:rPr>
              <w:t>Deirdre O’Connor</w:t>
            </w:r>
          </w:p>
        </w:tc>
      </w:tr>
      <w:tr w:rsidR="006B309B" w:rsidTr="00162A8C">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jc w:val="both"/>
              <w:rPr>
                <w:rFonts w:ascii="Verdana" w:hAnsi="Verdana" w:cs="Verdana"/>
                <w:color w:val="000000"/>
                <w:kern w:val="28"/>
                <w:sz w:val="20"/>
                <w:szCs w:val="20"/>
                <w:lang w:eastAsia="en-US"/>
              </w:rPr>
            </w:pPr>
            <w:r>
              <w:rPr>
                <w:rFonts w:ascii="Verdana" w:hAnsi="Verdana" w:cs="Verdana"/>
                <w:b/>
                <w:bCs/>
                <w:lang w:eastAsia="en-US"/>
              </w:rPr>
              <w:t>SLIGO</w:t>
            </w:r>
          </w:p>
          <w:p w:rsidR="006B309B" w:rsidRDefault="006B309B" w:rsidP="00162A8C">
            <w:pPr>
              <w:spacing w:line="300" w:lineRule="exact"/>
              <w:ind w:left="57"/>
              <w:jc w:val="both"/>
              <w:rPr>
                <w:rFonts w:ascii="Verdana" w:hAnsi="Verdana" w:cs="Verdana"/>
                <w:lang w:eastAsia="en-US"/>
              </w:rPr>
            </w:pPr>
            <w:r>
              <w:rPr>
                <w:rFonts w:ascii="Verdana" w:hAnsi="Verdana" w:cs="Verdana"/>
                <w:lang w:eastAsia="en-US"/>
              </w:rPr>
              <w:t>Bridgewater House, Rockwood Parade, Sligo</w:t>
            </w:r>
          </w:p>
          <w:p w:rsidR="006B309B" w:rsidRDefault="006B309B" w:rsidP="00162A8C">
            <w:pPr>
              <w:widowControl w:val="0"/>
              <w:overflowPunct w:val="0"/>
              <w:autoSpaceDE w:val="0"/>
              <w:autoSpaceDN w:val="0"/>
              <w:adjustRightInd w:val="0"/>
              <w:spacing w:after="120" w:line="300" w:lineRule="exact"/>
              <w:ind w:left="57"/>
              <w:jc w:val="both"/>
              <w:rPr>
                <w:rFonts w:ascii="Calibri" w:hAnsi="Calibri"/>
                <w:sz w:val="24"/>
                <w:szCs w:val="24"/>
                <w:lang w:eastAsia="en-US"/>
              </w:rPr>
            </w:pPr>
            <w:r>
              <w:rPr>
                <w:rFonts w:ascii="Verdana" w:hAnsi="Verdana" w:cs="Verdana"/>
                <w:lang w:eastAsia="en-US"/>
              </w:rPr>
              <w:t>Tel: (071) 916 1670  Fax: (071) 916 1681</w:t>
            </w:r>
          </w:p>
        </w:tc>
        <w:tc>
          <w:tcPr>
            <w:tcW w:w="3858"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sz w:val="24"/>
                <w:szCs w:val="24"/>
                <w:lang w:eastAsia="en-US"/>
              </w:rPr>
            </w:pPr>
            <w:r>
              <w:rPr>
                <w:rFonts w:ascii="Verdana" w:hAnsi="Verdana" w:cs="Verdana"/>
                <w:b/>
                <w:bCs/>
                <w:lang w:eastAsia="en-US"/>
              </w:rPr>
              <w:t xml:space="preserve">Brendan </w:t>
            </w:r>
            <w:proofErr w:type="spellStart"/>
            <w:r>
              <w:rPr>
                <w:rFonts w:ascii="Verdana" w:hAnsi="Verdana" w:cs="Verdana"/>
                <w:b/>
                <w:bCs/>
                <w:lang w:eastAsia="en-US"/>
              </w:rPr>
              <w:t>Hoey</w:t>
            </w:r>
            <w:proofErr w:type="spellEnd"/>
          </w:p>
        </w:tc>
      </w:tr>
      <w:tr w:rsidR="006B309B" w:rsidTr="00162A8C">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jc w:val="both"/>
              <w:rPr>
                <w:rFonts w:ascii="Verdana" w:hAnsi="Verdana" w:cs="Verdana"/>
                <w:color w:val="000000"/>
                <w:kern w:val="28"/>
                <w:sz w:val="20"/>
                <w:szCs w:val="20"/>
                <w:lang w:eastAsia="en-US"/>
              </w:rPr>
            </w:pPr>
            <w:r>
              <w:rPr>
                <w:rFonts w:ascii="Verdana" w:hAnsi="Verdana" w:cs="Verdana"/>
                <w:b/>
                <w:bCs/>
                <w:lang w:eastAsia="en-US"/>
              </w:rPr>
              <w:t>TIPPERARY</w:t>
            </w:r>
          </w:p>
          <w:p w:rsidR="006B309B" w:rsidRDefault="006B309B" w:rsidP="00162A8C">
            <w:pPr>
              <w:spacing w:line="300" w:lineRule="exact"/>
              <w:ind w:left="57"/>
              <w:jc w:val="both"/>
              <w:rPr>
                <w:rFonts w:ascii="Verdana" w:hAnsi="Verdana" w:cs="Verdana"/>
                <w:lang w:eastAsia="en-US"/>
              </w:rPr>
            </w:pPr>
            <w:r>
              <w:rPr>
                <w:rFonts w:ascii="Verdana" w:hAnsi="Verdana" w:cs="Verdana"/>
                <w:lang w:eastAsia="en-US"/>
              </w:rPr>
              <w:t xml:space="preserve">Friars Court, Abbey Street, </w:t>
            </w:r>
            <w:proofErr w:type="spellStart"/>
            <w:r>
              <w:rPr>
                <w:rFonts w:ascii="Verdana" w:hAnsi="Verdana" w:cs="Verdana"/>
                <w:lang w:eastAsia="en-US"/>
              </w:rPr>
              <w:t>Nenagh</w:t>
            </w:r>
            <w:proofErr w:type="spellEnd"/>
            <w:r>
              <w:rPr>
                <w:rFonts w:ascii="Verdana" w:hAnsi="Verdana" w:cs="Verdana"/>
                <w:lang w:eastAsia="en-US"/>
              </w:rPr>
              <w:t>, Co Tipperary</w:t>
            </w:r>
          </w:p>
          <w:p w:rsidR="006B309B" w:rsidRDefault="006B309B" w:rsidP="00162A8C">
            <w:pPr>
              <w:widowControl w:val="0"/>
              <w:overflowPunct w:val="0"/>
              <w:autoSpaceDE w:val="0"/>
              <w:autoSpaceDN w:val="0"/>
              <w:adjustRightInd w:val="0"/>
              <w:spacing w:after="120" w:line="300" w:lineRule="exact"/>
              <w:ind w:left="57"/>
              <w:jc w:val="both"/>
              <w:rPr>
                <w:rFonts w:ascii="Calibri" w:hAnsi="Calibri"/>
                <w:sz w:val="24"/>
                <w:szCs w:val="24"/>
                <w:lang w:eastAsia="en-US"/>
              </w:rPr>
            </w:pPr>
            <w:r>
              <w:rPr>
                <w:rFonts w:ascii="Verdana" w:hAnsi="Verdana" w:cs="Verdana"/>
                <w:lang w:eastAsia="en-US"/>
              </w:rPr>
              <w:t>Tel: (067) 34181  Fax: (067) 34083</w:t>
            </w:r>
          </w:p>
        </w:tc>
        <w:tc>
          <w:tcPr>
            <w:tcW w:w="3858"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b/>
                <w:bCs/>
                <w:lang w:eastAsia="en-US"/>
              </w:rPr>
              <w:t>Catherine Ryan</w:t>
            </w:r>
          </w:p>
        </w:tc>
      </w:tr>
      <w:tr w:rsidR="006B309B" w:rsidTr="00162A8C">
        <w:trPr>
          <w:trHeight w:val="1418"/>
          <w:jc w:val="center"/>
        </w:trPr>
        <w:tc>
          <w:tcPr>
            <w:tcW w:w="6615"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rPr>
                <w:rFonts w:ascii="Verdana" w:hAnsi="Verdana" w:cs="Verdana"/>
                <w:color w:val="000000"/>
                <w:kern w:val="28"/>
                <w:sz w:val="20"/>
                <w:szCs w:val="20"/>
                <w:lang w:eastAsia="en-US"/>
              </w:rPr>
            </w:pPr>
            <w:r>
              <w:rPr>
                <w:rFonts w:ascii="Verdana" w:hAnsi="Verdana" w:cs="Verdana"/>
                <w:b/>
                <w:bCs/>
                <w:lang w:eastAsia="en-US"/>
              </w:rPr>
              <w:t>WATERFORD</w:t>
            </w:r>
          </w:p>
          <w:p w:rsidR="006B309B" w:rsidRDefault="006B309B" w:rsidP="00162A8C">
            <w:pPr>
              <w:spacing w:line="300" w:lineRule="exact"/>
              <w:ind w:left="57"/>
              <w:rPr>
                <w:rFonts w:ascii="Verdana" w:hAnsi="Verdana" w:cs="Verdana"/>
                <w:lang w:eastAsia="en-US"/>
              </w:rPr>
            </w:pPr>
            <w:r>
              <w:rPr>
                <w:rFonts w:ascii="Verdana" w:hAnsi="Verdana" w:cs="Verdana"/>
                <w:lang w:eastAsia="en-US"/>
              </w:rPr>
              <w:t>Canada House, Canada Street, Waterford</w:t>
            </w:r>
          </w:p>
          <w:p w:rsidR="006B309B" w:rsidRDefault="006B309B" w:rsidP="00162A8C">
            <w:pPr>
              <w:widowControl w:val="0"/>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lang w:eastAsia="en-US"/>
              </w:rPr>
              <w:t xml:space="preserve">Tel: (051) 855814  Fax: (051) 871237 </w:t>
            </w:r>
          </w:p>
        </w:tc>
        <w:tc>
          <w:tcPr>
            <w:tcW w:w="3858"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sz w:val="24"/>
                <w:szCs w:val="24"/>
                <w:lang w:eastAsia="en-US"/>
              </w:rPr>
            </w:pPr>
            <w:r>
              <w:rPr>
                <w:rFonts w:ascii="Verdana" w:hAnsi="Verdana" w:cs="Verdana"/>
                <w:b/>
                <w:bCs/>
                <w:lang w:eastAsia="en-US"/>
              </w:rPr>
              <w:t>Aidan Lynch</w:t>
            </w:r>
            <w:r>
              <w:rPr>
                <w:rFonts w:ascii="Verdana" w:hAnsi="Verdana" w:cs="Verdana"/>
                <w:lang w:eastAsia="en-US"/>
              </w:rPr>
              <w:t xml:space="preserve"> </w:t>
            </w:r>
          </w:p>
        </w:tc>
      </w:tr>
    </w:tbl>
    <w:p w:rsidR="006B309B" w:rsidRDefault="006B309B" w:rsidP="006B309B">
      <w:pPr>
        <w:spacing w:after="120" w:line="300" w:lineRule="exact"/>
        <w:jc w:val="both"/>
        <w:outlineLvl w:val="0"/>
        <w:rPr>
          <w:rFonts w:ascii="Arial" w:eastAsiaTheme="majorEastAsia" w:hAnsi="Arial" w:cstheme="majorBidi"/>
          <w:b/>
          <w:smallCaps/>
          <w:sz w:val="24"/>
          <w:szCs w:val="20"/>
          <w:u w:color="000000"/>
        </w:rPr>
      </w:pPr>
    </w:p>
    <w:p w:rsidR="006B309B" w:rsidRDefault="006B309B" w:rsidP="006B309B">
      <w:pPr>
        <w:spacing w:after="120" w:line="300" w:lineRule="exact"/>
        <w:jc w:val="both"/>
        <w:outlineLvl w:val="0"/>
        <w:rPr>
          <w:rFonts w:ascii="Arial" w:eastAsiaTheme="majorEastAsia" w:hAnsi="Arial" w:cstheme="majorBidi"/>
          <w:b/>
          <w:smallCaps/>
          <w:sz w:val="24"/>
          <w:szCs w:val="20"/>
          <w:u w:color="000000"/>
        </w:rPr>
      </w:pPr>
    </w:p>
    <w:tbl>
      <w:tblPr>
        <w:tblW w:w="0" w:type="auto"/>
        <w:jc w:val="center"/>
        <w:tblInd w:w="2" w:type="dxa"/>
        <w:tblLayout w:type="fixed"/>
        <w:tblCellMar>
          <w:left w:w="0" w:type="dxa"/>
          <w:right w:w="0" w:type="dxa"/>
        </w:tblCellMar>
        <w:tblLook w:val="04A0" w:firstRow="1" w:lastRow="0" w:firstColumn="1" w:lastColumn="0" w:noHBand="0" w:noVBand="1"/>
      </w:tblPr>
      <w:tblGrid>
        <w:gridCol w:w="6640"/>
        <w:gridCol w:w="3827"/>
      </w:tblGrid>
      <w:tr w:rsidR="006B309B" w:rsidTr="00162A8C">
        <w:trPr>
          <w:trHeight w:val="565"/>
          <w:jc w:val="center"/>
        </w:trPr>
        <w:tc>
          <w:tcPr>
            <w:tcW w:w="6640" w:type="dxa"/>
            <w:tcBorders>
              <w:top w:val="single" w:sz="8" w:space="0" w:color="auto"/>
              <w:left w:val="single" w:sz="8" w:space="0" w:color="auto"/>
              <w:bottom w:val="single" w:sz="8" w:space="0" w:color="auto"/>
              <w:right w:val="nil"/>
            </w:tcBorders>
            <w:shd w:val="clear" w:color="auto" w:fill="006599"/>
            <w:vAlign w:val="center"/>
            <w:hideMark/>
          </w:tcPr>
          <w:p w:rsidR="006B309B" w:rsidRDefault="006B309B" w:rsidP="00162A8C">
            <w:pPr>
              <w:widowControl w:val="0"/>
              <w:overflowPunct w:val="0"/>
              <w:autoSpaceDE w:val="0"/>
              <w:autoSpaceDN w:val="0"/>
              <w:adjustRightInd w:val="0"/>
              <w:spacing w:after="0" w:line="283" w:lineRule="auto"/>
              <w:ind w:left="57"/>
              <w:jc w:val="both"/>
              <w:rPr>
                <w:rFonts w:ascii="Calibri" w:hAnsi="Calibri"/>
                <w:lang w:eastAsia="en-US"/>
              </w:rPr>
            </w:pPr>
            <w:r>
              <w:rPr>
                <w:rFonts w:ascii="Verdana" w:hAnsi="Verdana" w:cs="Verdana"/>
                <w:b/>
                <w:bCs/>
                <w:color w:val="FFFFFF"/>
                <w:lang w:eastAsia="en-US"/>
              </w:rPr>
              <w:t>LAW CENTRE</w:t>
            </w:r>
          </w:p>
        </w:tc>
        <w:tc>
          <w:tcPr>
            <w:tcW w:w="3827" w:type="dxa"/>
            <w:tcBorders>
              <w:top w:val="single" w:sz="8" w:space="0" w:color="auto"/>
              <w:left w:val="nil"/>
              <w:bottom w:val="single" w:sz="8" w:space="0" w:color="auto"/>
              <w:right w:val="single" w:sz="8" w:space="0" w:color="auto"/>
            </w:tcBorders>
            <w:shd w:val="clear" w:color="auto" w:fill="006599"/>
            <w:vAlign w:val="center"/>
            <w:hideMark/>
          </w:tcPr>
          <w:p w:rsidR="006B309B" w:rsidRDefault="006B309B" w:rsidP="00162A8C">
            <w:pPr>
              <w:widowControl w:val="0"/>
              <w:overflowPunct w:val="0"/>
              <w:autoSpaceDE w:val="0"/>
              <w:autoSpaceDN w:val="0"/>
              <w:adjustRightInd w:val="0"/>
              <w:spacing w:after="0" w:line="283" w:lineRule="auto"/>
              <w:ind w:left="57"/>
              <w:jc w:val="both"/>
              <w:rPr>
                <w:rFonts w:ascii="Calibri" w:hAnsi="Calibri"/>
                <w:lang w:eastAsia="en-US"/>
              </w:rPr>
            </w:pPr>
            <w:r>
              <w:rPr>
                <w:rFonts w:ascii="Verdana" w:hAnsi="Verdana" w:cs="Verdana"/>
                <w:b/>
                <w:bCs/>
                <w:color w:val="FFFFFF"/>
                <w:lang w:eastAsia="en-US"/>
              </w:rPr>
              <w:t>MANAGING SOLICITOR</w:t>
            </w:r>
          </w:p>
        </w:tc>
      </w:tr>
      <w:tr w:rsidR="006B309B" w:rsidTr="00162A8C">
        <w:trPr>
          <w:trHeight w:val="1418"/>
          <w:jc w:val="center"/>
        </w:trPr>
        <w:tc>
          <w:tcPr>
            <w:tcW w:w="6640"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rPr>
                <w:rFonts w:ascii="Verdana" w:hAnsi="Verdana" w:cs="Verdana"/>
                <w:color w:val="000000"/>
                <w:kern w:val="28"/>
                <w:lang w:eastAsia="en-US"/>
              </w:rPr>
            </w:pPr>
            <w:r>
              <w:rPr>
                <w:rFonts w:ascii="Verdana" w:hAnsi="Verdana" w:cs="Verdana"/>
                <w:b/>
                <w:bCs/>
                <w:lang w:eastAsia="en-US"/>
              </w:rPr>
              <w:t>WESTMEATH</w:t>
            </w:r>
          </w:p>
          <w:p w:rsidR="006B309B" w:rsidRDefault="006B309B" w:rsidP="00162A8C">
            <w:pPr>
              <w:spacing w:line="300" w:lineRule="exact"/>
              <w:ind w:left="57"/>
              <w:rPr>
                <w:rFonts w:ascii="Verdana" w:hAnsi="Verdana" w:cs="Verdana"/>
                <w:lang w:eastAsia="en-US"/>
              </w:rPr>
            </w:pPr>
            <w:proofErr w:type="spellStart"/>
            <w:r>
              <w:rPr>
                <w:rFonts w:ascii="Verdana" w:hAnsi="Verdana" w:cs="Verdana"/>
                <w:lang w:eastAsia="en-US"/>
              </w:rPr>
              <w:t>Paynes</w:t>
            </w:r>
            <w:proofErr w:type="spellEnd"/>
            <w:r>
              <w:rPr>
                <w:rFonts w:ascii="Verdana" w:hAnsi="Verdana" w:cs="Verdana"/>
                <w:lang w:eastAsia="en-US"/>
              </w:rPr>
              <w:t xml:space="preserve"> Lane, Irishtown, </w:t>
            </w:r>
            <w:proofErr w:type="spellStart"/>
            <w:r>
              <w:rPr>
                <w:rFonts w:ascii="Verdana" w:hAnsi="Verdana" w:cs="Verdana"/>
                <w:lang w:eastAsia="en-US"/>
              </w:rPr>
              <w:t>Athlone</w:t>
            </w:r>
            <w:proofErr w:type="spellEnd"/>
            <w:r>
              <w:rPr>
                <w:rFonts w:ascii="Verdana" w:hAnsi="Verdana" w:cs="Verdana"/>
                <w:lang w:eastAsia="en-US"/>
              </w:rPr>
              <w:t>, Co Westmeath</w:t>
            </w:r>
            <w:r>
              <w:rPr>
                <w:rFonts w:ascii="Verdana" w:hAnsi="Verdana" w:cs="Verdana"/>
                <w:lang w:eastAsia="en-US"/>
              </w:rPr>
              <w:tab/>
            </w:r>
          </w:p>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lang w:eastAsia="en-US"/>
              </w:rPr>
              <w:t>Tel: (090) 647 4694  Fax: (090) 647 2160</w:t>
            </w:r>
          </w:p>
        </w:tc>
        <w:tc>
          <w:tcPr>
            <w:tcW w:w="3827"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b/>
                <w:bCs/>
                <w:lang w:eastAsia="en-US"/>
              </w:rPr>
              <w:t xml:space="preserve">Phil </w:t>
            </w:r>
            <w:proofErr w:type="spellStart"/>
            <w:r>
              <w:rPr>
                <w:rFonts w:ascii="Verdana" w:hAnsi="Verdana" w:cs="Verdana"/>
                <w:b/>
                <w:bCs/>
                <w:lang w:eastAsia="en-US"/>
              </w:rPr>
              <w:t>O’Laoide</w:t>
            </w:r>
            <w:proofErr w:type="spellEnd"/>
          </w:p>
        </w:tc>
      </w:tr>
      <w:tr w:rsidR="006B309B" w:rsidTr="00162A8C">
        <w:trPr>
          <w:trHeight w:val="1418"/>
          <w:jc w:val="center"/>
        </w:trPr>
        <w:tc>
          <w:tcPr>
            <w:tcW w:w="6640"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jc w:val="both"/>
              <w:rPr>
                <w:rFonts w:ascii="Verdana" w:hAnsi="Verdana" w:cs="Verdana"/>
                <w:color w:val="000000"/>
                <w:kern w:val="28"/>
                <w:lang w:eastAsia="en-US"/>
              </w:rPr>
            </w:pPr>
            <w:r>
              <w:rPr>
                <w:rFonts w:ascii="Verdana" w:hAnsi="Verdana" w:cs="Verdana"/>
                <w:b/>
                <w:bCs/>
                <w:lang w:eastAsia="en-US"/>
              </w:rPr>
              <w:t>WEXFORD</w:t>
            </w:r>
          </w:p>
          <w:p w:rsidR="006B309B" w:rsidRDefault="006B309B" w:rsidP="00162A8C">
            <w:pPr>
              <w:spacing w:line="300" w:lineRule="exact"/>
              <w:ind w:left="57"/>
              <w:jc w:val="both"/>
              <w:rPr>
                <w:rFonts w:ascii="Verdana" w:hAnsi="Verdana" w:cs="Verdana"/>
                <w:lang w:eastAsia="en-US"/>
              </w:rPr>
            </w:pPr>
            <w:r>
              <w:rPr>
                <w:rFonts w:ascii="Verdana" w:hAnsi="Verdana" w:cs="Verdana"/>
                <w:lang w:eastAsia="en-US"/>
              </w:rPr>
              <w:t>Unit 8, Redmond Square, Wexford</w:t>
            </w:r>
          </w:p>
          <w:p w:rsidR="006B309B" w:rsidRDefault="006B309B" w:rsidP="00162A8C">
            <w:pPr>
              <w:widowControl w:val="0"/>
              <w:overflowPunct w:val="0"/>
              <w:autoSpaceDE w:val="0"/>
              <w:autoSpaceDN w:val="0"/>
              <w:adjustRightInd w:val="0"/>
              <w:spacing w:after="120" w:line="300" w:lineRule="exact"/>
              <w:ind w:left="57"/>
              <w:jc w:val="both"/>
              <w:rPr>
                <w:rFonts w:ascii="Calibri" w:hAnsi="Calibri"/>
                <w:lang w:eastAsia="en-US"/>
              </w:rPr>
            </w:pPr>
            <w:r>
              <w:rPr>
                <w:rFonts w:ascii="Verdana" w:hAnsi="Verdana" w:cs="Verdana"/>
                <w:lang w:eastAsia="en-US"/>
              </w:rPr>
              <w:t>Tel: (053) 912 2622  Fax: (053) 912 4927</w:t>
            </w:r>
          </w:p>
        </w:tc>
        <w:tc>
          <w:tcPr>
            <w:tcW w:w="3827"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lang w:eastAsia="en-US"/>
              </w:rPr>
            </w:pPr>
            <w:r>
              <w:rPr>
                <w:rFonts w:ascii="Verdana" w:hAnsi="Verdana" w:cs="Verdana"/>
                <w:b/>
                <w:bCs/>
                <w:lang w:eastAsia="en-US"/>
              </w:rPr>
              <w:t xml:space="preserve">Niamh </w:t>
            </w:r>
            <w:proofErr w:type="spellStart"/>
            <w:r>
              <w:rPr>
                <w:rFonts w:ascii="Verdana" w:hAnsi="Verdana" w:cs="Verdana"/>
                <w:b/>
                <w:bCs/>
                <w:lang w:eastAsia="en-US"/>
              </w:rPr>
              <w:t>Murran</w:t>
            </w:r>
            <w:proofErr w:type="spellEnd"/>
          </w:p>
        </w:tc>
      </w:tr>
      <w:tr w:rsidR="006B309B" w:rsidTr="00162A8C">
        <w:trPr>
          <w:trHeight w:val="1418"/>
          <w:jc w:val="center"/>
        </w:trPr>
        <w:tc>
          <w:tcPr>
            <w:tcW w:w="6640"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jc w:val="both"/>
              <w:rPr>
                <w:rFonts w:ascii="Verdana" w:hAnsi="Verdana" w:cs="Verdana"/>
                <w:color w:val="000000"/>
                <w:kern w:val="28"/>
                <w:lang w:eastAsia="en-US"/>
              </w:rPr>
            </w:pPr>
            <w:r>
              <w:rPr>
                <w:rFonts w:ascii="Verdana" w:hAnsi="Verdana" w:cs="Verdana"/>
                <w:b/>
                <w:bCs/>
                <w:lang w:eastAsia="en-US"/>
              </w:rPr>
              <w:t>WICKLOW</w:t>
            </w:r>
          </w:p>
          <w:p w:rsidR="006B309B" w:rsidRDefault="006B309B" w:rsidP="00162A8C">
            <w:pPr>
              <w:spacing w:after="0" w:line="300" w:lineRule="exact"/>
              <w:ind w:left="57"/>
              <w:jc w:val="both"/>
              <w:rPr>
                <w:rFonts w:ascii="Verdana" w:hAnsi="Verdana" w:cs="Verdana"/>
                <w:lang w:eastAsia="en-US"/>
              </w:rPr>
            </w:pPr>
            <w:r>
              <w:rPr>
                <w:rFonts w:ascii="Verdana" w:hAnsi="Verdana" w:cs="Verdana"/>
                <w:lang w:eastAsia="en-US"/>
              </w:rPr>
              <w:t xml:space="preserve">Floor 3, Block D, Civic Offices, Main Street, Bray, </w:t>
            </w:r>
          </w:p>
          <w:p w:rsidR="006B309B" w:rsidRDefault="006B309B" w:rsidP="00162A8C">
            <w:pPr>
              <w:spacing w:line="300" w:lineRule="exact"/>
              <w:ind w:left="57"/>
              <w:jc w:val="both"/>
              <w:rPr>
                <w:rFonts w:ascii="Verdana" w:hAnsi="Verdana" w:cs="Verdana"/>
                <w:lang w:eastAsia="en-US"/>
              </w:rPr>
            </w:pPr>
            <w:r>
              <w:rPr>
                <w:rFonts w:ascii="Verdana" w:hAnsi="Verdana" w:cs="Verdana"/>
                <w:lang w:eastAsia="en-US"/>
              </w:rPr>
              <w:t>Co. Wicklow</w:t>
            </w:r>
          </w:p>
          <w:p w:rsidR="006B309B" w:rsidRDefault="006B309B" w:rsidP="00162A8C">
            <w:pPr>
              <w:widowControl w:val="0"/>
              <w:overflowPunct w:val="0"/>
              <w:autoSpaceDE w:val="0"/>
              <w:autoSpaceDN w:val="0"/>
              <w:adjustRightInd w:val="0"/>
              <w:spacing w:after="120" w:line="300" w:lineRule="exact"/>
              <w:ind w:left="57"/>
              <w:jc w:val="both"/>
              <w:rPr>
                <w:rFonts w:ascii="Calibri" w:hAnsi="Calibri"/>
                <w:lang w:eastAsia="en-US"/>
              </w:rPr>
            </w:pPr>
            <w:r>
              <w:rPr>
                <w:rFonts w:ascii="Verdana" w:hAnsi="Verdana" w:cs="Verdana"/>
                <w:lang w:eastAsia="en-US"/>
              </w:rPr>
              <w:t>Tel: (01) 202 2644  Fax: (01) 202 2667</w:t>
            </w:r>
          </w:p>
        </w:tc>
        <w:tc>
          <w:tcPr>
            <w:tcW w:w="3827"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lang w:eastAsia="en-US"/>
              </w:rPr>
            </w:pPr>
            <w:r>
              <w:rPr>
                <w:rFonts w:ascii="Verdana" w:hAnsi="Verdana" w:cs="Verdana"/>
                <w:b/>
                <w:bCs/>
                <w:lang w:eastAsia="en-US"/>
              </w:rPr>
              <w:t>Barbara Smyth</w:t>
            </w:r>
          </w:p>
        </w:tc>
      </w:tr>
    </w:tbl>
    <w:p w:rsidR="006B309B" w:rsidRDefault="006B309B" w:rsidP="006B309B">
      <w:pPr>
        <w:spacing w:after="120" w:line="300" w:lineRule="exact"/>
        <w:jc w:val="both"/>
        <w:outlineLvl w:val="0"/>
        <w:rPr>
          <w:rFonts w:ascii="Arial" w:eastAsiaTheme="majorEastAsia" w:hAnsi="Arial" w:cstheme="majorBidi"/>
          <w:b/>
          <w:smallCaps/>
          <w:sz w:val="24"/>
          <w:szCs w:val="20"/>
          <w:u w:color="000000"/>
        </w:rPr>
      </w:pPr>
    </w:p>
    <w:p w:rsidR="006B309B" w:rsidRDefault="006B309B" w:rsidP="006B309B">
      <w:pPr>
        <w:rPr>
          <w:rFonts w:ascii="Arial" w:eastAsiaTheme="majorEastAsia" w:hAnsi="Arial" w:cstheme="majorBidi"/>
          <w:b/>
          <w:smallCaps/>
          <w:sz w:val="24"/>
          <w:szCs w:val="20"/>
          <w:u w:color="000000"/>
        </w:rPr>
      </w:pPr>
      <w:r>
        <w:rPr>
          <w:rFonts w:ascii="Arial" w:eastAsiaTheme="majorEastAsia" w:hAnsi="Arial" w:cstheme="majorBidi"/>
          <w:b/>
          <w:smallCaps/>
          <w:sz w:val="24"/>
          <w:szCs w:val="20"/>
          <w:u w:color="000000"/>
        </w:rPr>
        <w:br w:type="page"/>
      </w:r>
    </w:p>
    <w:tbl>
      <w:tblPr>
        <w:tblW w:w="0" w:type="auto"/>
        <w:jc w:val="center"/>
        <w:tblInd w:w="2" w:type="dxa"/>
        <w:tblLayout w:type="fixed"/>
        <w:tblCellMar>
          <w:left w:w="0" w:type="dxa"/>
          <w:right w:w="0" w:type="dxa"/>
        </w:tblCellMar>
        <w:tblLook w:val="04A0" w:firstRow="1" w:lastRow="0" w:firstColumn="1" w:lastColumn="0" w:noHBand="0" w:noVBand="1"/>
      </w:tblPr>
      <w:tblGrid>
        <w:gridCol w:w="5117"/>
        <w:gridCol w:w="3402"/>
        <w:gridCol w:w="1961"/>
      </w:tblGrid>
      <w:tr w:rsidR="006B309B" w:rsidTr="00162A8C">
        <w:trPr>
          <w:trHeight w:val="915"/>
          <w:jc w:val="center"/>
        </w:trPr>
        <w:tc>
          <w:tcPr>
            <w:tcW w:w="5117" w:type="dxa"/>
            <w:tcBorders>
              <w:top w:val="single" w:sz="8" w:space="0" w:color="auto"/>
              <w:left w:val="single" w:sz="8" w:space="0" w:color="auto"/>
              <w:bottom w:val="single" w:sz="8" w:space="0" w:color="auto"/>
              <w:right w:val="nil"/>
            </w:tcBorders>
            <w:shd w:val="clear" w:color="auto" w:fill="006599"/>
            <w:vAlign w:val="center"/>
            <w:hideMark/>
          </w:tcPr>
          <w:p w:rsidR="006B309B" w:rsidRDefault="006B309B" w:rsidP="00162A8C">
            <w:pPr>
              <w:spacing w:line="300" w:lineRule="exact"/>
              <w:ind w:left="57"/>
              <w:rPr>
                <w:rFonts w:ascii="Verdana" w:hAnsi="Verdana" w:cs="Verdana"/>
                <w:color w:val="000000"/>
                <w:kern w:val="28"/>
                <w:lang w:eastAsia="en-US"/>
              </w:rPr>
            </w:pPr>
            <w:r>
              <w:rPr>
                <w:rFonts w:ascii="Verdana" w:hAnsi="Verdana" w:cs="Verdana"/>
                <w:b/>
                <w:bCs/>
                <w:color w:val="FFFFFF"/>
                <w:lang w:eastAsia="en-US"/>
              </w:rPr>
              <w:lastRenderedPageBreak/>
              <w:t>PART TIME LAW CENTRES</w:t>
            </w:r>
          </w:p>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b/>
                <w:bCs/>
                <w:color w:val="FFFFFF"/>
                <w:lang w:eastAsia="en-US"/>
              </w:rPr>
              <w:t>Location and telephone</w:t>
            </w:r>
          </w:p>
        </w:tc>
        <w:tc>
          <w:tcPr>
            <w:tcW w:w="3402" w:type="dxa"/>
            <w:tcBorders>
              <w:top w:val="single" w:sz="8" w:space="0" w:color="auto"/>
              <w:left w:val="nil"/>
              <w:bottom w:val="single" w:sz="8" w:space="0" w:color="auto"/>
              <w:right w:val="nil"/>
            </w:tcBorders>
            <w:shd w:val="clear" w:color="auto" w:fill="006599"/>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b/>
                <w:bCs/>
                <w:color w:val="FFFFFF"/>
                <w:lang w:eastAsia="en-US"/>
              </w:rPr>
              <w:t>OPEN</w:t>
            </w:r>
          </w:p>
        </w:tc>
        <w:tc>
          <w:tcPr>
            <w:tcW w:w="1961" w:type="dxa"/>
            <w:tcBorders>
              <w:top w:val="single" w:sz="8" w:space="0" w:color="auto"/>
              <w:left w:val="nil"/>
              <w:bottom w:val="single" w:sz="8" w:space="0" w:color="auto"/>
              <w:right w:val="single" w:sz="8" w:space="0" w:color="auto"/>
            </w:tcBorders>
            <w:shd w:val="clear" w:color="auto" w:fill="006599"/>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b/>
                <w:bCs/>
                <w:color w:val="FFFFFF"/>
                <w:lang w:eastAsia="en-US"/>
              </w:rPr>
              <w:t>LAW CENTRE</w:t>
            </w:r>
          </w:p>
        </w:tc>
      </w:tr>
      <w:tr w:rsidR="006B309B" w:rsidTr="00162A8C">
        <w:trPr>
          <w:trHeight w:val="1869"/>
          <w:jc w:val="center"/>
        </w:trPr>
        <w:tc>
          <w:tcPr>
            <w:tcW w:w="5117"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rPr>
                <w:rFonts w:ascii="Verdana" w:hAnsi="Verdana" w:cs="Verdana"/>
                <w:color w:val="000000"/>
                <w:kern w:val="28"/>
                <w:lang w:eastAsia="en-US"/>
              </w:rPr>
            </w:pPr>
            <w:r>
              <w:rPr>
                <w:rFonts w:ascii="Verdana" w:hAnsi="Verdana" w:cs="Verdana"/>
                <w:b/>
                <w:bCs/>
                <w:lang w:eastAsia="en-US"/>
              </w:rPr>
              <w:t>CARLOW</w:t>
            </w:r>
          </w:p>
          <w:p w:rsidR="006B309B" w:rsidRDefault="006B309B" w:rsidP="00162A8C">
            <w:pPr>
              <w:spacing w:line="300" w:lineRule="exact"/>
              <w:ind w:left="57"/>
              <w:rPr>
                <w:rFonts w:ascii="Verdana" w:hAnsi="Verdana" w:cs="Verdana"/>
                <w:lang w:eastAsia="en-US"/>
              </w:rPr>
            </w:pPr>
            <w:r>
              <w:rPr>
                <w:rFonts w:ascii="Verdana" w:hAnsi="Verdana" w:cs="Verdana"/>
                <w:bCs/>
                <w:lang w:eastAsia="en-US"/>
              </w:rPr>
              <w:t>St. Catherine’s Citizens Information Bureau,</w:t>
            </w:r>
          </w:p>
          <w:p w:rsidR="006B309B" w:rsidRDefault="006B309B" w:rsidP="00162A8C">
            <w:pPr>
              <w:spacing w:line="300" w:lineRule="exact"/>
              <w:ind w:left="57"/>
              <w:rPr>
                <w:rFonts w:ascii="Verdana" w:hAnsi="Verdana" w:cs="Verdana"/>
                <w:lang w:eastAsia="en-US"/>
              </w:rPr>
            </w:pPr>
            <w:r>
              <w:rPr>
                <w:rFonts w:ascii="Verdana" w:hAnsi="Verdana" w:cs="Verdana"/>
                <w:bCs/>
                <w:lang w:eastAsia="en-US"/>
              </w:rPr>
              <w:t>St. Joseph’s Road, Carlow</w:t>
            </w:r>
          </w:p>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bCs/>
                <w:lang w:eastAsia="en-US"/>
              </w:rPr>
              <w:t>Tel: (059) 913 8700</w:t>
            </w:r>
          </w:p>
        </w:tc>
        <w:tc>
          <w:tcPr>
            <w:tcW w:w="3402"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bCs/>
                <w:lang w:eastAsia="en-US"/>
              </w:rPr>
              <w:t>Twice a month</w:t>
            </w:r>
          </w:p>
        </w:tc>
        <w:tc>
          <w:tcPr>
            <w:tcW w:w="1961"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lang w:eastAsia="en-US"/>
              </w:rPr>
            </w:pPr>
            <w:r>
              <w:rPr>
                <w:rFonts w:ascii="Verdana" w:hAnsi="Verdana" w:cs="Verdana"/>
                <w:bCs/>
                <w:lang w:eastAsia="en-US"/>
              </w:rPr>
              <w:t>Kilkenny</w:t>
            </w:r>
          </w:p>
        </w:tc>
      </w:tr>
      <w:tr w:rsidR="006B309B" w:rsidTr="00162A8C">
        <w:trPr>
          <w:trHeight w:val="1899"/>
          <w:jc w:val="center"/>
        </w:trPr>
        <w:tc>
          <w:tcPr>
            <w:tcW w:w="5117"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rPr>
                <w:rFonts w:ascii="Verdana" w:hAnsi="Verdana" w:cs="Verdana"/>
                <w:b/>
                <w:bCs/>
                <w:color w:val="000000"/>
                <w:kern w:val="28"/>
                <w:lang w:eastAsia="en-US"/>
              </w:rPr>
            </w:pPr>
            <w:r>
              <w:rPr>
                <w:rFonts w:ascii="Verdana" w:hAnsi="Verdana" w:cs="Verdana"/>
                <w:b/>
                <w:bCs/>
                <w:lang w:eastAsia="en-US"/>
              </w:rPr>
              <w:t>CORK</w:t>
            </w:r>
          </w:p>
          <w:p w:rsidR="006B309B" w:rsidRDefault="006B309B" w:rsidP="00162A8C">
            <w:pPr>
              <w:spacing w:line="300" w:lineRule="exact"/>
              <w:ind w:left="57"/>
              <w:rPr>
                <w:rFonts w:ascii="Verdana" w:hAnsi="Verdana" w:cs="Verdana"/>
                <w:lang w:eastAsia="en-US"/>
              </w:rPr>
            </w:pPr>
            <w:r>
              <w:rPr>
                <w:rFonts w:ascii="Verdana" w:hAnsi="Verdana" w:cs="Verdana"/>
                <w:bCs/>
                <w:lang w:eastAsia="en-US"/>
              </w:rPr>
              <w:t>Citizens Information Centre,</w:t>
            </w:r>
          </w:p>
          <w:p w:rsidR="006B309B" w:rsidRDefault="006B309B" w:rsidP="00162A8C">
            <w:pPr>
              <w:spacing w:line="300" w:lineRule="exact"/>
              <w:ind w:left="57"/>
              <w:rPr>
                <w:rFonts w:ascii="Verdana" w:hAnsi="Verdana" w:cs="Verdana"/>
                <w:lang w:eastAsia="en-US"/>
              </w:rPr>
            </w:pPr>
            <w:r>
              <w:rPr>
                <w:rFonts w:ascii="Verdana" w:hAnsi="Verdana" w:cs="Verdana"/>
                <w:bCs/>
                <w:lang w:eastAsia="en-US"/>
              </w:rPr>
              <w:t xml:space="preserve">Wolf Tone Square, </w:t>
            </w:r>
            <w:proofErr w:type="spellStart"/>
            <w:r>
              <w:rPr>
                <w:rFonts w:ascii="Verdana" w:hAnsi="Verdana" w:cs="Verdana"/>
                <w:bCs/>
                <w:lang w:eastAsia="en-US"/>
              </w:rPr>
              <w:t>Bantry</w:t>
            </w:r>
            <w:proofErr w:type="spellEnd"/>
          </w:p>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lang w:eastAsia="en-US"/>
              </w:rPr>
              <w:t>Tel: (021) 455 1686</w:t>
            </w:r>
          </w:p>
        </w:tc>
        <w:tc>
          <w:tcPr>
            <w:tcW w:w="3402"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lang w:eastAsia="en-US"/>
              </w:rPr>
              <w:t>As required</w:t>
            </w:r>
          </w:p>
        </w:tc>
        <w:tc>
          <w:tcPr>
            <w:tcW w:w="1961"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spacing w:line="300" w:lineRule="exact"/>
              <w:ind w:left="57"/>
              <w:jc w:val="both"/>
              <w:rPr>
                <w:rFonts w:ascii="Verdana" w:hAnsi="Verdana" w:cs="Verdana"/>
                <w:color w:val="000000"/>
                <w:kern w:val="28"/>
                <w:lang w:eastAsia="en-US"/>
              </w:rPr>
            </w:pPr>
            <w:r>
              <w:rPr>
                <w:rFonts w:ascii="Verdana" w:hAnsi="Verdana" w:cs="Verdana"/>
                <w:lang w:eastAsia="en-US"/>
              </w:rPr>
              <w:t>Cork</w:t>
            </w:r>
          </w:p>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lang w:eastAsia="en-US"/>
              </w:rPr>
              <w:t>(Popes Quay)</w:t>
            </w:r>
          </w:p>
        </w:tc>
      </w:tr>
      <w:tr w:rsidR="006B309B" w:rsidTr="00162A8C">
        <w:trPr>
          <w:trHeight w:val="1455"/>
          <w:jc w:val="center"/>
        </w:trPr>
        <w:tc>
          <w:tcPr>
            <w:tcW w:w="5117"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rPr>
                <w:rFonts w:ascii="Verdana" w:hAnsi="Verdana" w:cs="Verdana"/>
                <w:b/>
                <w:bCs/>
                <w:color w:val="000000"/>
                <w:kern w:val="28"/>
                <w:lang w:eastAsia="en-US"/>
              </w:rPr>
            </w:pPr>
            <w:r>
              <w:rPr>
                <w:rFonts w:ascii="Verdana" w:hAnsi="Verdana" w:cs="Verdana"/>
                <w:b/>
                <w:bCs/>
                <w:lang w:eastAsia="en-US"/>
              </w:rPr>
              <w:t>DONEGAL</w:t>
            </w:r>
          </w:p>
          <w:p w:rsidR="006B309B" w:rsidRDefault="006B309B" w:rsidP="00162A8C">
            <w:pPr>
              <w:spacing w:line="300" w:lineRule="exact"/>
              <w:ind w:left="57"/>
              <w:rPr>
                <w:rFonts w:ascii="Verdana" w:hAnsi="Verdana" w:cs="Verdana"/>
                <w:lang w:eastAsia="en-US"/>
              </w:rPr>
            </w:pPr>
            <w:r>
              <w:rPr>
                <w:rFonts w:ascii="Verdana" w:hAnsi="Verdana" w:cs="Verdana"/>
                <w:bCs/>
                <w:lang w:eastAsia="en-US"/>
              </w:rPr>
              <w:t>The Courthouse, Donegal Town</w:t>
            </w:r>
          </w:p>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lang w:eastAsia="en-US"/>
              </w:rPr>
              <w:t>Tel: (074) 912 6177</w:t>
            </w:r>
          </w:p>
        </w:tc>
        <w:tc>
          <w:tcPr>
            <w:tcW w:w="3402"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lang w:eastAsia="en-US"/>
              </w:rPr>
              <w:t>Once a month</w:t>
            </w:r>
          </w:p>
        </w:tc>
        <w:tc>
          <w:tcPr>
            <w:tcW w:w="1961"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lang w:eastAsia="en-US"/>
              </w:rPr>
            </w:pPr>
            <w:proofErr w:type="spellStart"/>
            <w:r>
              <w:rPr>
                <w:rFonts w:ascii="Verdana" w:hAnsi="Verdana" w:cs="Verdana"/>
                <w:lang w:eastAsia="en-US"/>
              </w:rPr>
              <w:t>Letterkenny</w:t>
            </w:r>
            <w:proofErr w:type="spellEnd"/>
          </w:p>
        </w:tc>
      </w:tr>
      <w:tr w:rsidR="006B309B" w:rsidTr="00162A8C">
        <w:trPr>
          <w:trHeight w:val="1492"/>
          <w:jc w:val="center"/>
        </w:trPr>
        <w:tc>
          <w:tcPr>
            <w:tcW w:w="5117"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rPr>
                <w:rFonts w:ascii="Verdana" w:hAnsi="Verdana" w:cs="Verdana"/>
                <w:color w:val="000000"/>
                <w:kern w:val="28"/>
                <w:lang w:eastAsia="en-US"/>
              </w:rPr>
            </w:pPr>
            <w:r>
              <w:rPr>
                <w:rFonts w:ascii="Verdana" w:hAnsi="Verdana" w:cs="Verdana"/>
                <w:b/>
                <w:bCs/>
                <w:lang w:eastAsia="en-US"/>
              </w:rPr>
              <w:t>KERRY</w:t>
            </w:r>
          </w:p>
          <w:p w:rsidR="006B309B" w:rsidRDefault="006B309B" w:rsidP="00162A8C">
            <w:pPr>
              <w:spacing w:line="300" w:lineRule="exact"/>
              <w:ind w:left="57"/>
              <w:rPr>
                <w:rFonts w:ascii="Verdana" w:hAnsi="Verdana" w:cs="Verdana"/>
                <w:lang w:eastAsia="en-US"/>
              </w:rPr>
            </w:pPr>
            <w:r>
              <w:rPr>
                <w:rFonts w:ascii="Verdana" w:hAnsi="Verdana" w:cs="Verdana"/>
                <w:bCs/>
                <w:lang w:eastAsia="en-US"/>
              </w:rPr>
              <w:t>Arbutus Hotel, 52 High Street, Killarney</w:t>
            </w:r>
          </w:p>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bCs/>
                <w:lang w:eastAsia="en-US"/>
              </w:rPr>
              <w:t>Tel: (066) 712 6900</w:t>
            </w:r>
          </w:p>
        </w:tc>
        <w:tc>
          <w:tcPr>
            <w:tcW w:w="3402"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lang w:eastAsia="en-US"/>
              </w:rPr>
              <w:t>By appointment</w:t>
            </w:r>
          </w:p>
        </w:tc>
        <w:tc>
          <w:tcPr>
            <w:tcW w:w="1961"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lang w:eastAsia="en-US"/>
              </w:rPr>
            </w:pPr>
            <w:r>
              <w:rPr>
                <w:rFonts w:ascii="Verdana" w:hAnsi="Verdana" w:cs="Verdana"/>
                <w:lang w:eastAsia="en-US"/>
              </w:rPr>
              <w:t>Tralee</w:t>
            </w:r>
          </w:p>
        </w:tc>
      </w:tr>
      <w:tr w:rsidR="006B309B" w:rsidTr="00162A8C">
        <w:trPr>
          <w:trHeight w:val="1889"/>
          <w:jc w:val="center"/>
        </w:trPr>
        <w:tc>
          <w:tcPr>
            <w:tcW w:w="5117"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rPr>
                <w:rFonts w:ascii="Verdana" w:hAnsi="Verdana" w:cs="Verdana"/>
                <w:b/>
                <w:bCs/>
                <w:color w:val="000000"/>
                <w:kern w:val="28"/>
                <w:lang w:eastAsia="en-US"/>
              </w:rPr>
            </w:pPr>
            <w:r>
              <w:rPr>
                <w:rFonts w:ascii="Verdana" w:hAnsi="Verdana" w:cs="Verdana"/>
                <w:b/>
                <w:bCs/>
                <w:lang w:eastAsia="en-US"/>
              </w:rPr>
              <w:t>LEITRIM</w:t>
            </w:r>
          </w:p>
          <w:p w:rsidR="006B309B" w:rsidRDefault="006B309B" w:rsidP="00162A8C">
            <w:pPr>
              <w:spacing w:line="300" w:lineRule="exact"/>
              <w:ind w:left="57"/>
              <w:rPr>
                <w:rFonts w:ascii="Verdana" w:hAnsi="Verdana" w:cs="Verdana"/>
                <w:lang w:eastAsia="en-US"/>
              </w:rPr>
            </w:pPr>
            <w:r>
              <w:rPr>
                <w:rFonts w:ascii="Verdana" w:hAnsi="Verdana" w:cs="Verdana"/>
                <w:bCs/>
                <w:lang w:eastAsia="en-US"/>
              </w:rPr>
              <w:t xml:space="preserve">The Health Centre, </w:t>
            </w:r>
            <w:r>
              <w:rPr>
                <w:rFonts w:ascii="Verdana" w:hAnsi="Verdana" w:cs="Verdana"/>
                <w:lang w:eastAsia="en-US"/>
              </w:rPr>
              <w:t xml:space="preserve">Leitrim Road, </w:t>
            </w:r>
          </w:p>
          <w:p w:rsidR="006B309B" w:rsidRDefault="006B309B" w:rsidP="00162A8C">
            <w:pPr>
              <w:spacing w:line="300" w:lineRule="exact"/>
              <w:ind w:left="57"/>
              <w:rPr>
                <w:rFonts w:ascii="Verdana" w:hAnsi="Verdana" w:cs="Verdana"/>
                <w:lang w:eastAsia="en-US"/>
              </w:rPr>
            </w:pPr>
            <w:r>
              <w:rPr>
                <w:rFonts w:ascii="Verdana" w:hAnsi="Verdana" w:cs="Verdana"/>
                <w:lang w:eastAsia="en-US"/>
              </w:rPr>
              <w:t>Carrick-on-Shannon</w:t>
            </w:r>
          </w:p>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lang w:eastAsia="en-US"/>
              </w:rPr>
              <w:t>Tel: (043) 47590</w:t>
            </w:r>
          </w:p>
        </w:tc>
        <w:tc>
          <w:tcPr>
            <w:tcW w:w="3402"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lang w:eastAsia="en-US"/>
              </w:rPr>
              <w:t>Once a month</w:t>
            </w:r>
          </w:p>
        </w:tc>
        <w:tc>
          <w:tcPr>
            <w:tcW w:w="1961"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lang w:eastAsia="en-US"/>
              </w:rPr>
            </w:pPr>
            <w:r>
              <w:rPr>
                <w:rFonts w:ascii="Verdana" w:hAnsi="Verdana" w:cs="Verdana"/>
                <w:lang w:eastAsia="en-US"/>
              </w:rPr>
              <w:t>Longford</w:t>
            </w:r>
          </w:p>
        </w:tc>
      </w:tr>
      <w:tr w:rsidR="006B309B" w:rsidTr="00162A8C">
        <w:trPr>
          <w:trHeight w:val="1908"/>
          <w:jc w:val="center"/>
        </w:trPr>
        <w:tc>
          <w:tcPr>
            <w:tcW w:w="5117" w:type="dxa"/>
            <w:tcBorders>
              <w:top w:val="single" w:sz="8" w:space="0" w:color="auto"/>
              <w:left w:val="single" w:sz="8" w:space="0" w:color="auto"/>
              <w:bottom w:val="single" w:sz="8" w:space="0" w:color="auto"/>
              <w:right w:val="single" w:sz="8" w:space="0" w:color="auto"/>
            </w:tcBorders>
            <w:hideMark/>
          </w:tcPr>
          <w:p w:rsidR="006B309B" w:rsidRDefault="006B309B" w:rsidP="00162A8C">
            <w:pPr>
              <w:spacing w:before="120" w:line="300" w:lineRule="exact"/>
              <w:ind w:left="57"/>
              <w:rPr>
                <w:rFonts w:ascii="Verdana" w:hAnsi="Verdana" w:cs="Verdana"/>
                <w:b/>
                <w:bCs/>
                <w:color w:val="000000"/>
                <w:kern w:val="28"/>
                <w:lang w:eastAsia="en-US"/>
              </w:rPr>
            </w:pPr>
            <w:r>
              <w:rPr>
                <w:rFonts w:ascii="Verdana" w:hAnsi="Verdana" w:cs="Verdana"/>
                <w:b/>
                <w:bCs/>
                <w:lang w:eastAsia="en-US"/>
              </w:rPr>
              <w:t>LOUTH</w:t>
            </w:r>
          </w:p>
          <w:p w:rsidR="006B309B" w:rsidRDefault="006B309B" w:rsidP="00162A8C">
            <w:pPr>
              <w:spacing w:line="300" w:lineRule="exact"/>
              <w:ind w:left="57"/>
              <w:rPr>
                <w:rFonts w:ascii="Verdana" w:hAnsi="Verdana" w:cs="Verdana"/>
                <w:bCs/>
                <w:lang w:eastAsia="en-US"/>
              </w:rPr>
            </w:pPr>
            <w:r>
              <w:rPr>
                <w:rFonts w:ascii="Verdana" w:hAnsi="Verdana" w:cs="Verdana"/>
                <w:bCs/>
                <w:lang w:eastAsia="en-US"/>
              </w:rPr>
              <w:t>Drogheda Community Services Centre,</w:t>
            </w:r>
          </w:p>
          <w:p w:rsidR="006B309B" w:rsidRDefault="006B309B" w:rsidP="00162A8C">
            <w:pPr>
              <w:spacing w:line="300" w:lineRule="exact"/>
              <w:ind w:left="57"/>
              <w:rPr>
                <w:rFonts w:ascii="Verdana" w:hAnsi="Verdana" w:cs="Verdana"/>
                <w:lang w:eastAsia="en-US"/>
              </w:rPr>
            </w:pPr>
            <w:r>
              <w:rPr>
                <w:rFonts w:ascii="Verdana" w:hAnsi="Verdana" w:cs="Verdana"/>
                <w:bCs/>
                <w:lang w:eastAsia="en-US"/>
              </w:rPr>
              <w:t>Scarlett Crescent, Drogheda</w:t>
            </w:r>
          </w:p>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lang w:eastAsia="en-US"/>
              </w:rPr>
              <w:t>Tel: (047) 84888/84879</w:t>
            </w:r>
          </w:p>
        </w:tc>
        <w:tc>
          <w:tcPr>
            <w:tcW w:w="3402"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rPr>
                <w:rFonts w:ascii="Calibri" w:hAnsi="Calibri"/>
                <w:lang w:eastAsia="en-US"/>
              </w:rPr>
            </w:pPr>
            <w:r>
              <w:rPr>
                <w:rFonts w:ascii="Verdana" w:hAnsi="Verdana" w:cs="Verdana"/>
                <w:lang w:eastAsia="en-US"/>
              </w:rPr>
              <w:t>By appointment</w:t>
            </w:r>
          </w:p>
        </w:tc>
        <w:tc>
          <w:tcPr>
            <w:tcW w:w="1961" w:type="dxa"/>
            <w:tcBorders>
              <w:top w:val="single" w:sz="8" w:space="0" w:color="auto"/>
              <w:left w:val="single" w:sz="8" w:space="0" w:color="auto"/>
              <w:bottom w:val="single" w:sz="8" w:space="0" w:color="auto"/>
              <w:right w:val="single" w:sz="8" w:space="0" w:color="auto"/>
            </w:tcBorders>
            <w:vAlign w:val="center"/>
            <w:hideMark/>
          </w:tcPr>
          <w:p w:rsidR="006B309B" w:rsidRDefault="006B309B" w:rsidP="00162A8C">
            <w:pPr>
              <w:widowControl w:val="0"/>
              <w:overflowPunct w:val="0"/>
              <w:autoSpaceDE w:val="0"/>
              <w:autoSpaceDN w:val="0"/>
              <w:adjustRightInd w:val="0"/>
              <w:spacing w:after="120" w:line="300" w:lineRule="exact"/>
              <w:ind w:left="57"/>
              <w:jc w:val="both"/>
              <w:rPr>
                <w:rFonts w:ascii="Calibri" w:hAnsi="Calibri"/>
                <w:lang w:eastAsia="en-US"/>
              </w:rPr>
            </w:pPr>
            <w:r>
              <w:rPr>
                <w:rFonts w:ascii="Verdana" w:hAnsi="Verdana" w:cs="Verdana"/>
                <w:lang w:eastAsia="en-US"/>
              </w:rPr>
              <w:t>Monaghan</w:t>
            </w:r>
          </w:p>
        </w:tc>
      </w:tr>
    </w:tbl>
    <w:p w:rsidR="006B309B" w:rsidRDefault="006B309B" w:rsidP="006B309B">
      <w:pPr>
        <w:spacing w:after="120" w:line="300" w:lineRule="exact"/>
        <w:jc w:val="both"/>
        <w:outlineLvl w:val="0"/>
        <w:rPr>
          <w:rFonts w:ascii="Arial" w:eastAsiaTheme="majorEastAsia" w:hAnsi="Arial" w:cstheme="majorBidi"/>
          <w:b/>
          <w:smallCaps/>
          <w:sz w:val="24"/>
          <w:szCs w:val="20"/>
          <w:u w:color="000000"/>
        </w:rPr>
      </w:pPr>
    </w:p>
    <w:p w:rsidR="006B309B" w:rsidRDefault="006B309B" w:rsidP="006B309B">
      <w:pPr>
        <w:spacing w:after="120" w:line="300" w:lineRule="exact"/>
        <w:jc w:val="both"/>
        <w:outlineLvl w:val="0"/>
        <w:rPr>
          <w:rFonts w:ascii="Arial" w:eastAsiaTheme="majorEastAsia" w:hAnsi="Arial" w:cstheme="majorBidi"/>
          <w:b/>
          <w:smallCaps/>
          <w:sz w:val="24"/>
          <w:szCs w:val="20"/>
          <w:u w:color="000000"/>
        </w:rPr>
      </w:pPr>
    </w:p>
    <w:p w:rsidR="006B309B" w:rsidRDefault="006B309B" w:rsidP="006B309B">
      <w:pPr>
        <w:spacing w:after="120" w:line="300" w:lineRule="exact"/>
        <w:jc w:val="both"/>
        <w:outlineLvl w:val="0"/>
        <w:rPr>
          <w:rFonts w:ascii="Arial" w:eastAsiaTheme="majorEastAsia" w:hAnsi="Arial" w:cstheme="majorBidi"/>
          <w:b/>
          <w:smallCaps/>
          <w:sz w:val="24"/>
          <w:szCs w:val="20"/>
          <w:u w:color="000000"/>
        </w:rPr>
      </w:pPr>
    </w:p>
    <w:p w:rsidR="006B309B" w:rsidRDefault="006B309B" w:rsidP="006B309B">
      <w:pPr>
        <w:spacing w:after="120" w:line="300" w:lineRule="exact"/>
        <w:jc w:val="both"/>
        <w:outlineLvl w:val="0"/>
        <w:rPr>
          <w:rFonts w:ascii="Arial" w:eastAsiaTheme="majorEastAsia" w:hAnsi="Arial" w:cstheme="majorBidi"/>
          <w:b/>
          <w:smallCaps/>
          <w:sz w:val="24"/>
          <w:szCs w:val="20"/>
          <w:u w:color="000000"/>
        </w:rPr>
      </w:pPr>
    </w:p>
    <w:tbl>
      <w:tblPr>
        <w:tblW w:w="10206" w:type="dxa"/>
        <w:jc w:val="center"/>
        <w:tblInd w:w="2" w:type="dxa"/>
        <w:tblLayout w:type="fixed"/>
        <w:tblCellMar>
          <w:left w:w="0" w:type="dxa"/>
          <w:right w:w="0" w:type="dxa"/>
        </w:tblCellMar>
        <w:tblLook w:val="04A0" w:firstRow="1" w:lastRow="0" w:firstColumn="1" w:lastColumn="0" w:noHBand="0" w:noVBand="1"/>
      </w:tblPr>
      <w:tblGrid>
        <w:gridCol w:w="4975"/>
        <w:gridCol w:w="904"/>
        <w:gridCol w:w="2414"/>
        <w:gridCol w:w="1003"/>
        <w:gridCol w:w="910"/>
      </w:tblGrid>
      <w:tr w:rsidR="006B309B" w:rsidRPr="00841E7F" w:rsidTr="00162A8C">
        <w:trPr>
          <w:trHeight w:val="987"/>
          <w:jc w:val="center"/>
        </w:trPr>
        <w:tc>
          <w:tcPr>
            <w:tcW w:w="5102" w:type="dxa"/>
            <w:tcBorders>
              <w:top w:val="single" w:sz="8" w:space="0" w:color="auto"/>
              <w:left w:val="single" w:sz="8" w:space="0" w:color="auto"/>
              <w:bottom w:val="single" w:sz="8" w:space="0" w:color="auto"/>
              <w:right w:val="nil"/>
            </w:tcBorders>
            <w:shd w:val="clear" w:color="auto" w:fill="006599"/>
            <w:vAlign w:val="center"/>
            <w:hideMark/>
          </w:tcPr>
          <w:p w:rsidR="006B309B" w:rsidRPr="00841E7F" w:rsidRDefault="006B309B" w:rsidP="00162A8C">
            <w:pPr>
              <w:spacing w:line="300" w:lineRule="exact"/>
              <w:ind w:left="57"/>
              <w:rPr>
                <w:rFonts w:ascii="Verdana" w:hAnsi="Verdana" w:cs="Verdana"/>
                <w:color w:val="000000"/>
                <w:kern w:val="28"/>
                <w:lang w:eastAsia="en-US"/>
              </w:rPr>
            </w:pPr>
            <w:r w:rsidRPr="00841E7F">
              <w:rPr>
                <w:rFonts w:ascii="Verdana" w:hAnsi="Verdana" w:cs="Verdana"/>
                <w:b/>
                <w:bCs/>
                <w:color w:val="FFFFFF"/>
                <w:lang w:eastAsia="en-US"/>
              </w:rPr>
              <w:lastRenderedPageBreak/>
              <w:t>PART TIME LAW CENTRES</w:t>
            </w:r>
          </w:p>
          <w:p w:rsidR="006B309B" w:rsidRPr="00841E7F" w:rsidRDefault="006B309B" w:rsidP="00162A8C">
            <w:pPr>
              <w:widowControl w:val="0"/>
              <w:overflowPunct w:val="0"/>
              <w:autoSpaceDE w:val="0"/>
              <w:autoSpaceDN w:val="0"/>
              <w:adjustRightInd w:val="0"/>
              <w:spacing w:after="120" w:line="300" w:lineRule="exact"/>
              <w:ind w:left="57"/>
              <w:rPr>
                <w:rFonts w:ascii="Verdana" w:hAnsi="Verdana"/>
                <w:lang w:eastAsia="en-US"/>
              </w:rPr>
            </w:pPr>
            <w:r w:rsidRPr="00841E7F">
              <w:rPr>
                <w:rFonts w:ascii="Verdana" w:hAnsi="Verdana" w:cs="Verdana"/>
                <w:b/>
                <w:bCs/>
                <w:color w:val="FFFFFF"/>
                <w:lang w:eastAsia="en-US"/>
              </w:rPr>
              <w:t>Location and telephone</w:t>
            </w:r>
          </w:p>
        </w:tc>
        <w:tc>
          <w:tcPr>
            <w:tcW w:w="3401" w:type="dxa"/>
            <w:gridSpan w:val="2"/>
            <w:tcBorders>
              <w:top w:val="single" w:sz="8" w:space="0" w:color="auto"/>
              <w:left w:val="nil"/>
              <w:bottom w:val="single" w:sz="8" w:space="0" w:color="auto"/>
              <w:right w:val="nil"/>
            </w:tcBorders>
            <w:shd w:val="clear" w:color="auto" w:fill="006599"/>
            <w:vAlign w:val="center"/>
            <w:hideMark/>
          </w:tcPr>
          <w:p w:rsidR="006B309B" w:rsidRPr="00841E7F" w:rsidRDefault="006B309B" w:rsidP="00162A8C">
            <w:pPr>
              <w:widowControl w:val="0"/>
              <w:overflowPunct w:val="0"/>
              <w:autoSpaceDE w:val="0"/>
              <w:autoSpaceDN w:val="0"/>
              <w:adjustRightInd w:val="0"/>
              <w:spacing w:after="120" w:line="300" w:lineRule="exact"/>
              <w:ind w:left="57"/>
              <w:rPr>
                <w:rFonts w:ascii="Verdana" w:hAnsi="Verdana"/>
                <w:lang w:eastAsia="en-US"/>
              </w:rPr>
            </w:pPr>
            <w:r w:rsidRPr="00841E7F">
              <w:rPr>
                <w:rFonts w:ascii="Verdana" w:hAnsi="Verdana" w:cs="Verdana"/>
                <w:b/>
                <w:bCs/>
                <w:color w:val="FFFFFF"/>
                <w:lang w:eastAsia="en-US"/>
              </w:rPr>
              <w:t>OPEN</w:t>
            </w:r>
          </w:p>
        </w:tc>
        <w:tc>
          <w:tcPr>
            <w:tcW w:w="1962" w:type="dxa"/>
            <w:gridSpan w:val="2"/>
            <w:tcBorders>
              <w:top w:val="single" w:sz="8" w:space="0" w:color="auto"/>
              <w:left w:val="nil"/>
              <w:bottom w:val="single" w:sz="8" w:space="0" w:color="auto"/>
              <w:right w:val="single" w:sz="8" w:space="0" w:color="auto"/>
            </w:tcBorders>
            <w:shd w:val="clear" w:color="auto" w:fill="006599"/>
            <w:vAlign w:val="center"/>
            <w:hideMark/>
          </w:tcPr>
          <w:p w:rsidR="006B309B" w:rsidRPr="00841E7F" w:rsidRDefault="006B309B" w:rsidP="00162A8C">
            <w:pPr>
              <w:widowControl w:val="0"/>
              <w:overflowPunct w:val="0"/>
              <w:autoSpaceDE w:val="0"/>
              <w:autoSpaceDN w:val="0"/>
              <w:adjustRightInd w:val="0"/>
              <w:spacing w:after="120" w:line="300" w:lineRule="exact"/>
              <w:ind w:left="57"/>
              <w:rPr>
                <w:rFonts w:ascii="Verdana" w:hAnsi="Verdana"/>
                <w:lang w:eastAsia="en-US"/>
              </w:rPr>
            </w:pPr>
            <w:r w:rsidRPr="00841E7F">
              <w:rPr>
                <w:rFonts w:ascii="Verdana" w:hAnsi="Verdana" w:cs="Verdana"/>
                <w:b/>
                <w:bCs/>
                <w:color w:val="FFFFFF"/>
                <w:lang w:eastAsia="en-US"/>
              </w:rPr>
              <w:t>LAW CENTRE</w:t>
            </w:r>
          </w:p>
        </w:tc>
      </w:tr>
      <w:tr w:rsidR="006B309B" w:rsidRPr="00841E7F" w:rsidTr="00162A8C">
        <w:trPr>
          <w:trHeight w:val="3554"/>
          <w:jc w:val="center"/>
        </w:trPr>
        <w:tc>
          <w:tcPr>
            <w:tcW w:w="5102" w:type="dxa"/>
            <w:tcBorders>
              <w:top w:val="single" w:sz="8" w:space="0" w:color="auto"/>
              <w:left w:val="single" w:sz="8" w:space="0" w:color="auto"/>
              <w:bottom w:val="single" w:sz="8" w:space="0" w:color="auto"/>
              <w:right w:val="single" w:sz="8" w:space="0" w:color="auto"/>
            </w:tcBorders>
            <w:shd w:val="clear" w:color="auto" w:fill="auto"/>
          </w:tcPr>
          <w:p w:rsidR="006B309B" w:rsidRPr="00841E7F" w:rsidRDefault="006B309B" w:rsidP="00162A8C">
            <w:pPr>
              <w:spacing w:before="120" w:line="300" w:lineRule="exact"/>
              <w:ind w:left="57"/>
              <w:jc w:val="both"/>
              <w:rPr>
                <w:rFonts w:ascii="Verdana" w:hAnsi="Verdana" w:cs="Verdana"/>
                <w:color w:val="000000"/>
                <w:kern w:val="28"/>
                <w:lang w:eastAsia="en-US"/>
              </w:rPr>
            </w:pPr>
            <w:r w:rsidRPr="00841E7F">
              <w:rPr>
                <w:rFonts w:ascii="Verdana" w:hAnsi="Verdana" w:cs="Verdana"/>
                <w:b/>
                <w:bCs/>
                <w:lang w:eastAsia="en-US"/>
              </w:rPr>
              <w:t>MAYO</w:t>
            </w:r>
          </w:p>
          <w:p w:rsidR="006B309B" w:rsidRPr="00841E7F" w:rsidRDefault="006B309B" w:rsidP="00162A8C">
            <w:pPr>
              <w:spacing w:line="300" w:lineRule="exact"/>
              <w:ind w:left="57"/>
              <w:rPr>
                <w:rFonts w:ascii="Verdana" w:hAnsi="Verdana" w:cs="Verdana"/>
                <w:lang w:eastAsia="en-US"/>
              </w:rPr>
            </w:pPr>
            <w:r w:rsidRPr="00841E7F">
              <w:rPr>
                <w:rFonts w:ascii="Verdana" w:hAnsi="Verdana" w:cs="Verdana"/>
                <w:bCs/>
                <w:lang w:eastAsia="en-US"/>
              </w:rPr>
              <w:t>The Pastoral Centre (Cathedral Grounds)</w:t>
            </w:r>
          </w:p>
          <w:p w:rsidR="006B309B" w:rsidRPr="00841E7F" w:rsidRDefault="006B309B" w:rsidP="00162A8C">
            <w:pPr>
              <w:spacing w:line="300" w:lineRule="exact"/>
              <w:ind w:left="57"/>
              <w:jc w:val="both"/>
              <w:rPr>
                <w:rFonts w:ascii="Verdana" w:hAnsi="Verdana" w:cs="Verdana"/>
                <w:lang w:eastAsia="en-US"/>
              </w:rPr>
            </w:pPr>
            <w:proofErr w:type="spellStart"/>
            <w:r w:rsidRPr="00841E7F">
              <w:rPr>
                <w:rFonts w:ascii="Verdana" w:hAnsi="Verdana" w:cs="Verdana"/>
                <w:bCs/>
                <w:lang w:eastAsia="en-US"/>
              </w:rPr>
              <w:t>Ballina</w:t>
            </w:r>
            <w:proofErr w:type="spellEnd"/>
            <w:r w:rsidRPr="00841E7F">
              <w:rPr>
                <w:rFonts w:ascii="Verdana" w:hAnsi="Verdana" w:cs="Verdana"/>
                <w:bCs/>
                <w:lang w:eastAsia="en-US"/>
              </w:rPr>
              <w:t>, Co. Mayo</w:t>
            </w:r>
          </w:p>
          <w:p w:rsidR="006B309B" w:rsidRPr="00841E7F" w:rsidRDefault="006B309B" w:rsidP="00162A8C">
            <w:pPr>
              <w:spacing w:line="300" w:lineRule="exact"/>
              <w:ind w:left="57"/>
              <w:jc w:val="both"/>
              <w:rPr>
                <w:rFonts w:ascii="Verdana" w:hAnsi="Verdana" w:cs="Verdana"/>
                <w:lang w:eastAsia="en-US"/>
              </w:rPr>
            </w:pPr>
            <w:r w:rsidRPr="00841E7F">
              <w:rPr>
                <w:rFonts w:ascii="Verdana" w:hAnsi="Verdana" w:cs="Verdana"/>
                <w:lang w:eastAsia="en-US"/>
              </w:rPr>
              <w:t>Tel: (094) 902 4334</w:t>
            </w:r>
          </w:p>
          <w:p w:rsidR="006B309B" w:rsidRPr="001861C4" w:rsidRDefault="006B309B" w:rsidP="00162A8C">
            <w:pPr>
              <w:spacing w:line="300" w:lineRule="exact"/>
              <w:ind w:left="57"/>
              <w:rPr>
                <w:rFonts w:ascii="Verdana" w:hAnsi="Verdana" w:cs="Verdana"/>
                <w:bCs/>
                <w:lang w:eastAsia="en-US"/>
              </w:rPr>
            </w:pPr>
          </w:p>
          <w:p w:rsidR="006B309B" w:rsidRPr="00841E7F" w:rsidRDefault="006B309B" w:rsidP="00162A8C">
            <w:pPr>
              <w:spacing w:line="300" w:lineRule="exact"/>
              <w:ind w:left="57"/>
              <w:rPr>
                <w:rFonts w:ascii="Verdana" w:hAnsi="Verdana" w:cs="Verdana"/>
                <w:bCs/>
                <w:lang w:eastAsia="en-US"/>
              </w:rPr>
            </w:pPr>
            <w:r w:rsidRPr="00841E7F">
              <w:rPr>
                <w:rFonts w:ascii="Verdana" w:hAnsi="Verdana" w:cs="Verdana"/>
                <w:bCs/>
                <w:lang w:eastAsia="en-US"/>
              </w:rPr>
              <w:t>Health Centre,</w:t>
            </w:r>
          </w:p>
          <w:p w:rsidR="006B309B" w:rsidRPr="00841E7F" w:rsidRDefault="006B309B" w:rsidP="00162A8C">
            <w:pPr>
              <w:spacing w:line="300" w:lineRule="exact"/>
              <w:ind w:left="57"/>
              <w:jc w:val="both"/>
              <w:rPr>
                <w:rFonts w:ascii="Verdana" w:hAnsi="Verdana" w:cs="Verdana"/>
                <w:lang w:eastAsia="en-US"/>
              </w:rPr>
            </w:pPr>
            <w:r w:rsidRPr="00841E7F">
              <w:rPr>
                <w:rFonts w:ascii="Verdana" w:hAnsi="Verdana" w:cs="Verdana"/>
                <w:bCs/>
                <w:lang w:eastAsia="en-US"/>
              </w:rPr>
              <w:t xml:space="preserve">Knock Road, </w:t>
            </w:r>
            <w:proofErr w:type="spellStart"/>
            <w:r w:rsidRPr="00841E7F">
              <w:rPr>
                <w:rFonts w:ascii="Verdana" w:hAnsi="Verdana" w:cs="Verdana"/>
                <w:bCs/>
                <w:lang w:eastAsia="en-US"/>
              </w:rPr>
              <w:t>Ballyhaunis</w:t>
            </w:r>
            <w:proofErr w:type="spellEnd"/>
          </w:p>
          <w:p w:rsidR="006B309B" w:rsidRPr="00841E7F" w:rsidRDefault="006B309B" w:rsidP="00162A8C">
            <w:pPr>
              <w:widowControl w:val="0"/>
              <w:overflowPunct w:val="0"/>
              <w:autoSpaceDE w:val="0"/>
              <w:autoSpaceDN w:val="0"/>
              <w:adjustRightInd w:val="0"/>
              <w:spacing w:after="120" w:line="300" w:lineRule="exact"/>
              <w:ind w:left="57"/>
              <w:jc w:val="both"/>
              <w:rPr>
                <w:rFonts w:ascii="Verdana" w:hAnsi="Verdana"/>
                <w:lang w:eastAsia="en-US"/>
              </w:rPr>
            </w:pPr>
            <w:r w:rsidRPr="00841E7F">
              <w:rPr>
                <w:rFonts w:ascii="Verdana" w:hAnsi="Verdana" w:cs="Verdana"/>
                <w:bCs/>
                <w:lang w:eastAsia="en-US"/>
              </w:rPr>
              <w:t xml:space="preserve">Tel: </w:t>
            </w:r>
            <w:r w:rsidRPr="00841E7F">
              <w:rPr>
                <w:rFonts w:ascii="Verdana" w:hAnsi="Verdana" w:cs="Verdana"/>
                <w:lang w:eastAsia="en-US"/>
              </w:rPr>
              <w:t>(094) 902 4334</w:t>
            </w:r>
          </w:p>
        </w:tc>
        <w:tc>
          <w:tcPr>
            <w:tcW w:w="3401"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B309B" w:rsidRPr="00841E7F" w:rsidRDefault="006B309B" w:rsidP="00162A8C">
            <w:pPr>
              <w:spacing w:line="300" w:lineRule="exact"/>
              <w:ind w:left="57"/>
              <w:rPr>
                <w:rFonts w:ascii="Verdana" w:hAnsi="Verdana" w:cs="Verdana"/>
                <w:color w:val="000000"/>
                <w:kern w:val="28"/>
                <w:lang w:eastAsia="en-US"/>
              </w:rPr>
            </w:pPr>
            <w:r w:rsidRPr="00841E7F">
              <w:rPr>
                <w:rFonts w:ascii="Verdana" w:hAnsi="Verdana" w:cs="Verdana"/>
                <w:lang w:eastAsia="en-US"/>
              </w:rPr>
              <w:t>Once a month</w:t>
            </w:r>
          </w:p>
          <w:p w:rsidR="006B309B" w:rsidRPr="00841E7F" w:rsidRDefault="006B309B" w:rsidP="00162A8C">
            <w:pPr>
              <w:spacing w:line="300" w:lineRule="exact"/>
              <w:ind w:left="57"/>
              <w:rPr>
                <w:rFonts w:ascii="Verdana" w:hAnsi="Verdana" w:cs="Verdana"/>
                <w:lang w:eastAsia="en-US"/>
              </w:rPr>
            </w:pPr>
          </w:p>
          <w:p w:rsidR="006B309B" w:rsidRPr="00841E7F" w:rsidRDefault="006B309B" w:rsidP="00162A8C">
            <w:pPr>
              <w:spacing w:line="300" w:lineRule="exact"/>
              <w:ind w:left="57"/>
              <w:rPr>
                <w:rFonts w:ascii="Verdana" w:hAnsi="Verdana" w:cs="Verdana"/>
                <w:lang w:eastAsia="en-US"/>
              </w:rPr>
            </w:pPr>
          </w:p>
          <w:p w:rsidR="006B309B" w:rsidRPr="00841E7F" w:rsidRDefault="006B309B" w:rsidP="00162A8C">
            <w:pPr>
              <w:spacing w:line="300" w:lineRule="exact"/>
              <w:ind w:left="57"/>
              <w:rPr>
                <w:rFonts w:ascii="Verdana" w:hAnsi="Verdana" w:cs="Verdana"/>
                <w:lang w:eastAsia="en-US"/>
              </w:rPr>
            </w:pPr>
          </w:p>
          <w:p w:rsidR="006B309B" w:rsidRPr="00841E7F" w:rsidRDefault="006B309B" w:rsidP="00162A8C">
            <w:pPr>
              <w:widowControl w:val="0"/>
              <w:overflowPunct w:val="0"/>
              <w:autoSpaceDE w:val="0"/>
              <w:autoSpaceDN w:val="0"/>
              <w:adjustRightInd w:val="0"/>
              <w:spacing w:after="120" w:line="300" w:lineRule="exact"/>
              <w:ind w:left="57"/>
              <w:rPr>
                <w:rFonts w:ascii="Verdana" w:hAnsi="Verdana"/>
                <w:lang w:eastAsia="en-US"/>
              </w:rPr>
            </w:pPr>
            <w:r w:rsidRPr="00841E7F">
              <w:rPr>
                <w:rFonts w:ascii="Verdana" w:hAnsi="Verdana" w:cs="Verdana"/>
                <w:lang w:eastAsia="en-US"/>
              </w:rPr>
              <w:t>Fourth Tuesday of every month</w:t>
            </w:r>
          </w:p>
        </w:tc>
        <w:tc>
          <w:tcPr>
            <w:tcW w:w="196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6B309B" w:rsidRPr="00841E7F" w:rsidRDefault="006B309B" w:rsidP="00162A8C">
            <w:pPr>
              <w:spacing w:line="300" w:lineRule="exact"/>
              <w:ind w:left="57"/>
              <w:jc w:val="both"/>
              <w:rPr>
                <w:rFonts w:ascii="Verdana" w:hAnsi="Verdana" w:cs="Verdana"/>
                <w:color w:val="000000"/>
                <w:kern w:val="28"/>
                <w:lang w:eastAsia="en-US"/>
              </w:rPr>
            </w:pPr>
            <w:proofErr w:type="spellStart"/>
            <w:r w:rsidRPr="00841E7F">
              <w:rPr>
                <w:rFonts w:ascii="Verdana" w:hAnsi="Verdana" w:cs="Verdana"/>
                <w:lang w:eastAsia="en-US"/>
              </w:rPr>
              <w:t>Castlebar</w:t>
            </w:r>
            <w:proofErr w:type="spellEnd"/>
          </w:p>
          <w:p w:rsidR="006B309B" w:rsidRPr="00841E7F" w:rsidRDefault="006B309B" w:rsidP="00162A8C">
            <w:pPr>
              <w:spacing w:line="300" w:lineRule="exact"/>
              <w:ind w:left="57"/>
              <w:jc w:val="both"/>
              <w:rPr>
                <w:rFonts w:ascii="Verdana" w:hAnsi="Verdana" w:cs="Verdana"/>
                <w:lang w:eastAsia="en-US"/>
              </w:rPr>
            </w:pPr>
          </w:p>
          <w:p w:rsidR="006B309B" w:rsidRPr="00841E7F" w:rsidRDefault="006B309B" w:rsidP="00162A8C">
            <w:pPr>
              <w:spacing w:line="300" w:lineRule="exact"/>
              <w:ind w:left="57"/>
              <w:jc w:val="both"/>
              <w:rPr>
                <w:rFonts w:ascii="Verdana" w:hAnsi="Verdana" w:cs="Verdana"/>
                <w:lang w:eastAsia="en-US"/>
              </w:rPr>
            </w:pPr>
          </w:p>
          <w:p w:rsidR="006B309B" w:rsidRPr="00841E7F" w:rsidRDefault="006B309B" w:rsidP="00162A8C">
            <w:pPr>
              <w:spacing w:line="300" w:lineRule="exact"/>
              <w:ind w:left="57"/>
              <w:jc w:val="both"/>
              <w:rPr>
                <w:rFonts w:ascii="Verdana" w:hAnsi="Verdana" w:cs="Verdana"/>
                <w:lang w:eastAsia="en-US"/>
              </w:rPr>
            </w:pPr>
          </w:p>
          <w:p w:rsidR="006B309B" w:rsidRPr="00841E7F" w:rsidRDefault="006B309B" w:rsidP="00162A8C">
            <w:pPr>
              <w:widowControl w:val="0"/>
              <w:overflowPunct w:val="0"/>
              <w:autoSpaceDE w:val="0"/>
              <w:autoSpaceDN w:val="0"/>
              <w:adjustRightInd w:val="0"/>
              <w:spacing w:after="120" w:line="300" w:lineRule="exact"/>
              <w:ind w:left="57"/>
              <w:jc w:val="both"/>
              <w:rPr>
                <w:rFonts w:ascii="Verdana" w:hAnsi="Verdana"/>
                <w:lang w:eastAsia="en-US"/>
              </w:rPr>
            </w:pPr>
            <w:proofErr w:type="spellStart"/>
            <w:r w:rsidRPr="00841E7F">
              <w:rPr>
                <w:rFonts w:ascii="Verdana" w:hAnsi="Verdana" w:cs="Verdana"/>
                <w:lang w:eastAsia="en-US"/>
              </w:rPr>
              <w:t>Castlebar</w:t>
            </w:r>
            <w:proofErr w:type="spellEnd"/>
          </w:p>
        </w:tc>
      </w:tr>
      <w:tr w:rsidR="006B309B" w:rsidRPr="00841E7F" w:rsidTr="00162A8C">
        <w:trPr>
          <w:trHeight w:val="1920"/>
          <w:jc w:val="center"/>
        </w:trPr>
        <w:tc>
          <w:tcPr>
            <w:tcW w:w="5102" w:type="dxa"/>
            <w:tcBorders>
              <w:top w:val="single" w:sz="8" w:space="0" w:color="auto"/>
              <w:left w:val="single" w:sz="8" w:space="0" w:color="auto"/>
              <w:bottom w:val="single" w:sz="8" w:space="0" w:color="auto"/>
              <w:right w:val="single" w:sz="8" w:space="0" w:color="auto"/>
            </w:tcBorders>
            <w:hideMark/>
          </w:tcPr>
          <w:p w:rsidR="006B309B" w:rsidRPr="00841E7F" w:rsidRDefault="006B309B" w:rsidP="00162A8C">
            <w:pPr>
              <w:spacing w:before="120" w:line="300" w:lineRule="exact"/>
              <w:ind w:left="57"/>
              <w:jc w:val="both"/>
              <w:rPr>
                <w:rFonts w:ascii="Verdana" w:hAnsi="Verdana" w:cs="Verdana"/>
                <w:color w:val="000000"/>
                <w:kern w:val="28"/>
                <w:lang w:eastAsia="en-US"/>
              </w:rPr>
            </w:pPr>
            <w:r w:rsidRPr="00841E7F">
              <w:rPr>
                <w:rFonts w:ascii="Verdana" w:hAnsi="Verdana" w:cs="Verdana"/>
                <w:b/>
                <w:bCs/>
                <w:lang w:eastAsia="en-US"/>
              </w:rPr>
              <w:t>ROSCOMMON</w:t>
            </w:r>
          </w:p>
          <w:p w:rsidR="006B309B" w:rsidRPr="00841E7F" w:rsidRDefault="006B309B" w:rsidP="00162A8C">
            <w:pPr>
              <w:spacing w:line="300" w:lineRule="exact"/>
              <w:ind w:left="57"/>
              <w:jc w:val="both"/>
              <w:rPr>
                <w:rFonts w:ascii="Verdana" w:hAnsi="Verdana" w:cs="Verdana"/>
                <w:lang w:eastAsia="en-US"/>
              </w:rPr>
            </w:pPr>
            <w:r w:rsidRPr="00841E7F">
              <w:rPr>
                <w:rFonts w:ascii="Verdana" w:hAnsi="Verdana" w:cs="Verdana"/>
                <w:bCs/>
                <w:lang w:eastAsia="en-US"/>
              </w:rPr>
              <w:t>Citizens Information Centre,</w:t>
            </w:r>
          </w:p>
          <w:p w:rsidR="006B309B" w:rsidRPr="00841E7F" w:rsidRDefault="006B309B" w:rsidP="00162A8C">
            <w:pPr>
              <w:spacing w:line="300" w:lineRule="exact"/>
              <w:ind w:left="57"/>
              <w:jc w:val="both"/>
              <w:rPr>
                <w:rFonts w:ascii="Verdana" w:hAnsi="Verdana" w:cs="Verdana"/>
                <w:lang w:eastAsia="en-US"/>
              </w:rPr>
            </w:pPr>
            <w:r w:rsidRPr="00841E7F">
              <w:rPr>
                <w:rFonts w:ascii="Verdana" w:hAnsi="Verdana" w:cs="Verdana"/>
                <w:bCs/>
                <w:lang w:eastAsia="en-US"/>
              </w:rPr>
              <w:t xml:space="preserve">7 </w:t>
            </w:r>
            <w:proofErr w:type="spellStart"/>
            <w:r w:rsidRPr="00841E7F">
              <w:rPr>
                <w:rFonts w:ascii="Verdana" w:hAnsi="Verdana" w:cs="Verdana"/>
                <w:bCs/>
                <w:lang w:eastAsia="en-US"/>
              </w:rPr>
              <w:t>Elphin</w:t>
            </w:r>
            <w:proofErr w:type="spellEnd"/>
            <w:r w:rsidRPr="00841E7F">
              <w:rPr>
                <w:rFonts w:ascii="Verdana" w:hAnsi="Verdana" w:cs="Verdana"/>
                <w:bCs/>
                <w:lang w:eastAsia="en-US"/>
              </w:rPr>
              <w:t xml:space="preserve"> Street, Boyle</w:t>
            </w:r>
          </w:p>
          <w:p w:rsidR="006B309B" w:rsidRPr="00841E7F" w:rsidRDefault="006B309B" w:rsidP="00162A8C">
            <w:pPr>
              <w:widowControl w:val="0"/>
              <w:overflowPunct w:val="0"/>
              <w:autoSpaceDE w:val="0"/>
              <w:autoSpaceDN w:val="0"/>
              <w:adjustRightInd w:val="0"/>
              <w:spacing w:after="120" w:line="300" w:lineRule="exact"/>
              <w:ind w:left="57"/>
              <w:jc w:val="both"/>
              <w:rPr>
                <w:rFonts w:ascii="Verdana" w:hAnsi="Verdana"/>
                <w:lang w:eastAsia="en-US"/>
              </w:rPr>
            </w:pPr>
            <w:r w:rsidRPr="00841E7F">
              <w:rPr>
                <w:rFonts w:ascii="Verdana" w:hAnsi="Verdana" w:cs="Verdana"/>
                <w:lang w:eastAsia="en-US"/>
              </w:rPr>
              <w:t>Tel: (071) 916 1670</w:t>
            </w:r>
          </w:p>
        </w:tc>
        <w:tc>
          <w:tcPr>
            <w:tcW w:w="3401" w:type="dxa"/>
            <w:gridSpan w:val="2"/>
            <w:tcBorders>
              <w:top w:val="single" w:sz="8" w:space="0" w:color="auto"/>
              <w:left w:val="single" w:sz="8" w:space="0" w:color="auto"/>
              <w:bottom w:val="single" w:sz="8" w:space="0" w:color="auto"/>
              <w:right w:val="single" w:sz="8" w:space="0" w:color="auto"/>
            </w:tcBorders>
            <w:vAlign w:val="center"/>
            <w:hideMark/>
          </w:tcPr>
          <w:p w:rsidR="006B309B" w:rsidRPr="00841E7F" w:rsidRDefault="006B309B" w:rsidP="00162A8C">
            <w:pPr>
              <w:widowControl w:val="0"/>
              <w:overflowPunct w:val="0"/>
              <w:autoSpaceDE w:val="0"/>
              <w:autoSpaceDN w:val="0"/>
              <w:adjustRightInd w:val="0"/>
              <w:spacing w:after="120" w:line="300" w:lineRule="exact"/>
              <w:ind w:left="57"/>
              <w:rPr>
                <w:rFonts w:ascii="Verdana" w:hAnsi="Verdana"/>
                <w:lang w:eastAsia="en-US"/>
              </w:rPr>
            </w:pPr>
            <w:r w:rsidRPr="00841E7F">
              <w:rPr>
                <w:rFonts w:ascii="Verdana" w:hAnsi="Verdana" w:cs="Verdana"/>
                <w:lang w:eastAsia="en-US"/>
              </w:rPr>
              <w:t>Once every 2 months</w:t>
            </w:r>
          </w:p>
        </w:tc>
        <w:tc>
          <w:tcPr>
            <w:tcW w:w="1962" w:type="dxa"/>
            <w:gridSpan w:val="2"/>
            <w:tcBorders>
              <w:top w:val="single" w:sz="8" w:space="0" w:color="auto"/>
              <w:left w:val="single" w:sz="8" w:space="0" w:color="auto"/>
              <w:bottom w:val="single" w:sz="8" w:space="0" w:color="auto"/>
              <w:right w:val="single" w:sz="8" w:space="0" w:color="auto"/>
            </w:tcBorders>
            <w:vAlign w:val="center"/>
            <w:hideMark/>
          </w:tcPr>
          <w:p w:rsidR="006B309B" w:rsidRPr="00841E7F" w:rsidRDefault="006B309B" w:rsidP="00162A8C">
            <w:pPr>
              <w:widowControl w:val="0"/>
              <w:overflowPunct w:val="0"/>
              <w:autoSpaceDE w:val="0"/>
              <w:autoSpaceDN w:val="0"/>
              <w:adjustRightInd w:val="0"/>
              <w:spacing w:after="120" w:line="300" w:lineRule="exact"/>
              <w:ind w:left="57"/>
              <w:rPr>
                <w:rFonts w:ascii="Verdana" w:hAnsi="Verdana"/>
                <w:lang w:eastAsia="en-US"/>
              </w:rPr>
            </w:pPr>
            <w:r w:rsidRPr="00841E7F">
              <w:rPr>
                <w:rFonts w:ascii="Verdana" w:hAnsi="Verdana" w:cs="Verdana"/>
                <w:lang w:eastAsia="en-US"/>
              </w:rPr>
              <w:t>Sligo</w:t>
            </w:r>
          </w:p>
        </w:tc>
      </w:tr>
      <w:tr w:rsidR="006B309B" w:rsidRPr="00841E7F" w:rsidTr="00162A8C">
        <w:trPr>
          <w:trHeight w:val="3119"/>
          <w:jc w:val="center"/>
        </w:trPr>
        <w:tc>
          <w:tcPr>
            <w:tcW w:w="5102" w:type="dxa"/>
            <w:tcBorders>
              <w:top w:val="single" w:sz="8" w:space="0" w:color="auto"/>
              <w:left w:val="single" w:sz="8" w:space="0" w:color="auto"/>
              <w:bottom w:val="single" w:sz="8" w:space="0" w:color="auto"/>
              <w:right w:val="single" w:sz="8" w:space="0" w:color="auto"/>
            </w:tcBorders>
          </w:tcPr>
          <w:p w:rsidR="006B309B" w:rsidRPr="00841E7F" w:rsidRDefault="006B309B" w:rsidP="00162A8C">
            <w:pPr>
              <w:spacing w:before="120" w:line="300" w:lineRule="exact"/>
              <w:ind w:left="57"/>
              <w:jc w:val="both"/>
              <w:rPr>
                <w:rFonts w:ascii="Verdana" w:hAnsi="Verdana" w:cs="Verdana"/>
                <w:color w:val="000000"/>
                <w:kern w:val="28"/>
                <w:lang w:eastAsia="en-US"/>
              </w:rPr>
            </w:pPr>
            <w:r w:rsidRPr="00841E7F">
              <w:rPr>
                <w:rFonts w:ascii="Verdana" w:hAnsi="Verdana" w:cs="Verdana"/>
                <w:b/>
                <w:bCs/>
                <w:lang w:eastAsia="en-US"/>
              </w:rPr>
              <w:t>TIPPERARY</w:t>
            </w:r>
          </w:p>
          <w:p w:rsidR="006B309B" w:rsidRPr="00841E7F" w:rsidRDefault="006B309B" w:rsidP="00162A8C">
            <w:pPr>
              <w:spacing w:line="300" w:lineRule="exact"/>
              <w:ind w:left="57"/>
              <w:jc w:val="both"/>
              <w:rPr>
                <w:rFonts w:ascii="Verdana" w:hAnsi="Verdana" w:cs="Verdana"/>
                <w:lang w:eastAsia="en-US"/>
              </w:rPr>
            </w:pPr>
            <w:proofErr w:type="spellStart"/>
            <w:r w:rsidRPr="00841E7F">
              <w:rPr>
                <w:rFonts w:ascii="Verdana" w:hAnsi="Verdana" w:cs="Verdana"/>
                <w:lang w:eastAsia="en-US"/>
              </w:rPr>
              <w:t>Thurles</w:t>
            </w:r>
            <w:proofErr w:type="spellEnd"/>
            <w:r w:rsidRPr="00841E7F">
              <w:rPr>
                <w:rFonts w:ascii="Verdana" w:hAnsi="Verdana" w:cs="Verdana"/>
                <w:lang w:eastAsia="en-US"/>
              </w:rPr>
              <w:t xml:space="preserve"> Community Social Services,</w:t>
            </w:r>
          </w:p>
          <w:p w:rsidR="006B309B" w:rsidRPr="00841E7F" w:rsidRDefault="006B309B" w:rsidP="00162A8C">
            <w:pPr>
              <w:spacing w:line="300" w:lineRule="exact"/>
              <w:ind w:left="57"/>
              <w:jc w:val="both"/>
              <w:rPr>
                <w:rFonts w:ascii="Verdana" w:hAnsi="Verdana" w:cs="Verdana"/>
                <w:lang w:eastAsia="en-US"/>
              </w:rPr>
            </w:pPr>
            <w:proofErr w:type="spellStart"/>
            <w:r w:rsidRPr="00841E7F">
              <w:rPr>
                <w:rFonts w:ascii="Verdana" w:hAnsi="Verdana" w:cs="Verdana"/>
                <w:lang w:eastAsia="en-US"/>
              </w:rPr>
              <w:t>Rossa</w:t>
            </w:r>
            <w:proofErr w:type="spellEnd"/>
            <w:r w:rsidRPr="00841E7F">
              <w:rPr>
                <w:rFonts w:ascii="Verdana" w:hAnsi="Verdana" w:cs="Verdana"/>
                <w:lang w:eastAsia="en-US"/>
              </w:rPr>
              <w:t xml:space="preserve"> Street, </w:t>
            </w:r>
            <w:proofErr w:type="spellStart"/>
            <w:r w:rsidRPr="00841E7F">
              <w:rPr>
                <w:rFonts w:ascii="Verdana" w:hAnsi="Verdana" w:cs="Verdana"/>
                <w:lang w:eastAsia="en-US"/>
              </w:rPr>
              <w:t>Thurles</w:t>
            </w:r>
            <w:proofErr w:type="spellEnd"/>
          </w:p>
          <w:p w:rsidR="006B309B" w:rsidRPr="00841E7F" w:rsidRDefault="006B309B" w:rsidP="00162A8C">
            <w:pPr>
              <w:spacing w:after="360" w:line="300" w:lineRule="exact"/>
              <w:ind w:left="57"/>
              <w:jc w:val="both"/>
              <w:rPr>
                <w:rFonts w:ascii="Verdana" w:hAnsi="Verdana" w:cs="Verdana"/>
                <w:lang w:eastAsia="en-US"/>
              </w:rPr>
            </w:pPr>
            <w:r w:rsidRPr="00841E7F">
              <w:rPr>
                <w:rFonts w:ascii="Verdana" w:hAnsi="Verdana" w:cs="Verdana"/>
                <w:lang w:eastAsia="en-US"/>
              </w:rPr>
              <w:t>Tel: (0504) 22169</w:t>
            </w:r>
          </w:p>
          <w:p w:rsidR="006B309B" w:rsidRPr="00841E7F" w:rsidRDefault="006B309B" w:rsidP="00162A8C">
            <w:pPr>
              <w:spacing w:before="120" w:line="300" w:lineRule="exact"/>
              <w:ind w:left="57"/>
              <w:jc w:val="both"/>
              <w:rPr>
                <w:rFonts w:ascii="Verdana" w:hAnsi="Verdana" w:cs="Verdana"/>
                <w:lang w:eastAsia="en-US"/>
              </w:rPr>
            </w:pPr>
            <w:r w:rsidRPr="00841E7F">
              <w:rPr>
                <w:rFonts w:ascii="Verdana" w:hAnsi="Verdana" w:cs="Verdana"/>
                <w:lang w:eastAsia="en-US"/>
              </w:rPr>
              <w:t>Citizens Information Centre,</w:t>
            </w:r>
          </w:p>
          <w:p w:rsidR="006B309B" w:rsidRPr="00841E7F" w:rsidRDefault="006B309B" w:rsidP="00162A8C">
            <w:pPr>
              <w:spacing w:line="300" w:lineRule="exact"/>
              <w:ind w:left="57"/>
              <w:jc w:val="both"/>
              <w:rPr>
                <w:rFonts w:ascii="Verdana" w:hAnsi="Verdana" w:cs="Verdana"/>
                <w:lang w:eastAsia="en-US"/>
              </w:rPr>
            </w:pPr>
            <w:r w:rsidRPr="00841E7F">
              <w:rPr>
                <w:rFonts w:ascii="Verdana" w:hAnsi="Verdana" w:cs="Verdana"/>
                <w:lang w:eastAsia="en-US"/>
              </w:rPr>
              <w:t xml:space="preserve">14 Wellington Street, </w:t>
            </w:r>
            <w:proofErr w:type="spellStart"/>
            <w:r w:rsidRPr="00841E7F">
              <w:rPr>
                <w:rFonts w:ascii="Verdana" w:hAnsi="Verdana" w:cs="Verdana"/>
                <w:lang w:eastAsia="en-US"/>
              </w:rPr>
              <w:t>Clonmel</w:t>
            </w:r>
            <w:proofErr w:type="spellEnd"/>
          </w:p>
          <w:p w:rsidR="006B309B" w:rsidRPr="00841E7F" w:rsidRDefault="006B309B" w:rsidP="00162A8C">
            <w:pPr>
              <w:widowControl w:val="0"/>
              <w:overflowPunct w:val="0"/>
              <w:autoSpaceDE w:val="0"/>
              <w:autoSpaceDN w:val="0"/>
              <w:adjustRightInd w:val="0"/>
              <w:spacing w:after="120" w:line="300" w:lineRule="exact"/>
              <w:ind w:left="57"/>
              <w:jc w:val="both"/>
              <w:rPr>
                <w:rFonts w:ascii="Verdana" w:hAnsi="Verdana"/>
                <w:lang w:eastAsia="en-US"/>
              </w:rPr>
            </w:pPr>
            <w:r w:rsidRPr="00841E7F">
              <w:rPr>
                <w:rFonts w:ascii="Verdana" w:hAnsi="Verdana" w:cs="Verdana"/>
                <w:lang w:eastAsia="en-US"/>
              </w:rPr>
              <w:t>Tel: (052) 22267</w:t>
            </w:r>
          </w:p>
        </w:tc>
        <w:tc>
          <w:tcPr>
            <w:tcW w:w="3401" w:type="dxa"/>
            <w:gridSpan w:val="2"/>
            <w:tcBorders>
              <w:top w:val="single" w:sz="8" w:space="0" w:color="auto"/>
              <w:left w:val="single" w:sz="8" w:space="0" w:color="auto"/>
              <w:bottom w:val="single" w:sz="8" w:space="0" w:color="auto"/>
              <w:right w:val="single" w:sz="8" w:space="0" w:color="auto"/>
            </w:tcBorders>
            <w:vAlign w:val="center"/>
          </w:tcPr>
          <w:p w:rsidR="006B309B" w:rsidRPr="00841E7F" w:rsidRDefault="006B309B" w:rsidP="00162A8C">
            <w:pPr>
              <w:spacing w:line="300" w:lineRule="exact"/>
              <w:ind w:left="57"/>
              <w:rPr>
                <w:rFonts w:ascii="Verdana" w:hAnsi="Verdana" w:cs="Verdana"/>
                <w:color w:val="000000"/>
                <w:kern w:val="28"/>
                <w:lang w:eastAsia="en-US"/>
              </w:rPr>
            </w:pPr>
            <w:r w:rsidRPr="00841E7F">
              <w:rPr>
                <w:rFonts w:ascii="Verdana" w:hAnsi="Verdana" w:cs="Verdana"/>
                <w:lang w:eastAsia="en-US"/>
              </w:rPr>
              <w:t>Second Tuesday of every month</w:t>
            </w:r>
          </w:p>
          <w:p w:rsidR="006B309B" w:rsidRPr="00841E7F" w:rsidRDefault="006B309B" w:rsidP="00162A8C">
            <w:pPr>
              <w:spacing w:line="300" w:lineRule="exact"/>
              <w:ind w:left="57"/>
              <w:rPr>
                <w:rFonts w:ascii="Verdana" w:hAnsi="Verdana" w:cs="Verdana"/>
                <w:lang w:eastAsia="en-US"/>
              </w:rPr>
            </w:pPr>
          </w:p>
          <w:p w:rsidR="006B309B" w:rsidRPr="00841E7F" w:rsidRDefault="006B309B" w:rsidP="00162A8C">
            <w:pPr>
              <w:spacing w:line="300" w:lineRule="exact"/>
              <w:ind w:left="57"/>
              <w:rPr>
                <w:rFonts w:ascii="Verdana" w:hAnsi="Verdana" w:cs="Verdana"/>
                <w:lang w:eastAsia="en-US"/>
              </w:rPr>
            </w:pPr>
          </w:p>
          <w:p w:rsidR="006B309B" w:rsidRPr="00841E7F" w:rsidRDefault="006B309B" w:rsidP="00162A8C">
            <w:pPr>
              <w:widowControl w:val="0"/>
              <w:overflowPunct w:val="0"/>
              <w:autoSpaceDE w:val="0"/>
              <w:autoSpaceDN w:val="0"/>
              <w:adjustRightInd w:val="0"/>
              <w:spacing w:after="120" w:line="300" w:lineRule="exact"/>
              <w:ind w:left="57"/>
              <w:rPr>
                <w:rFonts w:ascii="Verdana" w:hAnsi="Verdana"/>
                <w:lang w:eastAsia="en-US"/>
              </w:rPr>
            </w:pPr>
            <w:r w:rsidRPr="00841E7F">
              <w:rPr>
                <w:rFonts w:ascii="Verdana" w:hAnsi="Verdana" w:cs="Verdana"/>
                <w:lang w:eastAsia="en-US"/>
              </w:rPr>
              <w:t>Four times a month</w:t>
            </w:r>
          </w:p>
        </w:tc>
        <w:tc>
          <w:tcPr>
            <w:tcW w:w="1962" w:type="dxa"/>
            <w:gridSpan w:val="2"/>
            <w:tcBorders>
              <w:top w:val="single" w:sz="8" w:space="0" w:color="auto"/>
              <w:left w:val="single" w:sz="8" w:space="0" w:color="auto"/>
              <w:bottom w:val="single" w:sz="8" w:space="0" w:color="auto"/>
              <w:right w:val="single" w:sz="8" w:space="0" w:color="auto"/>
            </w:tcBorders>
            <w:vAlign w:val="center"/>
          </w:tcPr>
          <w:p w:rsidR="006B309B" w:rsidRPr="00841E7F" w:rsidRDefault="006B309B" w:rsidP="00162A8C">
            <w:pPr>
              <w:spacing w:line="300" w:lineRule="exact"/>
              <w:ind w:left="57"/>
              <w:rPr>
                <w:rFonts w:ascii="Verdana" w:hAnsi="Verdana" w:cs="Verdana"/>
                <w:color w:val="000000"/>
                <w:kern w:val="28"/>
                <w:lang w:eastAsia="en-US"/>
              </w:rPr>
            </w:pPr>
            <w:proofErr w:type="spellStart"/>
            <w:r w:rsidRPr="00841E7F">
              <w:rPr>
                <w:rFonts w:ascii="Verdana" w:hAnsi="Verdana" w:cs="Verdana"/>
                <w:lang w:eastAsia="en-US"/>
              </w:rPr>
              <w:t>Nenagh</w:t>
            </w:r>
            <w:proofErr w:type="spellEnd"/>
          </w:p>
          <w:p w:rsidR="006B309B" w:rsidRPr="00841E7F" w:rsidRDefault="006B309B" w:rsidP="00162A8C">
            <w:pPr>
              <w:spacing w:line="300" w:lineRule="exact"/>
              <w:ind w:left="57"/>
              <w:rPr>
                <w:rFonts w:ascii="Verdana" w:hAnsi="Verdana" w:cs="Verdana"/>
                <w:lang w:eastAsia="en-US"/>
              </w:rPr>
            </w:pPr>
          </w:p>
          <w:p w:rsidR="006B309B" w:rsidRPr="00841E7F" w:rsidRDefault="006B309B" w:rsidP="00162A8C">
            <w:pPr>
              <w:spacing w:line="300" w:lineRule="exact"/>
              <w:ind w:left="57"/>
              <w:rPr>
                <w:rFonts w:ascii="Verdana" w:hAnsi="Verdana" w:cs="Verdana"/>
                <w:lang w:eastAsia="en-US"/>
              </w:rPr>
            </w:pPr>
          </w:p>
          <w:p w:rsidR="006B309B" w:rsidRPr="00841E7F" w:rsidRDefault="006B309B" w:rsidP="00162A8C">
            <w:pPr>
              <w:widowControl w:val="0"/>
              <w:overflowPunct w:val="0"/>
              <w:autoSpaceDE w:val="0"/>
              <w:autoSpaceDN w:val="0"/>
              <w:adjustRightInd w:val="0"/>
              <w:spacing w:after="120" w:line="300" w:lineRule="exact"/>
              <w:ind w:left="57"/>
              <w:rPr>
                <w:rFonts w:ascii="Verdana" w:hAnsi="Verdana"/>
                <w:lang w:eastAsia="en-US"/>
              </w:rPr>
            </w:pPr>
            <w:proofErr w:type="spellStart"/>
            <w:r w:rsidRPr="00841E7F">
              <w:rPr>
                <w:rFonts w:ascii="Verdana" w:hAnsi="Verdana" w:cs="Verdana"/>
                <w:lang w:eastAsia="en-US"/>
              </w:rPr>
              <w:t>Nenagh</w:t>
            </w:r>
            <w:proofErr w:type="spellEnd"/>
          </w:p>
        </w:tc>
      </w:tr>
      <w:tr w:rsidR="006B309B" w:rsidRPr="00841E7F" w:rsidTr="00162A8C">
        <w:trPr>
          <w:trHeight w:val="1701"/>
          <w:jc w:val="center"/>
        </w:trPr>
        <w:tc>
          <w:tcPr>
            <w:tcW w:w="5102" w:type="dxa"/>
            <w:tcBorders>
              <w:top w:val="single" w:sz="8" w:space="0" w:color="auto"/>
              <w:left w:val="single" w:sz="8" w:space="0" w:color="auto"/>
              <w:bottom w:val="single" w:sz="8" w:space="0" w:color="auto"/>
              <w:right w:val="single" w:sz="8" w:space="0" w:color="auto"/>
            </w:tcBorders>
            <w:hideMark/>
          </w:tcPr>
          <w:p w:rsidR="006B309B" w:rsidRPr="00841E7F" w:rsidRDefault="006B309B" w:rsidP="00162A8C">
            <w:pPr>
              <w:spacing w:before="120" w:line="300" w:lineRule="exact"/>
              <w:ind w:left="57"/>
              <w:jc w:val="both"/>
              <w:rPr>
                <w:rFonts w:ascii="Verdana" w:hAnsi="Verdana" w:cs="Verdana"/>
                <w:color w:val="000000"/>
                <w:kern w:val="28"/>
                <w:lang w:eastAsia="en-US"/>
              </w:rPr>
            </w:pPr>
            <w:r w:rsidRPr="00841E7F">
              <w:rPr>
                <w:rFonts w:ascii="Verdana" w:hAnsi="Verdana" w:cs="Verdana"/>
                <w:b/>
                <w:bCs/>
                <w:lang w:eastAsia="en-US"/>
              </w:rPr>
              <w:t>WESTMEATH</w:t>
            </w:r>
          </w:p>
          <w:p w:rsidR="006B309B" w:rsidRPr="00841E7F" w:rsidRDefault="006B309B" w:rsidP="00162A8C">
            <w:pPr>
              <w:spacing w:line="300" w:lineRule="exact"/>
              <w:ind w:left="57"/>
              <w:jc w:val="both"/>
              <w:rPr>
                <w:rFonts w:ascii="Verdana" w:hAnsi="Verdana" w:cs="Verdana"/>
                <w:lang w:eastAsia="en-US"/>
              </w:rPr>
            </w:pPr>
            <w:r w:rsidRPr="00841E7F">
              <w:rPr>
                <w:rFonts w:ascii="Verdana" w:hAnsi="Verdana" w:cs="Verdana"/>
                <w:bCs/>
                <w:lang w:eastAsia="en-US"/>
              </w:rPr>
              <w:t>Unit 11, Enterprise Centre,</w:t>
            </w:r>
          </w:p>
          <w:p w:rsidR="006B309B" w:rsidRPr="00841E7F" w:rsidRDefault="006B309B" w:rsidP="00162A8C">
            <w:pPr>
              <w:spacing w:line="300" w:lineRule="exact"/>
              <w:ind w:left="57"/>
              <w:jc w:val="both"/>
              <w:rPr>
                <w:rFonts w:ascii="Verdana" w:hAnsi="Verdana" w:cs="Verdana"/>
                <w:lang w:eastAsia="en-US"/>
              </w:rPr>
            </w:pPr>
            <w:proofErr w:type="spellStart"/>
            <w:r w:rsidRPr="00841E7F">
              <w:rPr>
                <w:rFonts w:ascii="Verdana" w:hAnsi="Verdana" w:cs="Verdana"/>
                <w:bCs/>
                <w:lang w:eastAsia="en-US"/>
              </w:rPr>
              <w:t>Bishopgate</w:t>
            </w:r>
            <w:proofErr w:type="spellEnd"/>
            <w:r w:rsidRPr="00841E7F">
              <w:rPr>
                <w:rFonts w:ascii="Verdana" w:hAnsi="Verdana" w:cs="Verdana"/>
                <w:bCs/>
                <w:lang w:eastAsia="en-US"/>
              </w:rPr>
              <w:t xml:space="preserve"> Street, Mullingar</w:t>
            </w:r>
          </w:p>
          <w:p w:rsidR="006B309B" w:rsidRPr="00841E7F" w:rsidRDefault="006B309B" w:rsidP="00162A8C">
            <w:pPr>
              <w:widowControl w:val="0"/>
              <w:overflowPunct w:val="0"/>
              <w:autoSpaceDE w:val="0"/>
              <w:autoSpaceDN w:val="0"/>
              <w:adjustRightInd w:val="0"/>
              <w:spacing w:after="120" w:line="300" w:lineRule="exact"/>
              <w:ind w:left="57"/>
              <w:jc w:val="both"/>
              <w:rPr>
                <w:rFonts w:ascii="Verdana" w:hAnsi="Verdana"/>
                <w:lang w:eastAsia="en-US"/>
              </w:rPr>
            </w:pPr>
            <w:r w:rsidRPr="00841E7F">
              <w:rPr>
                <w:rFonts w:ascii="Verdana" w:hAnsi="Verdana" w:cs="Verdana"/>
                <w:bCs/>
                <w:lang w:eastAsia="en-US"/>
              </w:rPr>
              <w:t>Tel: (090) 647 4694</w:t>
            </w:r>
          </w:p>
        </w:tc>
        <w:tc>
          <w:tcPr>
            <w:tcW w:w="3401" w:type="dxa"/>
            <w:gridSpan w:val="2"/>
            <w:tcBorders>
              <w:top w:val="single" w:sz="8" w:space="0" w:color="auto"/>
              <w:left w:val="single" w:sz="8" w:space="0" w:color="auto"/>
              <w:bottom w:val="single" w:sz="8" w:space="0" w:color="auto"/>
              <w:right w:val="single" w:sz="8" w:space="0" w:color="auto"/>
            </w:tcBorders>
            <w:vAlign w:val="center"/>
            <w:hideMark/>
          </w:tcPr>
          <w:p w:rsidR="006B309B" w:rsidRPr="00841E7F" w:rsidRDefault="006B309B" w:rsidP="00162A8C">
            <w:pPr>
              <w:widowControl w:val="0"/>
              <w:overflowPunct w:val="0"/>
              <w:autoSpaceDE w:val="0"/>
              <w:autoSpaceDN w:val="0"/>
              <w:adjustRightInd w:val="0"/>
              <w:spacing w:after="120" w:line="300" w:lineRule="exact"/>
              <w:ind w:left="57"/>
              <w:rPr>
                <w:rFonts w:ascii="Verdana" w:hAnsi="Verdana"/>
                <w:lang w:eastAsia="en-US"/>
              </w:rPr>
            </w:pPr>
            <w:r w:rsidRPr="00841E7F">
              <w:rPr>
                <w:rFonts w:ascii="Verdana" w:hAnsi="Verdana" w:cs="Verdana"/>
                <w:lang w:eastAsia="en-US"/>
              </w:rPr>
              <w:t>Once a month</w:t>
            </w:r>
          </w:p>
        </w:tc>
        <w:tc>
          <w:tcPr>
            <w:tcW w:w="1962" w:type="dxa"/>
            <w:gridSpan w:val="2"/>
            <w:tcBorders>
              <w:top w:val="single" w:sz="8" w:space="0" w:color="auto"/>
              <w:left w:val="single" w:sz="8" w:space="0" w:color="auto"/>
              <w:bottom w:val="single" w:sz="8" w:space="0" w:color="auto"/>
              <w:right w:val="single" w:sz="8" w:space="0" w:color="auto"/>
            </w:tcBorders>
            <w:vAlign w:val="center"/>
            <w:hideMark/>
          </w:tcPr>
          <w:p w:rsidR="006B309B" w:rsidRPr="00841E7F" w:rsidRDefault="006B309B" w:rsidP="00162A8C">
            <w:pPr>
              <w:widowControl w:val="0"/>
              <w:overflowPunct w:val="0"/>
              <w:autoSpaceDE w:val="0"/>
              <w:autoSpaceDN w:val="0"/>
              <w:adjustRightInd w:val="0"/>
              <w:spacing w:after="120" w:line="300" w:lineRule="exact"/>
              <w:ind w:left="57"/>
              <w:rPr>
                <w:rFonts w:ascii="Verdana" w:hAnsi="Verdana"/>
                <w:lang w:eastAsia="en-US"/>
              </w:rPr>
            </w:pPr>
            <w:proofErr w:type="spellStart"/>
            <w:r w:rsidRPr="00841E7F">
              <w:rPr>
                <w:rFonts w:ascii="Verdana" w:hAnsi="Verdana" w:cs="Verdana"/>
                <w:lang w:eastAsia="en-US"/>
              </w:rPr>
              <w:t>Athlone</w:t>
            </w:r>
            <w:proofErr w:type="spellEnd"/>
          </w:p>
        </w:tc>
      </w:tr>
      <w:tr w:rsidR="006B309B" w:rsidRPr="00841E7F" w:rsidTr="00162A8C">
        <w:trPr>
          <w:trHeight w:val="851"/>
          <w:jc w:val="center"/>
        </w:trPr>
        <w:tc>
          <w:tcPr>
            <w:tcW w:w="10465" w:type="dxa"/>
            <w:gridSpan w:val="5"/>
            <w:tcBorders>
              <w:top w:val="single" w:sz="8" w:space="0" w:color="auto"/>
              <w:left w:val="single" w:sz="8" w:space="0" w:color="auto"/>
              <w:bottom w:val="single" w:sz="8" w:space="0" w:color="auto"/>
              <w:right w:val="single" w:sz="8" w:space="0" w:color="auto"/>
            </w:tcBorders>
            <w:hideMark/>
          </w:tcPr>
          <w:p w:rsidR="006B309B" w:rsidRPr="00841E7F" w:rsidRDefault="006B309B" w:rsidP="00162A8C">
            <w:pPr>
              <w:widowControl w:val="0"/>
              <w:overflowPunct w:val="0"/>
              <w:autoSpaceDE w:val="0"/>
              <w:autoSpaceDN w:val="0"/>
              <w:adjustRightInd w:val="0"/>
              <w:spacing w:after="120" w:line="300" w:lineRule="exact"/>
              <w:ind w:left="57"/>
              <w:jc w:val="both"/>
              <w:rPr>
                <w:rFonts w:ascii="Verdana" w:hAnsi="Verdana"/>
                <w:sz w:val="16"/>
                <w:szCs w:val="16"/>
                <w:lang w:eastAsia="en-US"/>
              </w:rPr>
            </w:pPr>
            <w:r w:rsidRPr="00841E7F">
              <w:rPr>
                <w:rFonts w:ascii="Verdana" w:hAnsi="Verdana" w:cs="Verdana"/>
                <w:sz w:val="16"/>
                <w:szCs w:val="16"/>
                <w:lang w:eastAsia="en-US"/>
              </w:rPr>
              <w:t>Please note that the dates and times that the part time law centres are open may change depending on demand for the service.  Please use the contact numbers above to find out when a law centre is open.</w:t>
            </w:r>
          </w:p>
        </w:tc>
      </w:tr>
      <w:tr w:rsidR="006B309B" w:rsidRPr="00B619FF" w:rsidTr="00162A8C">
        <w:trPr>
          <w:gridAfter w:val="1"/>
          <w:wAfter w:w="100" w:type="dxa"/>
          <w:trHeight w:val="1257"/>
          <w:jc w:val="center"/>
        </w:trPr>
        <w:tc>
          <w:tcPr>
            <w:tcW w:w="9531" w:type="dxa"/>
            <w:gridSpan w:val="4"/>
            <w:tcBorders>
              <w:bottom w:val="single" w:sz="8" w:space="0" w:color="000000"/>
            </w:tcBorders>
            <w:shd w:val="clear" w:color="auto" w:fill="FFFFFF"/>
            <w:tcMar>
              <w:top w:w="0" w:type="dxa"/>
              <w:left w:w="108" w:type="dxa"/>
              <w:bottom w:w="0" w:type="dxa"/>
              <w:right w:w="108" w:type="dxa"/>
            </w:tcMar>
            <w:hideMark/>
          </w:tcPr>
          <w:p w:rsidR="006B309B" w:rsidRPr="00D61635" w:rsidRDefault="006B309B" w:rsidP="00162A8C">
            <w:pPr>
              <w:spacing w:before="120" w:after="120" w:line="300" w:lineRule="exact"/>
              <w:ind w:left="57"/>
              <w:rPr>
                <w:rFonts w:ascii="Arial" w:eastAsia="Times New Roman" w:hAnsi="Arial" w:cs="Arial"/>
                <w:b/>
                <w:color w:val="000000"/>
                <w:kern w:val="28"/>
                <w:sz w:val="36"/>
                <w:szCs w:val="36"/>
                <w:lang w:eastAsia="en-GB"/>
                <w14:cntxtAlts/>
              </w:rPr>
            </w:pPr>
            <w:r w:rsidRPr="00D61635">
              <w:rPr>
                <w:rFonts w:ascii="Arial" w:eastAsia="Times New Roman" w:hAnsi="Arial" w:cs="Arial"/>
                <w:b/>
                <w:color w:val="000000"/>
                <w:kern w:val="28"/>
                <w:sz w:val="36"/>
                <w:szCs w:val="36"/>
                <w:lang w:eastAsia="en-GB"/>
                <w14:cntxtAlts/>
              </w:rPr>
              <w:lastRenderedPageBreak/>
              <w:t>Appendix 4</w:t>
            </w:r>
          </w:p>
          <w:p w:rsidR="006B309B" w:rsidRPr="005A0326" w:rsidRDefault="006B309B" w:rsidP="00162A8C">
            <w:pPr>
              <w:spacing w:after="120" w:line="300" w:lineRule="exact"/>
              <w:ind w:left="57"/>
              <w:rPr>
                <w:rFonts w:ascii="Arial" w:eastAsia="Times New Roman" w:hAnsi="Arial" w:cs="Arial"/>
                <w:b/>
                <w:bCs/>
                <w:color w:val="000000"/>
                <w:kern w:val="28"/>
                <w:sz w:val="24"/>
                <w:szCs w:val="24"/>
                <w:lang w:eastAsia="en-GB"/>
                <w14:cntxtAlts/>
              </w:rPr>
            </w:pPr>
            <w:r w:rsidRPr="005A0326">
              <w:rPr>
                <w:rFonts w:ascii="Arial" w:eastAsia="Times New Roman" w:hAnsi="Arial" w:cs="Arial"/>
                <w:b/>
                <w:bCs/>
                <w:color w:val="000000"/>
                <w:kern w:val="28"/>
                <w:sz w:val="24"/>
                <w:szCs w:val="24"/>
                <w:lang w:eastAsia="en-GB"/>
                <w14:cntxtAlts/>
              </w:rPr>
              <w:t>List of Mediation Service Offices</w:t>
            </w:r>
          </w:p>
          <w:p w:rsidR="006B309B" w:rsidRPr="001861C4" w:rsidRDefault="006B309B" w:rsidP="00162A8C">
            <w:pPr>
              <w:spacing w:after="120" w:line="300" w:lineRule="exact"/>
              <w:ind w:left="57"/>
              <w:rPr>
                <w:rFonts w:ascii="Verdana" w:eastAsia="Times New Roman" w:hAnsi="Verdana" w:cs="Times New Roman"/>
                <w:b/>
                <w:bCs/>
                <w:color w:val="000000"/>
                <w:kern w:val="28"/>
                <w:lang w:eastAsia="en-GB"/>
                <w14:cntxtAlts/>
              </w:rPr>
            </w:pPr>
            <w:r w:rsidRPr="005A0326">
              <w:rPr>
                <w:rFonts w:ascii="Arial" w:eastAsia="Times New Roman" w:hAnsi="Arial" w:cs="Arial"/>
                <w:b/>
                <w:bCs/>
                <w:color w:val="000000"/>
                <w:kern w:val="28"/>
                <w:sz w:val="24"/>
                <w:szCs w:val="24"/>
                <w:lang w:eastAsia="en-GB"/>
                <w14:cntxtAlts/>
              </w:rPr>
              <w:t>Full Time Offices</w:t>
            </w:r>
          </w:p>
        </w:tc>
      </w:tr>
      <w:tr w:rsidR="006B309B" w:rsidRPr="00B619FF" w:rsidTr="00162A8C">
        <w:trPr>
          <w:gridAfter w:val="1"/>
          <w:wAfter w:w="100" w:type="dxa"/>
          <w:trHeight w:val="497"/>
          <w:jc w:val="center"/>
        </w:trPr>
        <w:tc>
          <w:tcPr>
            <w:tcW w:w="6029" w:type="dxa"/>
            <w:gridSpan w:val="2"/>
            <w:tcBorders>
              <w:top w:val="single" w:sz="8" w:space="0" w:color="000000"/>
              <w:left w:val="single" w:sz="8" w:space="0" w:color="000000"/>
              <w:bottom w:val="single" w:sz="8" w:space="0" w:color="000000"/>
            </w:tcBorders>
            <w:shd w:val="clear" w:color="auto" w:fill="006599"/>
            <w:tcMar>
              <w:top w:w="0" w:type="dxa"/>
              <w:left w:w="108" w:type="dxa"/>
              <w:bottom w:w="0" w:type="dxa"/>
              <w:right w:w="108" w:type="dxa"/>
            </w:tcMar>
            <w:vAlign w:val="center"/>
            <w:hideMark/>
          </w:tcPr>
          <w:p w:rsidR="006B309B" w:rsidRPr="001861C4" w:rsidRDefault="00D61635" w:rsidP="00D61635">
            <w:pPr>
              <w:widowControl w:val="0"/>
              <w:spacing w:after="0" w:line="285" w:lineRule="auto"/>
              <w:ind w:left="57"/>
              <w:rPr>
                <w:rFonts w:ascii="Verdana" w:eastAsia="Times New Roman" w:hAnsi="Verdana" w:cs="Times New Roman"/>
                <w:color w:val="000000"/>
                <w:kern w:val="28"/>
                <w:lang w:eastAsia="en-GB"/>
                <w14:cntxtAlts/>
              </w:rPr>
            </w:pPr>
            <w:r>
              <w:rPr>
                <w:rFonts w:ascii="Verdana" w:eastAsia="Times New Roman" w:hAnsi="Verdana" w:cs="Times New Roman"/>
                <w:b/>
                <w:bCs/>
                <w:color w:val="FFFFFF"/>
                <w:kern w:val="28"/>
                <w:lang w:eastAsia="en-GB"/>
                <w14:cntxtAlts/>
              </w:rPr>
              <w:t>MEDIATION OFFICE</w:t>
            </w:r>
          </w:p>
        </w:tc>
        <w:tc>
          <w:tcPr>
            <w:tcW w:w="3502" w:type="dxa"/>
            <w:gridSpan w:val="2"/>
            <w:tcBorders>
              <w:top w:val="single" w:sz="8" w:space="0" w:color="000000"/>
              <w:bottom w:val="single" w:sz="8" w:space="0" w:color="000000"/>
              <w:right w:val="single" w:sz="8" w:space="0" w:color="000000"/>
            </w:tcBorders>
            <w:shd w:val="clear" w:color="auto" w:fill="006599"/>
            <w:tcMar>
              <w:top w:w="0" w:type="dxa"/>
              <w:left w:w="108" w:type="dxa"/>
              <w:bottom w:w="0" w:type="dxa"/>
              <w:right w:w="108" w:type="dxa"/>
            </w:tcMar>
            <w:vAlign w:val="center"/>
            <w:hideMark/>
          </w:tcPr>
          <w:p w:rsidR="006B309B" w:rsidRPr="001861C4" w:rsidRDefault="006B309B" w:rsidP="00162A8C">
            <w:pPr>
              <w:widowControl w:val="0"/>
              <w:spacing w:after="0" w:line="285" w:lineRule="auto"/>
              <w:ind w:left="57"/>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FFFFFF"/>
                <w:kern w:val="28"/>
                <w:lang w:eastAsia="en-GB"/>
                <w14:cntxtAlts/>
              </w:rPr>
              <w:t>OPENING HOURS</w:t>
            </w:r>
          </w:p>
        </w:tc>
      </w:tr>
      <w:tr w:rsidR="006B309B" w:rsidRPr="00B619FF" w:rsidTr="00162A8C">
        <w:trPr>
          <w:gridAfter w:val="1"/>
          <w:wAfter w:w="100" w:type="dxa"/>
          <w:trHeight w:val="2133"/>
          <w:jc w:val="center"/>
        </w:trPr>
        <w:tc>
          <w:tcPr>
            <w:tcW w:w="602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Dublin</w:t>
            </w:r>
          </w:p>
          <w:p w:rsidR="006B309B" w:rsidRPr="001861C4" w:rsidRDefault="006B309B" w:rsidP="00162A8C">
            <w:pPr>
              <w:widowControl w:val="0"/>
              <w:spacing w:before="120" w:after="120" w:line="300" w:lineRule="exact"/>
              <w:ind w:left="57"/>
              <w:rPr>
                <w:rFonts w:ascii="Verdana" w:eastAsia="Times New Roman" w:hAnsi="Verdana" w:cs="Times New Roman"/>
                <w:color w:val="000000"/>
                <w:kern w:val="28"/>
                <w:lang w:eastAsia="en-GB"/>
                <w14:cntxtAlts/>
              </w:rPr>
            </w:pPr>
            <w:proofErr w:type="spellStart"/>
            <w:r w:rsidRPr="001861C4">
              <w:rPr>
                <w:rFonts w:ascii="Verdana" w:eastAsia="Times New Roman" w:hAnsi="Verdana" w:cs="Times New Roman"/>
                <w:b/>
                <w:bCs/>
                <w:color w:val="000000"/>
                <w:kern w:val="28"/>
                <w:lang w:eastAsia="en-GB"/>
                <w14:cntxtAlts/>
              </w:rPr>
              <w:t>Blanchardstown</w:t>
            </w:r>
            <w:proofErr w:type="spellEnd"/>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West End House, West End Business Park, </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proofErr w:type="spellStart"/>
            <w:r w:rsidRPr="001861C4">
              <w:rPr>
                <w:rFonts w:ascii="Verdana" w:eastAsia="Times New Roman" w:hAnsi="Verdana" w:cs="Times New Roman"/>
                <w:color w:val="000000"/>
                <w:kern w:val="28"/>
                <w:lang w:eastAsia="en-GB"/>
                <w14:cntxtAlts/>
              </w:rPr>
              <w:t>Snugborough</w:t>
            </w:r>
            <w:proofErr w:type="spellEnd"/>
            <w:r w:rsidRPr="001861C4">
              <w:rPr>
                <w:rFonts w:ascii="Verdana" w:eastAsia="Times New Roman" w:hAnsi="Verdana" w:cs="Times New Roman"/>
                <w:color w:val="000000"/>
                <w:kern w:val="28"/>
                <w:lang w:eastAsia="en-GB"/>
                <w14:cntxtAlts/>
              </w:rPr>
              <w:t xml:space="preserve"> Road Extension, </w:t>
            </w:r>
            <w:proofErr w:type="spellStart"/>
            <w:r w:rsidRPr="001861C4">
              <w:rPr>
                <w:rFonts w:ascii="Verdana" w:eastAsia="Times New Roman" w:hAnsi="Verdana" w:cs="Times New Roman"/>
                <w:color w:val="000000"/>
                <w:kern w:val="28"/>
                <w:lang w:eastAsia="en-GB"/>
                <w14:cntxtAlts/>
              </w:rPr>
              <w:t>Blanchardstown</w:t>
            </w:r>
            <w:proofErr w:type="spellEnd"/>
            <w:r w:rsidRPr="001861C4">
              <w:rPr>
                <w:rFonts w:ascii="Verdana" w:eastAsia="Times New Roman" w:hAnsi="Verdana" w:cs="Times New Roman"/>
                <w:color w:val="000000"/>
                <w:kern w:val="28"/>
                <w:lang w:eastAsia="en-GB"/>
                <w14:cntxtAlts/>
              </w:rPr>
              <w:t>, Dublin 15.</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(01) 811 8650</w:t>
            </w:r>
          </w:p>
        </w:tc>
        <w:tc>
          <w:tcPr>
            <w:tcW w:w="350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to Friday</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- 5pm</w:t>
            </w:r>
          </w:p>
        </w:tc>
      </w:tr>
      <w:tr w:rsidR="006B309B" w:rsidRPr="00B619FF" w:rsidTr="00162A8C">
        <w:trPr>
          <w:gridAfter w:val="1"/>
          <w:wAfter w:w="100" w:type="dxa"/>
          <w:trHeight w:val="1276"/>
          <w:jc w:val="center"/>
        </w:trPr>
        <w:tc>
          <w:tcPr>
            <w:tcW w:w="602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Dolphin House</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Family Mediation Service, 4</w:t>
            </w:r>
            <w:r w:rsidRPr="001861C4">
              <w:rPr>
                <w:rFonts w:ascii="Verdana" w:eastAsia="Times New Roman" w:hAnsi="Verdana" w:cs="Times New Roman"/>
                <w:color w:val="000000"/>
                <w:kern w:val="28"/>
                <w:vertAlign w:val="superscript"/>
                <w:lang w:eastAsia="en-GB"/>
                <w14:cntxtAlts/>
              </w:rPr>
              <w:t>th</w:t>
            </w:r>
            <w:r w:rsidRPr="001861C4">
              <w:rPr>
                <w:rFonts w:ascii="Verdana" w:eastAsia="Times New Roman" w:hAnsi="Verdana" w:cs="Times New Roman"/>
                <w:color w:val="000000"/>
                <w:kern w:val="28"/>
                <w:lang w:eastAsia="en-GB"/>
                <w14:cntxtAlts/>
              </w:rPr>
              <w:t xml:space="preserve"> Floor, Dolphin House, Dublin 2.</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(01) 672 5886</w:t>
            </w:r>
          </w:p>
        </w:tc>
        <w:tc>
          <w:tcPr>
            <w:tcW w:w="350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to Friday</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9.30am - 4.30pm</w:t>
            </w:r>
          </w:p>
        </w:tc>
      </w:tr>
      <w:tr w:rsidR="006B309B" w:rsidRPr="00B619FF" w:rsidTr="00162A8C">
        <w:trPr>
          <w:gridAfter w:val="1"/>
          <w:wAfter w:w="100" w:type="dxa"/>
          <w:trHeight w:val="1665"/>
          <w:jc w:val="center"/>
        </w:trPr>
        <w:tc>
          <w:tcPr>
            <w:tcW w:w="602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left="57"/>
              <w:rPr>
                <w:rFonts w:ascii="Verdana" w:eastAsia="Times New Roman" w:hAnsi="Verdana" w:cs="Times New Roman"/>
                <w:color w:val="000000"/>
                <w:kern w:val="28"/>
                <w:lang w:eastAsia="en-GB"/>
                <w14:cntxtAlts/>
              </w:rPr>
            </w:pPr>
            <w:proofErr w:type="spellStart"/>
            <w:r w:rsidRPr="001861C4">
              <w:rPr>
                <w:rFonts w:ascii="Verdana" w:eastAsia="Times New Roman" w:hAnsi="Verdana" w:cs="Times New Roman"/>
                <w:b/>
                <w:bCs/>
                <w:color w:val="000000"/>
                <w:kern w:val="28"/>
                <w:lang w:eastAsia="en-GB"/>
                <w14:cntxtAlts/>
              </w:rPr>
              <w:t>Raheny</w:t>
            </w:r>
            <w:proofErr w:type="spellEnd"/>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proofErr w:type="spellStart"/>
            <w:r w:rsidRPr="001861C4">
              <w:rPr>
                <w:rFonts w:ascii="Verdana" w:eastAsia="Times New Roman" w:hAnsi="Verdana" w:cs="Times New Roman"/>
                <w:color w:val="000000"/>
                <w:kern w:val="28"/>
                <w:lang w:eastAsia="en-GB"/>
                <w14:cntxtAlts/>
              </w:rPr>
              <w:t>Skillings</w:t>
            </w:r>
            <w:proofErr w:type="spellEnd"/>
            <w:r w:rsidRPr="001861C4">
              <w:rPr>
                <w:rFonts w:ascii="Verdana" w:eastAsia="Times New Roman" w:hAnsi="Verdana" w:cs="Times New Roman"/>
                <w:color w:val="000000"/>
                <w:kern w:val="28"/>
                <w:lang w:eastAsia="en-GB"/>
                <w14:cntxtAlts/>
              </w:rPr>
              <w:t xml:space="preserve"> House, 1st Floor offices, </w:t>
            </w:r>
            <w:proofErr w:type="spellStart"/>
            <w:r w:rsidRPr="001861C4">
              <w:rPr>
                <w:rFonts w:ascii="Verdana" w:eastAsia="Times New Roman" w:hAnsi="Verdana" w:cs="Times New Roman"/>
                <w:color w:val="000000"/>
                <w:kern w:val="28"/>
                <w:lang w:eastAsia="en-GB"/>
                <w14:cntxtAlts/>
              </w:rPr>
              <w:t>Raheny</w:t>
            </w:r>
            <w:proofErr w:type="spellEnd"/>
            <w:r w:rsidRPr="001861C4">
              <w:rPr>
                <w:rFonts w:ascii="Verdana" w:eastAsia="Times New Roman" w:hAnsi="Verdana" w:cs="Times New Roman"/>
                <w:color w:val="000000"/>
                <w:kern w:val="28"/>
                <w:lang w:eastAsia="en-GB"/>
                <w14:cntxtAlts/>
              </w:rPr>
              <w:t xml:space="preserve"> Shopping Centre,</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proofErr w:type="spellStart"/>
            <w:r w:rsidRPr="001861C4">
              <w:rPr>
                <w:rFonts w:ascii="Verdana" w:eastAsia="Times New Roman" w:hAnsi="Verdana" w:cs="Times New Roman"/>
                <w:color w:val="000000"/>
                <w:kern w:val="28"/>
                <w:lang w:eastAsia="en-GB"/>
                <w14:cntxtAlts/>
              </w:rPr>
              <w:t>Howth</w:t>
            </w:r>
            <w:proofErr w:type="spellEnd"/>
            <w:r w:rsidRPr="001861C4">
              <w:rPr>
                <w:rFonts w:ascii="Verdana" w:eastAsia="Times New Roman" w:hAnsi="Verdana" w:cs="Times New Roman"/>
                <w:color w:val="000000"/>
                <w:kern w:val="28"/>
                <w:lang w:eastAsia="en-GB"/>
                <w14:cntxtAlts/>
              </w:rPr>
              <w:t xml:space="preserve"> Rd, Dublin 5.</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(01) 851 0730</w:t>
            </w:r>
          </w:p>
        </w:tc>
        <w:tc>
          <w:tcPr>
            <w:tcW w:w="350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after="120" w:line="300" w:lineRule="exact"/>
              <w:ind w:left="57"/>
              <w:jc w:val="both"/>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to Friday</w:t>
            </w:r>
          </w:p>
          <w:p w:rsidR="006B309B" w:rsidRPr="001861C4" w:rsidRDefault="006B309B" w:rsidP="00162A8C">
            <w:pPr>
              <w:widowControl w:val="0"/>
              <w:spacing w:after="120" w:line="300" w:lineRule="exact"/>
              <w:ind w:left="57"/>
              <w:jc w:val="both"/>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- 5pm</w:t>
            </w:r>
          </w:p>
        </w:tc>
      </w:tr>
      <w:tr w:rsidR="006B309B" w:rsidRPr="00B619FF" w:rsidTr="00162A8C">
        <w:trPr>
          <w:gridAfter w:val="1"/>
          <w:wAfter w:w="100" w:type="dxa"/>
          <w:trHeight w:val="1292"/>
          <w:jc w:val="center"/>
        </w:trPr>
        <w:tc>
          <w:tcPr>
            <w:tcW w:w="602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Ormond Quay</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 Lower Ormond Quay, Dublin 1,</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(01) 874 7446</w:t>
            </w:r>
          </w:p>
        </w:tc>
        <w:tc>
          <w:tcPr>
            <w:tcW w:w="350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to Friday</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- 5pm</w:t>
            </w:r>
          </w:p>
        </w:tc>
      </w:tr>
      <w:tr w:rsidR="006B309B" w:rsidRPr="00B619FF" w:rsidTr="00162A8C">
        <w:trPr>
          <w:gridAfter w:val="1"/>
          <w:wAfter w:w="100" w:type="dxa"/>
          <w:trHeight w:val="1643"/>
          <w:jc w:val="center"/>
        </w:trPr>
        <w:tc>
          <w:tcPr>
            <w:tcW w:w="602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Tallaght</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The </w:t>
            </w:r>
            <w:proofErr w:type="spellStart"/>
            <w:r w:rsidRPr="001861C4">
              <w:rPr>
                <w:rFonts w:ascii="Verdana" w:eastAsia="Times New Roman" w:hAnsi="Verdana" w:cs="Times New Roman"/>
                <w:color w:val="000000"/>
                <w:kern w:val="28"/>
                <w:lang w:eastAsia="en-GB"/>
                <w14:cntxtAlts/>
              </w:rPr>
              <w:t>Rere</w:t>
            </w:r>
            <w:proofErr w:type="spellEnd"/>
            <w:r w:rsidRPr="001861C4">
              <w:rPr>
                <w:rFonts w:ascii="Verdana" w:eastAsia="Times New Roman" w:hAnsi="Verdana" w:cs="Times New Roman"/>
                <w:color w:val="000000"/>
                <w:kern w:val="28"/>
                <w:lang w:eastAsia="en-GB"/>
                <w14:cntxtAlts/>
              </w:rPr>
              <w:t>, Tallaght Social Services Centre, The Square,</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Tallaght, Dublin 24.</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(01) 414 5180</w:t>
            </w:r>
          </w:p>
        </w:tc>
        <w:tc>
          <w:tcPr>
            <w:tcW w:w="350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after="120" w:line="300" w:lineRule="exact"/>
              <w:ind w:left="57"/>
              <w:jc w:val="both"/>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to Friday</w:t>
            </w:r>
          </w:p>
          <w:p w:rsidR="006B309B" w:rsidRPr="001861C4" w:rsidRDefault="006B309B" w:rsidP="00162A8C">
            <w:pPr>
              <w:widowControl w:val="0"/>
              <w:spacing w:after="120" w:line="300" w:lineRule="exact"/>
              <w:ind w:left="57"/>
              <w:jc w:val="both"/>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- 5pm</w:t>
            </w:r>
          </w:p>
        </w:tc>
      </w:tr>
      <w:tr w:rsidR="006B309B" w:rsidRPr="00B619FF" w:rsidTr="00162A8C">
        <w:trPr>
          <w:gridAfter w:val="1"/>
          <w:wAfter w:w="100" w:type="dxa"/>
          <w:trHeight w:val="1304"/>
          <w:jc w:val="center"/>
        </w:trPr>
        <w:tc>
          <w:tcPr>
            <w:tcW w:w="602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Cork</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3rd &amp; 4th Floor, Hibernian House, 80A South Mall, Cork.</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(021) 425 2200</w:t>
            </w:r>
          </w:p>
        </w:tc>
        <w:tc>
          <w:tcPr>
            <w:tcW w:w="350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to Friday</w:t>
            </w:r>
          </w:p>
          <w:p w:rsidR="006B309B" w:rsidRPr="001861C4" w:rsidRDefault="006B309B" w:rsidP="00162A8C">
            <w:pPr>
              <w:widowControl w:val="0"/>
              <w:spacing w:after="120" w:line="300" w:lineRule="exact"/>
              <w:ind w:left="57"/>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- 5pm</w:t>
            </w:r>
          </w:p>
        </w:tc>
      </w:tr>
    </w:tbl>
    <w:p w:rsidR="006B309B" w:rsidRPr="00B619FF" w:rsidRDefault="006B309B" w:rsidP="006B309B">
      <w:pPr>
        <w:spacing w:after="0" w:line="240" w:lineRule="auto"/>
        <w:rPr>
          <w:rFonts w:ascii="Arial" w:eastAsia="Times New Roman" w:hAnsi="Arial" w:cs="Times New Roman"/>
          <w:sz w:val="24"/>
          <w:szCs w:val="24"/>
          <w:lang w:val="en-GB" w:eastAsia="en-GB"/>
        </w:rPr>
      </w:pPr>
      <w:r w:rsidRPr="00B619FF">
        <w:rPr>
          <w:rFonts w:ascii="Arial" w:eastAsia="Times New Roman" w:hAnsi="Arial" w:cs="Times New Roman"/>
          <w:noProof/>
          <w:sz w:val="24"/>
          <w:szCs w:val="24"/>
        </w:rPr>
        <mc:AlternateContent>
          <mc:Choice Requires="wps">
            <w:drawing>
              <wp:anchor distT="36576" distB="36576" distL="36576" distR="36576" simplePos="0" relativeHeight="251684864" behindDoc="0" locked="0" layoutInCell="1" allowOverlap="1" wp14:anchorId="5D0D5958" wp14:editId="6429616E">
                <wp:simplePos x="0" y="0"/>
                <wp:positionH relativeFrom="column">
                  <wp:posOffset>459740</wp:posOffset>
                </wp:positionH>
                <wp:positionV relativeFrom="paragraph">
                  <wp:posOffset>1082675</wp:posOffset>
                </wp:positionV>
                <wp:extent cx="6643370" cy="8015605"/>
                <wp:effectExtent l="2540" t="0" r="2540" b="0"/>
                <wp:wrapNone/>
                <wp:docPr id="2" name="Contro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3370" cy="80156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12" o:spid="_x0000_s1026" style="position:absolute;margin-left:36.2pt;margin-top:85.25pt;width:523.1pt;height:631.1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" filled="f" stroked="f" insetpen="t">
                <v:shadow color="#eeece1"/>
                <o:lock v:ext="edit" shapetype="t"/>
                <v:textbox inset="0,0,0,0"/>
              </v:rect>
            </w:pict>
          </mc:Fallback>
        </mc:AlternateContent>
      </w:r>
    </w:p>
    <w:tbl>
      <w:tblPr>
        <w:tblW w:w="10206" w:type="dxa"/>
        <w:jc w:val="center"/>
        <w:tblCellMar>
          <w:left w:w="0" w:type="dxa"/>
          <w:right w:w="0" w:type="dxa"/>
        </w:tblCellMar>
        <w:tblLook w:val="04A0" w:firstRow="1" w:lastRow="0" w:firstColumn="1" w:lastColumn="0" w:noHBand="0" w:noVBand="1"/>
      </w:tblPr>
      <w:tblGrid>
        <w:gridCol w:w="6474"/>
        <w:gridCol w:w="3732"/>
      </w:tblGrid>
      <w:tr w:rsidR="006B309B" w:rsidRPr="0038279F" w:rsidTr="00162A8C">
        <w:trPr>
          <w:trHeight w:val="504"/>
          <w:jc w:val="center"/>
        </w:trPr>
        <w:tc>
          <w:tcPr>
            <w:tcW w:w="6011" w:type="dxa"/>
            <w:tcBorders>
              <w:top w:val="single" w:sz="8" w:space="0" w:color="000000"/>
              <w:left w:val="single" w:sz="8" w:space="0" w:color="000000"/>
              <w:bottom w:val="single" w:sz="8" w:space="0" w:color="000000"/>
            </w:tcBorders>
            <w:shd w:val="clear" w:color="auto" w:fill="006599"/>
            <w:tcMar>
              <w:top w:w="0" w:type="dxa"/>
              <w:left w:w="108" w:type="dxa"/>
              <w:bottom w:w="0" w:type="dxa"/>
              <w:right w:w="108" w:type="dxa"/>
            </w:tcMar>
            <w:vAlign w:val="center"/>
            <w:hideMark/>
          </w:tcPr>
          <w:p w:rsidR="006B309B" w:rsidRPr="001861C4" w:rsidRDefault="00D61635">
            <w:pPr>
              <w:widowControl w:val="0"/>
              <w:spacing w:after="120" w:line="300" w:lineRule="exact"/>
              <w:rPr>
                <w:rFonts w:ascii="Verdana" w:eastAsia="Times New Roman" w:hAnsi="Verdana" w:cs="Times New Roman"/>
                <w:color w:val="FFFFFF"/>
                <w:kern w:val="28"/>
                <w:lang w:eastAsia="en-GB"/>
                <w14:cntxtAlts/>
              </w:rPr>
            </w:pPr>
            <w:r>
              <w:rPr>
                <w:rFonts w:ascii="Verdana" w:eastAsia="Times New Roman" w:hAnsi="Verdana" w:cs="Times New Roman"/>
                <w:b/>
                <w:bCs/>
                <w:color w:val="FFFFFF"/>
                <w:kern w:val="28"/>
                <w:lang w:eastAsia="en-GB"/>
                <w14:cntxtAlts/>
              </w:rPr>
              <w:lastRenderedPageBreak/>
              <w:t>MEDIATION OFFICE</w:t>
            </w:r>
          </w:p>
        </w:tc>
        <w:tc>
          <w:tcPr>
            <w:tcW w:w="3465" w:type="dxa"/>
            <w:tcBorders>
              <w:top w:val="single" w:sz="8" w:space="0" w:color="000000"/>
              <w:bottom w:val="single" w:sz="8" w:space="0" w:color="000000"/>
              <w:right w:val="single" w:sz="8" w:space="0" w:color="000000"/>
            </w:tcBorders>
            <w:shd w:val="clear" w:color="auto" w:fill="006599"/>
            <w:tcMar>
              <w:top w:w="0" w:type="dxa"/>
              <w:left w:w="108" w:type="dxa"/>
              <w:bottom w:w="0" w:type="dxa"/>
              <w:right w:w="108" w:type="dxa"/>
            </w:tcMar>
            <w:vAlign w:val="center"/>
            <w:hideMark/>
          </w:tcPr>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FFFFFF"/>
                <w:kern w:val="28"/>
                <w:lang w:eastAsia="en-GB"/>
                <w14:cntxtAlts/>
              </w:rPr>
              <w:t>OPENING HOURS</w:t>
            </w:r>
          </w:p>
        </w:tc>
      </w:tr>
      <w:tr w:rsidR="006B309B" w:rsidRPr="0038279F" w:rsidTr="00162A8C">
        <w:trPr>
          <w:trHeight w:val="1173"/>
          <w:jc w:val="center"/>
        </w:trPr>
        <w:tc>
          <w:tcPr>
            <w:tcW w:w="6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Galway</w:t>
            </w:r>
          </w:p>
          <w:p w:rsidR="006B309B"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3rd Floor, Merchant's Square, </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New Dock Street, Galway.</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(091) 509730</w:t>
            </w:r>
          </w:p>
        </w:tc>
        <w:tc>
          <w:tcPr>
            <w:tcW w:w="3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after="120" w:line="300" w:lineRule="exact"/>
              <w:jc w:val="both"/>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to Friday</w:t>
            </w:r>
          </w:p>
          <w:p w:rsidR="006B309B" w:rsidRPr="001861C4" w:rsidRDefault="006B309B" w:rsidP="00162A8C">
            <w:pPr>
              <w:widowControl w:val="0"/>
              <w:spacing w:after="120" w:line="300" w:lineRule="exact"/>
              <w:jc w:val="both"/>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5pm</w:t>
            </w:r>
          </w:p>
        </w:tc>
      </w:tr>
      <w:tr w:rsidR="006B309B" w:rsidRPr="0038279F" w:rsidTr="00162A8C">
        <w:trPr>
          <w:trHeight w:val="1173"/>
          <w:jc w:val="center"/>
        </w:trPr>
        <w:tc>
          <w:tcPr>
            <w:tcW w:w="6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Limerick</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3rd Floor, </w:t>
            </w:r>
            <w:proofErr w:type="spellStart"/>
            <w:r w:rsidRPr="001861C4">
              <w:rPr>
                <w:rFonts w:ascii="Verdana" w:eastAsia="Times New Roman" w:hAnsi="Verdana" w:cs="Times New Roman"/>
                <w:color w:val="000000"/>
                <w:kern w:val="28"/>
                <w:lang w:eastAsia="en-GB"/>
                <w14:cntxtAlts/>
              </w:rPr>
              <w:t>Riverpoint</w:t>
            </w:r>
            <w:proofErr w:type="spellEnd"/>
            <w:r w:rsidRPr="001861C4">
              <w:rPr>
                <w:rFonts w:ascii="Verdana" w:eastAsia="Times New Roman" w:hAnsi="Verdana" w:cs="Times New Roman"/>
                <w:color w:val="000000"/>
                <w:kern w:val="28"/>
                <w:lang w:eastAsia="en-GB"/>
                <w14:cntxtAlts/>
              </w:rPr>
              <w:t>, Lower Mallow Street, Limerick.</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(061) 214310</w:t>
            </w:r>
          </w:p>
        </w:tc>
        <w:tc>
          <w:tcPr>
            <w:tcW w:w="3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after="120" w:line="300" w:lineRule="exact"/>
              <w:jc w:val="both"/>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to Friday</w:t>
            </w:r>
          </w:p>
          <w:p w:rsidR="006B309B" w:rsidRPr="001861C4" w:rsidRDefault="006B309B" w:rsidP="00162A8C">
            <w:pPr>
              <w:widowControl w:val="0"/>
              <w:spacing w:after="120" w:line="300" w:lineRule="exact"/>
              <w:jc w:val="both"/>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5pm</w:t>
            </w:r>
          </w:p>
        </w:tc>
      </w:tr>
      <w:tr w:rsidR="006B309B" w:rsidRPr="0038279F" w:rsidTr="00162A8C">
        <w:trPr>
          <w:trHeight w:val="752"/>
          <w:jc w:val="center"/>
        </w:trPr>
        <w:tc>
          <w:tcPr>
            <w:tcW w:w="9476" w:type="dxa"/>
            <w:gridSpan w:val="2"/>
            <w:tcBorders>
              <w:top w:val="single" w:sz="8" w:space="0" w:color="000000"/>
              <w:bottom w:val="single" w:sz="8" w:space="0" w:color="000000"/>
            </w:tcBorders>
            <w:tcMar>
              <w:top w:w="0" w:type="dxa"/>
              <w:left w:w="108" w:type="dxa"/>
              <w:bottom w:w="0" w:type="dxa"/>
              <w:right w:w="108" w:type="dxa"/>
            </w:tcMar>
            <w:hideMark/>
          </w:tcPr>
          <w:p w:rsidR="006B309B" w:rsidRPr="001861C4" w:rsidRDefault="006B309B" w:rsidP="00162A8C">
            <w:pPr>
              <w:widowControl w:val="0"/>
              <w:spacing w:after="120" w:line="300" w:lineRule="exact"/>
              <w:rPr>
                <w:rFonts w:ascii="Verdana" w:eastAsia="Times New Roman" w:hAnsi="Verdana" w:cs="Times New Roman"/>
                <w:b/>
                <w:bCs/>
                <w:color w:val="FFFFFF"/>
                <w:kern w:val="28"/>
                <w:lang w:eastAsia="en-GB"/>
                <w14:cntxtAlts/>
              </w:rPr>
            </w:pPr>
            <w:r w:rsidRPr="001861C4">
              <w:rPr>
                <w:rFonts w:ascii="Verdana" w:eastAsia="Times New Roman" w:hAnsi="Verdana" w:cs="Times New Roman"/>
                <w:b/>
                <w:bCs/>
                <w:color w:val="FFFFFF"/>
                <w:kern w:val="28"/>
                <w:lang w:eastAsia="en-GB"/>
                <w14:cntxtAlts/>
              </w:rPr>
              <w:t> </w:t>
            </w:r>
          </w:p>
        </w:tc>
      </w:tr>
      <w:tr w:rsidR="006B309B" w:rsidRPr="0038279F" w:rsidTr="00162A8C">
        <w:trPr>
          <w:trHeight w:val="752"/>
          <w:jc w:val="center"/>
        </w:trPr>
        <w:tc>
          <w:tcPr>
            <w:tcW w:w="9476" w:type="dxa"/>
            <w:gridSpan w:val="2"/>
            <w:tcBorders>
              <w:top w:val="single" w:sz="8" w:space="0" w:color="000000"/>
              <w:left w:val="single" w:sz="8" w:space="0" w:color="000000"/>
              <w:bottom w:val="single" w:sz="8" w:space="0" w:color="000000"/>
              <w:right w:val="single" w:sz="8" w:space="0" w:color="000000"/>
            </w:tcBorders>
            <w:shd w:val="clear" w:color="auto" w:fill="006599"/>
            <w:tcMar>
              <w:top w:w="0" w:type="dxa"/>
              <w:left w:w="108" w:type="dxa"/>
              <w:bottom w:w="0" w:type="dxa"/>
              <w:right w:w="108" w:type="dxa"/>
            </w:tcMar>
            <w:vAlign w:val="center"/>
            <w:hideMark/>
          </w:tcPr>
          <w:p w:rsidR="006B309B" w:rsidRPr="001861C4" w:rsidRDefault="007E61A6" w:rsidP="00162A8C">
            <w:pPr>
              <w:widowControl w:val="0"/>
              <w:spacing w:after="120" w:line="300" w:lineRule="exact"/>
              <w:rPr>
                <w:rFonts w:ascii="Verdana" w:eastAsia="Times New Roman" w:hAnsi="Verdana" w:cs="Times New Roman"/>
                <w:color w:val="FFFFFF"/>
                <w:kern w:val="28"/>
                <w:lang w:eastAsia="en-GB"/>
                <w14:cntxtAlts/>
              </w:rPr>
            </w:pPr>
            <w:r>
              <w:rPr>
                <w:rFonts w:ascii="Verdana" w:eastAsia="Times New Roman" w:hAnsi="Verdana" w:cs="Times New Roman"/>
                <w:b/>
                <w:bCs/>
                <w:color w:val="FFFFFF"/>
                <w:kern w:val="28"/>
                <w:lang w:eastAsia="en-GB"/>
                <w14:cntxtAlts/>
              </w:rPr>
              <w:t xml:space="preserve">Mediation Service </w:t>
            </w:r>
          </w:p>
          <w:p w:rsidR="006B309B" w:rsidRPr="001861C4" w:rsidRDefault="006B309B" w:rsidP="00162A8C">
            <w:pPr>
              <w:widowControl w:val="0"/>
              <w:spacing w:after="120" w:line="300" w:lineRule="exact"/>
              <w:rPr>
                <w:rFonts w:ascii="Verdana" w:eastAsia="Times New Roman" w:hAnsi="Verdana" w:cs="Times New Roman"/>
                <w:b/>
                <w:bCs/>
                <w:color w:val="FFFFFF"/>
                <w:kern w:val="28"/>
                <w:lang w:eastAsia="en-GB"/>
                <w14:cntxtAlts/>
              </w:rPr>
            </w:pPr>
            <w:r w:rsidRPr="001861C4">
              <w:rPr>
                <w:rFonts w:ascii="Verdana" w:eastAsia="Times New Roman" w:hAnsi="Verdana" w:cs="Times New Roman"/>
                <w:b/>
                <w:bCs/>
                <w:color w:val="FFFFFF"/>
                <w:kern w:val="28"/>
                <w:lang w:eastAsia="en-GB"/>
                <w14:cntxtAlts/>
              </w:rPr>
              <w:t>Part Time Offices</w:t>
            </w:r>
          </w:p>
        </w:tc>
      </w:tr>
      <w:tr w:rsidR="006B309B" w:rsidRPr="0038279F" w:rsidTr="00162A8C">
        <w:trPr>
          <w:trHeight w:val="1541"/>
          <w:jc w:val="center"/>
        </w:trPr>
        <w:tc>
          <w:tcPr>
            <w:tcW w:w="6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right="34"/>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Donegal</w:t>
            </w:r>
          </w:p>
          <w:p w:rsidR="006B309B" w:rsidRDefault="006B309B" w:rsidP="00162A8C">
            <w:pPr>
              <w:widowControl w:val="0"/>
              <w:spacing w:after="120" w:line="300" w:lineRule="exact"/>
              <w:ind w:right="34"/>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3rd Floor, Riverfront House, </w:t>
            </w:r>
            <w:proofErr w:type="spellStart"/>
            <w:r w:rsidRPr="001861C4">
              <w:rPr>
                <w:rFonts w:ascii="Verdana" w:eastAsia="Times New Roman" w:hAnsi="Verdana" w:cs="Times New Roman"/>
                <w:color w:val="000000"/>
                <w:kern w:val="28"/>
                <w:lang w:eastAsia="en-GB"/>
                <w14:cntxtAlts/>
              </w:rPr>
              <w:t>Pearse</w:t>
            </w:r>
            <w:proofErr w:type="spellEnd"/>
            <w:r w:rsidRPr="001861C4">
              <w:rPr>
                <w:rFonts w:ascii="Verdana" w:eastAsia="Times New Roman" w:hAnsi="Verdana" w:cs="Times New Roman"/>
                <w:color w:val="000000"/>
                <w:kern w:val="28"/>
                <w:lang w:eastAsia="en-GB"/>
                <w14:cntxtAlts/>
              </w:rPr>
              <w:t xml:space="preserve"> Rd, </w:t>
            </w:r>
          </w:p>
          <w:p w:rsidR="006B309B" w:rsidRPr="001861C4" w:rsidRDefault="006B309B" w:rsidP="00162A8C">
            <w:pPr>
              <w:widowControl w:val="0"/>
              <w:spacing w:after="120" w:line="300" w:lineRule="exact"/>
              <w:ind w:right="34"/>
              <w:rPr>
                <w:rFonts w:ascii="Verdana" w:eastAsia="Times New Roman" w:hAnsi="Verdana" w:cs="Times New Roman"/>
                <w:color w:val="000000"/>
                <w:kern w:val="28"/>
                <w:lang w:eastAsia="en-GB"/>
                <w14:cntxtAlts/>
              </w:rPr>
            </w:pPr>
            <w:proofErr w:type="spellStart"/>
            <w:r w:rsidRPr="001861C4">
              <w:rPr>
                <w:rFonts w:ascii="Verdana" w:eastAsia="Times New Roman" w:hAnsi="Verdana" w:cs="Times New Roman"/>
                <w:color w:val="000000"/>
                <w:kern w:val="28"/>
                <w:lang w:eastAsia="en-GB"/>
                <w14:cntxtAlts/>
              </w:rPr>
              <w:t>Letterkenny</w:t>
            </w:r>
            <w:proofErr w:type="spellEnd"/>
            <w:r w:rsidRPr="001861C4">
              <w:rPr>
                <w:rFonts w:ascii="Verdana" w:eastAsia="Times New Roman" w:hAnsi="Verdana" w:cs="Times New Roman"/>
                <w:color w:val="000000"/>
                <w:kern w:val="28"/>
                <w:lang w:eastAsia="en-GB"/>
                <w14:cntxtAlts/>
              </w:rPr>
              <w:t>,</w:t>
            </w:r>
          </w:p>
          <w:p w:rsidR="006B309B" w:rsidRPr="001861C4" w:rsidRDefault="006B309B" w:rsidP="00162A8C">
            <w:pPr>
              <w:widowControl w:val="0"/>
              <w:spacing w:after="120" w:line="300" w:lineRule="exact"/>
              <w:ind w:right="34"/>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Co Donegal.</w:t>
            </w:r>
          </w:p>
          <w:p w:rsidR="006B309B" w:rsidRPr="001861C4" w:rsidRDefault="006B309B" w:rsidP="00162A8C">
            <w:pPr>
              <w:widowControl w:val="0"/>
              <w:spacing w:after="120" w:line="300" w:lineRule="exact"/>
              <w:ind w:right="34"/>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(074) 910 2240</w:t>
            </w:r>
          </w:p>
        </w:tc>
        <w:tc>
          <w:tcPr>
            <w:tcW w:w="3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Tuesday &amp; Wednesday</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-1pm, 2pm - 5pm</w:t>
            </w:r>
          </w:p>
        </w:tc>
      </w:tr>
      <w:tr w:rsidR="006B309B" w:rsidRPr="0038279F" w:rsidTr="00162A8C">
        <w:trPr>
          <w:trHeight w:val="1363"/>
          <w:jc w:val="center"/>
        </w:trPr>
        <w:tc>
          <w:tcPr>
            <w:tcW w:w="6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Kerry</w:t>
            </w:r>
          </w:p>
          <w:p w:rsidR="006B309B" w:rsidRDefault="006B309B" w:rsidP="00162A8C">
            <w:pPr>
              <w:widowControl w:val="0"/>
              <w:spacing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Unit 2, Market Place, Maine Street, </w:t>
            </w:r>
          </w:p>
          <w:p w:rsidR="006B309B" w:rsidRPr="001861C4" w:rsidRDefault="006B309B" w:rsidP="00162A8C">
            <w:pPr>
              <w:widowControl w:val="0"/>
              <w:spacing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Tralee, Co. Kerry.</w:t>
            </w:r>
          </w:p>
          <w:p w:rsidR="006B309B" w:rsidRPr="001861C4" w:rsidRDefault="006B309B" w:rsidP="00162A8C">
            <w:pPr>
              <w:widowControl w:val="0"/>
              <w:spacing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(066) 718 6100</w:t>
            </w:r>
          </w:p>
        </w:tc>
        <w:tc>
          <w:tcPr>
            <w:tcW w:w="3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&amp; Tuesday</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- 1pm, 2pm - 5pm</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Wednesday 9am - 12.30pm</w:t>
            </w:r>
          </w:p>
        </w:tc>
      </w:tr>
      <w:tr w:rsidR="006B309B" w:rsidRPr="0038279F" w:rsidTr="00162A8C">
        <w:trPr>
          <w:trHeight w:val="1531"/>
          <w:jc w:val="center"/>
        </w:trPr>
        <w:tc>
          <w:tcPr>
            <w:tcW w:w="6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Laois</w:t>
            </w:r>
          </w:p>
          <w:p w:rsidR="006B309B" w:rsidRDefault="006B309B" w:rsidP="00162A8C">
            <w:pPr>
              <w:widowControl w:val="0"/>
              <w:spacing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Level 2, Grattan House, </w:t>
            </w:r>
          </w:p>
          <w:p w:rsidR="006B309B" w:rsidRPr="001861C4" w:rsidRDefault="006B309B" w:rsidP="00162A8C">
            <w:pPr>
              <w:widowControl w:val="0"/>
              <w:spacing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Grattan House Business Centre,</w:t>
            </w:r>
          </w:p>
          <w:p w:rsidR="006B309B" w:rsidRPr="001861C4" w:rsidRDefault="006B309B" w:rsidP="00162A8C">
            <w:pPr>
              <w:widowControl w:val="0"/>
              <w:spacing w:after="120" w:line="300" w:lineRule="exact"/>
              <w:ind w:right="34"/>
              <w:rPr>
                <w:rFonts w:ascii="Verdana" w:eastAsia="Times New Roman" w:hAnsi="Verdana" w:cs="Times New Roman"/>
                <w:color w:val="000000"/>
                <w:kern w:val="28"/>
                <w:lang w:eastAsia="en-GB"/>
                <w14:cntxtAlts/>
              </w:rPr>
            </w:pPr>
            <w:proofErr w:type="spellStart"/>
            <w:r w:rsidRPr="001861C4">
              <w:rPr>
                <w:rFonts w:ascii="Verdana" w:eastAsia="Times New Roman" w:hAnsi="Verdana" w:cs="Times New Roman"/>
                <w:color w:val="000000"/>
                <w:kern w:val="28"/>
                <w:lang w:eastAsia="en-GB"/>
                <w14:cntxtAlts/>
              </w:rPr>
              <w:t>Portlaoise</w:t>
            </w:r>
            <w:proofErr w:type="spellEnd"/>
            <w:r w:rsidRPr="001861C4">
              <w:rPr>
                <w:rFonts w:ascii="Verdana" w:eastAsia="Times New Roman" w:hAnsi="Verdana" w:cs="Times New Roman"/>
                <w:color w:val="000000"/>
                <w:kern w:val="28"/>
                <w:lang w:eastAsia="en-GB"/>
                <w14:cntxtAlts/>
              </w:rPr>
              <w:t xml:space="preserve">, Co Laois. </w:t>
            </w:r>
          </w:p>
          <w:p w:rsidR="006B309B" w:rsidRPr="001861C4" w:rsidRDefault="006B309B" w:rsidP="00162A8C">
            <w:pPr>
              <w:widowControl w:val="0"/>
              <w:spacing w:after="120" w:line="300" w:lineRule="exact"/>
              <w:ind w:right="34"/>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(057) 869 5730</w:t>
            </w:r>
          </w:p>
        </w:tc>
        <w:tc>
          <w:tcPr>
            <w:tcW w:w="3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Tuesday and Wednesday</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- 1pm, 2pm - 5pm</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Thursday 9am - 12.30pm</w:t>
            </w:r>
          </w:p>
        </w:tc>
      </w:tr>
      <w:tr w:rsidR="006B309B" w:rsidRPr="0038279F" w:rsidTr="00162A8C">
        <w:trPr>
          <w:trHeight w:val="1380"/>
          <w:jc w:val="center"/>
        </w:trPr>
        <w:tc>
          <w:tcPr>
            <w:tcW w:w="60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Louth</w:t>
            </w:r>
          </w:p>
          <w:p w:rsidR="006B309B" w:rsidRPr="001861C4" w:rsidRDefault="006B309B" w:rsidP="00162A8C">
            <w:pPr>
              <w:widowControl w:val="0"/>
              <w:spacing w:after="120" w:line="300" w:lineRule="exact"/>
              <w:ind w:right="34"/>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10 </w:t>
            </w:r>
            <w:proofErr w:type="spellStart"/>
            <w:r w:rsidRPr="001861C4">
              <w:rPr>
                <w:rFonts w:ascii="Verdana" w:eastAsia="Times New Roman" w:hAnsi="Verdana" w:cs="Times New Roman"/>
                <w:color w:val="000000"/>
                <w:kern w:val="28"/>
                <w:lang w:eastAsia="en-GB"/>
                <w14:cntxtAlts/>
              </w:rPr>
              <w:t>Seatown</w:t>
            </w:r>
            <w:proofErr w:type="spellEnd"/>
            <w:r w:rsidRPr="001861C4">
              <w:rPr>
                <w:rFonts w:ascii="Verdana" w:eastAsia="Times New Roman" w:hAnsi="Verdana" w:cs="Times New Roman"/>
                <w:color w:val="000000"/>
                <w:kern w:val="28"/>
                <w:lang w:eastAsia="en-GB"/>
                <w14:cntxtAlts/>
              </w:rPr>
              <w:t>, Dundalk, Co. Louth</w:t>
            </w:r>
          </w:p>
          <w:p w:rsidR="006B309B" w:rsidRPr="001861C4" w:rsidRDefault="006B309B" w:rsidP="00162A8C">
            <w:pPr>
              <w:widowControl w:val="0"/>
              <w:spacing w:after="120" w:line="300" w:lineRule="exact"/>
              <w:ind w:right="34"/>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(042) 935 9410</w:t>
            </w:r>
          </w:p>
        </w:tc>
        <w:tc>
          <w:tcPr>
            <w:tcW w:w="3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Tuesday &amp; Thursday</w:t>
            </w:r>
          </w:p>
          <w:p w:rsidR="006B309B" w:rsidRPr="001861C4" w:rsidRDefault="006B309B" w:rsidP="00162A8C">
            <w:pPr>
              <w:widowControl w:val="0"/>
              <w:spacing w:after="120" w:line="300" w:lineRule="exact"/>
              <w:jc w:val="both"/>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9.30am - 1pm, 2pm - 5.30pm</w:t>
            </w:r>
          </w:p>
          <w:p w:rsidR="006B309B" w:rsidRPr="001861C4" w:rsidRDefault="006B309B" w:rsidP="00162A8C">
            <w:pPr>
              <w:widowControl w:val="0"/>
              <w:spacing w:after="120" w:line="300" w:lineRule="exact"/>
              <w:jc w:val="both"/>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Wednesday 9am - 12.30pm</w:t>
            </w:r>
          </w:p>
        </w:tc>
      </w:tr>
      <w:tr w:rsidR="006B309B" w:rsidRPr="0038279F" w:rsidTr="00162A8C">
        <w:trPr>
          <w:trHeight w:val="856"/>
          <w:jc w:val="center"/>
        </w:trPr>
        <w:tc>
          <w:tcPr>
            <w:tcW w:w="5938" w:type="dxa"/>
            <w:tcBorders>
              <w:top w:val="single" w:sz="8" w:space="0" w:color="000000"/>
              <w:left w:val="single" w:sz="8" w:space="0" w:color="000000"/>
              <w:bottom w:val="single" w:sz="8" w:space="0" w:color="000000"/>
            </w:tcBorders>
            <w:shd w:val="clear" w:color="auto" w:fill="006599"/>
            <w:tcMar>
              <w:top w:w="0" w:type="dxa"/>
              <w:left w:w="108" w:type="dxa"/>
              <w:bottom w:w="0" w:type="dxa"/>
              <w:right w:w="108" w:type="dxa"/>
            </w:tcMar>
            <w:vAlign w:val="center"/>
            <w:hideMark/>
          </w:tcPr>
          <w:p w:rsidR="00D61635" w:rsidRDefault="006B309B">
            <w:pPr>
              <w:widowControl w:val="0"/>
              <w:spacing w:after="120" w:line="300" w:lineRule="exact"/>
              <w:rPr>
                <w:rFonts w:ascii="Verdana" w:eastAsia="Times New Roman" w:hAnsi="Verdana" w:cs="Times New Roman"/>
                <w:b/>
                <w:bCs/>
                <w:color w:val="FFFFFF"/>
                <w:kern w:val="28"/>
                <w:lang w:eastAsia="en-GB"/>
                <w14:cntxtAlts/>
              </w:rPr>
            </w:pPr>
            <w:r w:rsidRPr="00B619FF">
              <w:rPr>
                <w:rFonts w:ascii="Arial" w:hAnsi="Arial"/>
                <w:sz w:val="24"/>
              </w:rPr>
              <w:lastRenderedPageBreak/>
              <w:br w:type="page"/>
            </w:r>
            <w:r w:rsidR="007E61A6">
              <w:rPr>
                <w:rFonts w:ascii="Verdana" w:eastAsia="Times New Roman" w:hAnsi="Verdana" w:cs="Times New Roman"/>
                <w:b/>
                <w:bCs/>
                <w:color w:val="FFFFFF"/>
                <w:kern w:val="28"/>
                <w:lang w:eastAsia="en-GB"/>
                <w14:cntxtAlts/>
              </w:rPr>
              <w:t>Mediation Service</w:t>
            </w:r>
            <w:r w:rsidR="00D61635">
              <w:rPr>
                <w:rFonts w:ascii="Verdana" w:eastAsia="Times New Roman" w:hAnsi="Verdana" w:cs="Times New Roman"/>
                <w:b/>
                <w:bCs/>
                <w:color w:val="FFFFFF"/>
                <w:kern w:val="28"/>
                <w:lang w:eastAsia="en-GB"/>
                <w14:cntxtAlts/>
              </w:rPr>
              <w:t xml:space="preserve">  </w:t>
            </w:r>
          </w:p>
          <w:p w:rsidR="006B309B" w:rsidRPr="001861C4" w:rsidRDefault="006B309B">
            <w:pPr>
              <w:widowControl w:val="0"/>
              <w:spacing w:after="120" w:line="300" w:lineRule="exact"/>
              <w:rPr>
                <w:rFonts w:ascii="Verdana" w:eastAsia="Times New Roman" w:hAnsi="Verdana" w:cs="Times New Roman"/>
                <w:b/>
                <w:bCs/>
                <w:color w:val="FFFFFF"/>
                <w:kern w:val="28"/>
                <w:lang w:eastAsia="en-GB"/>
                <w14:cntxtAlts/>
              </w:rPr>
            </w:pPr>
            <w:r w:rsidRPr="001861C4">
              <w:rPr>
                <w:rFonts w:ascii="Verdana" w:eastAsia="Times New Roman" w:hAnsi="Verdana" w:cs="Times New Roman"/>
                <w:b/>
                <w:bCs/>
                <w:color w:val="FFFFFF"/>
                <w:kern w:val="28"/>
                <w:lang w:eastAsia="en-GB"/>
                <w14:cntxtAlts/>
              </w:rPr>
              <w:t>Part Time Offices</w:t>
            </w:r>
          </w:p>
        </w:tc>
        <w:tc>
          <w:tcPr>
            <w:tcW w:w="3428" w:type="dxa"/>
            <w:tcBorders>
              <w:top w:val="single" w:sz="8" w:space="0" w:color="000000"/>
              <w:bottom w:val="single" w:sz="8" w:space="0" w:color="000000"/>
              <w:right w:val="single" w:sz="8" w:space="0" w:color="000000"/>
            </w:tcBorders>
            <w:shd w:val="clear" w:color="auto" w:fill="006599"/>
            <w:tcMar>
              <w:top w:w="0" w:type="dxa"/>
              <w:left w:w="108" w:type="dxa"/>
              <w:bottom w:w="0" w:type="dxa"/>
              <w:right w:w="108" w:type="dxa"/>
            </w:tcMar>
            <w:vAlign w:val="center"/>
            <w:hideMark/>
          </w:tcPr>
          <w:p w:rsidR="006B309B" w:rsidRPr="001861C4" w:rsidRDefault="006B309B" w:rsidP="00162A8C">
            <w:pPr>
              <w:widowControl w:val="0"/>
              <w:spacing w:after="280" w:line="273" w:lineRule="auto"/>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FFFFFF"/>
                <w:kern w:val="28"/>
                <w:lang w:eastAsia="en-GB"/>
                <w14:cntxtAlts/>
              </w:rPr>
              <w:t>OPENING HOURS</w:t>
            </w:r>
          </w:p>
        </w:tc>
      </w:tr>
      <w:tr w:rsidR="006B309B" w:rsidRPr="0038279F" w:rsidTr="00162A8C">
        <w:trPr>
          <w:trHeight w:val="1743"/>
          <w:jc w:val="center"/>
        </w:trPr>
        <w:tc>
          <w:tcPr>
            <w:tcW w:w="5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Mayo</w:t>
            </w:r>
          </w:p>
          <w:p w:rsidR="006B309B" w:rsidRPr="001861C4" w:rsidRDefault="006B309B" w:rsidP="00162A8C">
            <w:pPr>
              <w:widowControl w:val="0"/>
              <w:spacing w:after="120" w:line="300" w:lineRule="exact"/>
              <w:ind w:right="34"/>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c/o Family Centre, Chapel St, </w:t>
            </w:r>
            <w:proofErr w:type="spellStart"/>
            <w:r w:rsidRPr="001861C4">
              <w:rPr>
                <w:rFonts w:ascii="Verdana" w:eastAsia="Times New Roman" w:hAnsi="Verdana" w:cs="Times New Roman"/>
                <w:color w:val="000000"/>
                <w:kern w:val="28"/>
                <w:lang w:eastAsia="en-GB"/>
                <w14:cntxtAlts/>
              </w:rPr>
              <w:t>Castlebar</w:t>
            </w:r>
            <w:proofErr w:type="spellEnd"/>
            <w:r w:rsidRPr="001861C4">
              <w:rPr>
                <w:rFonts w:ascii="Verdana" w:eastAsia="Times New Roman" w:hAnsi="Verdana" w:cs="Times New Roman"/>
                <w:color w:val="000000"/>
                <w:kern w:val="28"/>
                <w:lang w:eastAsia="en-GB"/>
                <w14:cntxtAlts/>
              </w:rPr>
              <w:t>, Co. Mayo.</w:t>
            </w:r>
          </w:p>
          <w:p w:rsidR="006B309B" w:rsidRPr="001861C4" w:rsidRDefault="006B309B" w:rsidP="00162A8C">
            <w:pPr>
              <w:widowControl w:val="0"/>
              <w:spacing w:after="120" w:line="300" w:lineRule="exact"/>
              <w:ind w:right="34"/>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(094) 903 5120</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Thursday &amp; Friday</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- 1pm, 2pm - 5pm</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Wednesday 9am - 12.30pm</w:t>
            </w:r>
          </w:p>
        </w:tc>
      </w:tr>
      <w:tr w:rsidR="006B309B" w:rsidRPr="0038279F" w:rsidTr="00162A8C">
        <w:trPr>
          <w:trHeight w:val="1694"/>
          <w:jc w:val="center"/>
        </w:trPr>
        <w:tc>
          <w:tcPr>
            <w:tcW w:w="5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Sligo</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Level 6, Quayside Shopping Centre, Wine Street, Sligo.</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(071) 915 4260</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&amp; Tuesday</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- 1pm, 2pm - 5pm</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Wednesday 9am - 12.30pm</w:t>
            </w:r>
          </w:p>
        </w:tc>
      </w:tr>
      <w:tr w:rsidR="006B309B" w:rsidRPr="0038279F" w:rsidTr="00162A8C">
        <w:trPr>
          <w:trHeight w:val="1648"/>
          <w:jc w:val="center"/>
        </w:trPr>
        <w:tc>
          <w:tcPr>
            <w:tcW w:w="5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Waterford</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13B Wallace House, </w:t>
            </w:r>
            <w:proofErr w:type="spellStart"/>
            <w:r w:rsidRPr="001861C4">
              <w:rPr>
                <w:rFonts w:ascii="Verdana" w:eastAsia="Times New Roman" w:hAnsi="Verdana" w:cs="Times New Roman"/>
                <w:color w:val="000000"/>
                <w:kern w:val="28"/>
                <w:lang w:eastAsia="en-GB"/>
                <w14:cntxtAlts/>
              </w:rPr>
              <w:t>Maritana</w:t>
            </w:r>
            <w:proofErr w:type="spellEnd"/>
            <w:r w:rsidRPr="001861C4">
              <w:rPr>
                <w:rFonts w:ascii="Verdana" w:eastAsia="Times New Roman" w:hAnsi="Verdana" w:cs="Times New Roman"/>
                <w:color w:val="000000"/>
                <w:kern w:val="28"/>
                <w:lang w:eastAsia="en-GB"/>
                <w14:cntxtAlts/>
              </w:rPr>
              <w:t xml:space="preserve"> Gate, Canada St, Waterford.</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(051) 860460</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&amp; Tuesday</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- 1pm, 2pm - 5pm</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Wednesday 9am - 12.30pm</w:t>
            </w:r>
          </w:p>
        </w:tc>
      </w:tr>
      <w:tr w:rsidR="006B309B" w:rsidRPr="0038279F" w:rsidTr="00162A8C">
        <w:trPr>
          <w:trHeight w:val="1875"/>
          <w:jc w:val="center"/>
        </w:trPr>
        <w:tc>
          <w:tcPr>
            <w:tcW w:w="5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Westmeath</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Suite 10, 1st Floor, </w:t>
            </w:r>
            <w:proofErr w:type="spellStart"/>
            <w:r w:rsidRPr="001861C4">
              <w:rPr>
                <w:rFonts w:ascii="Verdana" w:eastAsia="Times New Roman" w:hAnsi="Verdana" w:cs="Times New Roman"/>
                <w:color w:val="000000"/>
                <w:kern w:val="28"/>
                <w:lang w:eastAsia="en-GB"/>
                <w14:cntxtAlts/>
              </w:rPr>
              <w:t>Inish</w:t>
            </w:r>
            <w:proofErr w:type="spellEnd"/>
            <w:r w:rsidRPr="001861C4">
              <w:rPr>
                <w:rFonts w:ascii="Verdana" w:eastAsia="Times New Roman" w:hAnsi="Verdana" w:cs="Times New Roman"/>
                <w:color w:val="000000"/>
                <w:kern w:val="28"/>
                <w:lang w:eastAsia="en-GB"/>
                <w14:cntxtAlts/>
              </w:rPr>
              <w:t xml:space="preserve"> </w:t>
            </w:r>
            <w:proofErr w:type="spellStart"/>
            <w:r w:rsidRPr="001861C4">
              <w:rPr>
                <w:rFonts w:ascii="Verdana" w:eastAsia="Times New Roman" w:hAnsi="Verdana" w:cs="Times New Roman"/>
                <w:color w:val="000000"/>
                <w:kern w:val="28"/>
                <w:lang w:eastAsia="en-GB"/>
                <w14:cntxtAlts/>
              </w:rPr>
              <w:t>Carraig</w:t>
            </w:r>
            <w:proofErr w:type="spellEnd"/>
            <w:r w:rsidRPr="001861C4">
              <w:rPr>
                <w:rFonts w:ascii="Verdana" w:eastAsia="Times New Roman" w:hAnsi="Verdana" w:cs="Times New Roman"/>
                <w:color w:val="000000"/>
                <w:kern w:val="28"/>
                <w:lang w:eastAsia="en-GB"/>
                <w14:cntxtAlts/>
              </w:rPr>
              <w:t xml:space="preserve"> Business Centre,</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 xml:space="preserve">Golden Island, </w:t>
            </w:r>
            <w:proofErr w:type="spellStart"/>
            <w:r w:rsidRPr="001861C4">
              <w:rPr>
                <w:rFonts w:ascii="Verdana" w:eastAsia="Times New Roman" w:hAnsi="Verdana" w:cs="Times New Roman"/>
                <w:color w:val="000000"/>
                <w:kern w:val="28"/>
                <w:lang w:eastAsia="en-GB"/>
                <w14:cntxtAlts/>
              </w:rPr>
              <w:t>Athlone</w:t>
            </w:r>
            <w:proofErr w:type="spellEnd"/>
            <w:r w:rsidRPr="001861C4">
              <w:rPr>
                <w:rFonts w:ascii="Verdana" w:eastAsia="Times New Roman" w:hAnsi="Verdana" w:cs="Times New Roman"/>
                <w:color w:val="000000"/>
                <w:kern w:val="28"/>
                <w:lang w:eastAsia="en-GB"/>
                <w14:cntxtAlts/>
              </w:rPr>
              <w:t>, Co. Westmeath.</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(0906) 420970</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Monday &amp; Tuesday</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- 1pm, 2pm - 5pm</w:t>
            </w:r>
          </w:p>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Wednesday 9am - 12.30pm</w:t>
            </w:r>
          </w:p>
        </w:tc>
      </w:tr>
      <w:tr w:rsidR="006B309B" w:rsidRPr="0038279F" w:rsidTr="00162A8C">
        <w:trPr>
          <w:trHeight w:val="1478"/>
          <w:jc w:val="center"/>
        </w:trPr>
        <w:tc>
          <w:tcPr>
            <w:tcW w:w="59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B309B" w:rsidRPr="001861C4" w:rsidRDefault="006B309B" w:rsidP="00162A8C">
            <w:pPr>
              <w:widowControl w:val="0"/>
              <w:spacing w:before="120" w:after="120" w:line="300" w:lineRule="exact"/>
              <w:ind w:right="33"/>
              <w:rPr>
                <w:rFonts w:ascii="Verdana" w:eastAsia="Times New Roman" w:hAnsi="Verdana" w:cs="Times New Roman"/>
                <w:color w:val="000000"/>
                <w:kern w:val="28"/>
                <w:lang w:eastAsia="en-GB"/>
                <w14:cntxtAlts/>
              </w:rPr>
            </w:pPr>
            <w:r w:rsidRPr="001861C4">
              <w:rPr>
                <w:rFonts w:ascii="Verdana" w:eastAsia="Times New Roman" w:hAnsi="Verdana" w:cs="Times New Roman"/>
                <w:b/>
                <w:bCs/>
                <w:color w:val="000000"/>
                <w:kern w:val="28"/>
                <w:lang w:eastAsia="en-GB"/>
                <w14:cntxtAlts/>
              </w:rPr>
              <w:t>Wexford</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32 Key West, Custom House Quay, Wexford.</w:t>
            </w:r>
          </w:p>
          <w:p w:rsidR="006B309B" w:rsidRPr="001861C4" w:rsidRDefault="006B309B" w:rsidP="00162A8C">
            <w:pPr>
              <w:widowControl w:val="0"/>
              <w:spacing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Phone: (053) 916 3050</w:t>
            </w:r>
          </w:p>
        </w:tc>
        <w:tc>
          <w:tcPr>
            <w:tcW w:w="342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Tuesday, Wednesday &amp; Friday</w:t>
            </w:r>
          </w:p>
          <w:p w:rsidR="006B309B" w:rsidRPr="001861C4" w:rsidRDefault="006B309B" w:rsidP="00162A8C">
            <w:pPr>
              <w:widowControl w:val="0"/>
              <w:spacing w:before="120" w:after="120" w:line="300" w:lineRule="exact"/>
              <w:rPr>
                <w:rFonts w:ascii="Verdana" w:eastAsia="Times New Roman" w:hAnsi="Verdana" w:cs="Times New Roman"/>
                <w:color w:val="000000"/>
                <w:kern w:val="28"/>
                <w:lang w:eastAsia="en-GB"/>
                <w14:cntxtAlts/>
              </w:rPr>
            </w:pPr>
            <w:r w:rsidRPr="001861C4">
              <w:rPr>
                <w:rFonts w:ascii="Verdana" w:eastAsia="Times New Roman" w:hAnsi="Verdana" w:cs="Times New Roman"/>
                <w:color w:val="000000"/>
                <w:kern w:val="28"/>
                <w:lang w:eastAsia="en-GB"/>
                <w14:cntxtAlts/>
              </w:rPr>
              <w:t>9am - 5pm</w:t>
            </w:r>
          </w:p>
        </w:tc>
      </w:tr>
    </w:tbl>
    <w:p w:rsidR="006B309B" w:rsidRPr="00682DA6" w:rsidRDefault="006B309B" w:rsidP="006B309B">
      <w:pPr>
        <w:rPr>
          <w:rFonts w:ascii="Arial" w:hAnsi="Arial" w:cs="Arial"/>
          <w:sz w:val="24"/>
          <w:szCs w:val="24"/>
        </w:rPr>
      </w:pPr>
    </w:p>
    <w:p w:rsidR="006B309B" w:rsidRDefault="006B309B" w:rsidP="005B1543">
      <w:pPr>
        <w:spacing w:after="120" w:line="300" w:lineRule="exact"/>
        <w:jc w:val="both"/>
        <w:outlineLvl w:val="0"/>
        <w:rPr>
          <w:rFonts w:ascii="Arial" w:eastAsiaTheme="majorEastAsia" w:hAnsi="Arial" w:cstheme="majorBidi"/>
          <w:b/>
          <w:smallCaps/>
          <w:sz w:val="24"/>
          <w:szCs w:val="20"/>
          <w:u w:color="000000"/>
        </w:rPr>
      </w:pPr>
    </w:p>
    <w:p w:rsidR="006B309B" w:rsidRDefault="006B309B" w:rsidP="005B1543">
      <w:pPr>
        <w:spacing w:after="120" w:line="300" w:lineRule="exact"/>
        <w:jc w:val="both"/>
        <w:outlineLvl w:val="0"/>
        <w:rPr>
          <w:rFonts w:ascii="Arial" w:eastAsiaTheme="majorEastAsia" w:hAnsi="Arial" w:cstheme="majorBidi"/>
          <w:b/>
          <w:smallCaps/>
          <w:sz w:val="24"/>
          <w:szCs w:val="20"/>
          <w:u w:color="000000"/>
        </w:rPr>
      </w:pPr>
    </w:p>
    <w:p w:rsidR="006B309B" w:rsidRDefault="006B309B" w:rsidP="005B1543">
      <w:pPr>
        <w:spacing w:after="120" w:line="300" w:lineRule="exact"/>
        <w:jc w:val="both"/>
        <w:outlineLvl w:val="0"/>
        <w:rPr>
          <w:rFonts w:ascii="Arial" w:eastAsiaTheme="majorEastAsia" w:hAnsi="Arial" w:cstheme="majorBidi"/>
          <w:b/>
          <w:smallCaps/>
          <w:sz w:val="24"/>
          <w:szCs w:val="20"/>
          <w:u w:color="000000"/>
        </w:rPr>
      </w:pPr>
    </w:p>
    <w:p w:rsidR="006B309B" w:rsidRDefault="006B309B" w:rsidP="005B1543">
      <w:pPr>
        <w:spacing w:after="120" w:line="300" w:lineRule="exact"/>
        <w:jc w:val="both"/>
        <w:outlineLvl w:val="0"/>
        <w:rPr>
          <w:rFonts w:ascii="Arial" w:eastAsiaTheme="majorEastAsia" w:hAnsi="Arial" w:cstheme="majorBidi"/>
          <w:b/>
          <w:smallCaps/>
          <w:sz w:val="24"/>
          <w:szCs w:val="20"/>
          <w:u w:color="000000"/>
        </w:rPr>
      </w:pPr>
    </w:p>
    <w:p w:rsidR="006B309B" w:rsidRDefault="006B309B" w:rsidP="005B1543">
      <w:pPr>
        <w:spacing w:after="120" w:line="300" w:lineRule="exact"/>
        <w:jc w:val="both"/>
        <w:outlineLvl w:val="0"/>
        <w:rPr>
          <w:rFonts w:ascii="Arial" w:eastAsiaTheme="majorEastAsia" w:hAnsi="Arial" w:cstheme="majorBidi"/>
          <w:b/>
          <w:smallCaps/>
          <w:sz w:val="24"/>
          <w:szCs w:val="20"/>
          <w:u w:color="000000"/>
        </w:rPr>
      </w:pPr>
    </w:p>
    <w:p w:rsidR="006B309B" w:rsidRDefault="006B309B" w:rsidP="005B1543">
      <w:pPr>
        <w:spacing w:after="120" w:line="300" w:lineRule="exact"/>
        <w:jc w:val="both"/>
        <w:outlineLvl w:val="0"/>
        <w:rPr>
          <w:rFonts w:ascii="Arial" w:eastAsiaTheme="majorEastAsia" w:hAnsi="Arial" w:cstheme="majorBidi"/>
          <w:b/>
          <w:smallCaps/>
          <w:sz w:val="24"/>
          <w:szCs w:val="20"/>
          <w:u w:color="000000"/>
        </w:rPr>
      </w:pPr>
    </w:p>
    <w:p w:rsidR="006B309B" w:rsidRDefault="006B309B" w:rsidP="005B1543">
      <w:pPr>
        <w:spacing w:after="120" w:line="300" w:lineRule="exact"/>
        <w:jc w:val="both"/>
        <w:outlineLvl w:val="0"/>
        <w:rPr>
          <w:rFonts w:ascii="Arial" w:eastAsiaTheme="majorEastAsia" w:hAnsi="Arial" w:cstheme="majorBidi"/>
          <w:b/>
          <w:smallCaps/>
          <w:sz w:val="24"/>
          <w:szCs w:val="20"/>
          <w:u w:color="000000"/>
        </w:rPr>
      </w:pPr>
    </w:p>
    <w:p w:rsidR="006B309B" w:rsidRDefault="006B309B" w:rsidP="005B1543">
      <w:pPr>
        <w:spacing w:after="120" w:line="300" w:lineRule="exact"/>
        <w:jc w:val="both"/>
        <w:outlineLvl w:val="0"/>
        <w:rPr>
          <w:rFonts w:ascii="Arial" w:eastAsiaTheme="majorEastAsia" w:hAnsi="Arial" w:cstheme="majorBidi"/>
          <w:b/>
          <w:smallCaps/>
          <w:sz w:val="24"/>
          <w:szCs w:val="20"/>
          <w:u w:color="000000"/>
        </w:rPr>
      </w:pPr>
    </w:p>
    <w:p w:rsidR="006B309B" w:rsidRDefault="006B309B" w:rsidP="005B1543">
      <w:pPr>
        <w:spacing w:after="120" w:line="300" w:lineRule="exact"/>
        <w:jc w:val="both"/>
        <w:outlineLvl w:val="0"/>
        <w:rPr>
          <w:rFonts w:ascii="Arial" w:eastAsiaTheme="majorEastAsia" w:hAnsi="Arial" w:cstheme="majorBidi"/>
          <w:b/>
          <w:smallCaps/>
          <w:sz w:val="24"/>
          <w:szCs w:val="20"/>
          <w:u w:color="000000"/>
        </w:rPr>
      </w:pPr>
    </w:p>
    <w:sectPr w:rsidR="006B309B" w:rsidSect="00D45DBB">
      <w:type w:val="continuous"/>
      <w:pgSz w:w="11907" w:h="16839" w:code="9"/>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F8B" w:rsidRDefault="00093F8B" w:rsidP="001627F5">
      <w:pPr>
        <w:spacing w:after="0" w:line="240" w:lineRule="auto"/>
      </w:pPr>
      <w:r>
        <w:separator/>
      </w:r>
    </w:p>
  </w:endnote>
  <w:endnote w:type="continuationSeparator" w:id="0">
    <w:p w:rsidR="00093F8B" w:rsidRDefault="00093F8B" w:rsidP="001627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742317"/>
      <w:docPartObj>
        <w:docPartGallery w:val="Page Numbers (Bottom of Page)"/>
        <w:docPartUnique/>
      </w:docPartObj>
    </w:sdtPr>
    <w:sdtEndPr>
      <w:rPr>
        <w:noProof/>
      </w:rPr>
    </w:sdtEndPr>
    <w:sdtContent>
      <w:p w:rsidR="00093F8B" w:rsidRDefault="00093F8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93F8B" w:rsidRDefault="00093F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8B" w:rsidRDefault="00093F8B" w:rsidP="00F722E6">
    <w:pPr>
      <w:pStyle w:val="Footer"/>
      <w:tabs>
        <w:tab w:val="clear" w:pos="4513"/>
        <w:tab w:val="clear" w:pos="9026"/>
        <w:tab w:val="left" w:pos="3509"/>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010945"/>
      <w:docPartObj>
        <w:docPartGallery w:val="Page Numbers (Bottom of Page)"/>
        <w:docPartUnique/>
      </w:docPartObj>
    </w:sdtPr>
    <w:sdtEndPr>
      <w:rPr>
        <w:noProof/>
      </w:rPr>
    </w:sdtEndPr>
    <w:sdtContent>
      <w:p w:rsidR="00093F8B" w:rsidRDefault="00093F8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93F8B" w:rsidRDefault="00093F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8B" w:rsidRDefault="00093F8B">
    <w:pPr>
      <w:pStyle w:val="Footer"/>
      <w:jc w:val="center"/>
    </w:pPr>
  </w:p>
  <w:p w:rsidR="00093F8B" w:rsidRDefault="00093F8B" w:rsidP="00011E7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103218"/>
      <w:docPartObj>
        <w:docPartGallery w:val="Page Numbers (Bottom of Page)"/>
        <w:docPartUnique/>
      </w:docPartObj>
    </w:sdtPr>
    <w:sdtEndPr>
      <w:rPr>
        <w:noProof/>
      </w:rPr>
    </w:sdtEndPr>
    <w:sdtContent>
      <w:p w:rsidR="00093F8B" w:rsidRDefault="00093F8B">
        <w:pPr>
          <w:pStyle w:val="Footer"/>
          <w:jc w:val="center"/>
        </w:pPr>
        <w:r>
          <w:fldChar w:fldCharType="begin"/>
        </w:r>
        <w:r>
          <w:instrText xml:space="preserve"> PAGE   \* MERGEFORMAT </w:instrText>
        </w:r>
        <w:r>
          <w:fldChar w:fldCharType="separate"/>
        </w:r>
        <w:r w:rsidR="000E2DB1">
          <w:rPr>
            <w:noProof/>
          </w:rPr>
          <w:t>80</w:t>
        </w:r>
        <w:r>
          <w:rPr>
            <w:noProof/>
          </w:rPr>
          <w:fldChar w:fldCharType="end"/>
        </w:r>
      </w:p>
    </w:sdtContent>
  </w:sdt>
  <w:p w:rsidR="00093F8B" w:rsidRDefault="00093F8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085110"/>
      <w:docPartObj>
        <w:docPartGallery w:val="Page Numbers (Bottom of Page)"/>
        <w:docPartUnique/>
      </w:docPartObj>
    </w:sdtPr>
    <w:sdtEndPr>
      <w:rPr>
        <w:noProof/>
      </w:rPr>
    </w:sdtEndPr>
    <w:sdtContent>
      <w:p w:rsidR="00093F8B" w:rsidRDefault="00093F8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93F8B" w:rsidRDefault="00093F8B" w:rsidP="00011E7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8B" w:rsidRDefault="00093F8B" w:rsidP="00093B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rsidR="00093F8B" w:rsidRDefault="00093F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F8B" w:rsidRDefault="00093F8B" w:rsidP="001627F5">
      <w:pPr>
        <w:spacing w:after="0" w:line="240" w:lineRule="auto"/>
      </w:pPr>
      <w:r>
        <w:separator/>
      </w:r>
    </w:p>
  </w:footnote>
  <w:footnote w:type="continuationSeparator" w:id="0">
    <w:p w:rsidR="00093F8B" w:rsidRDefault="00093F8B" w:rsidP="001627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37C7B"/>
    <w:multiLevelType w:val="hybridMultilevel"/>
    <w:tmpl w:val="BE844A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7296379"/>
    <w:multiLevelType w:val="hybridMultilevel"/>
    <w:tmpl w:val="A65A3F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81E2A30"/>
    <w:multiLevelType w:val="hybridMultilevel"/>
    <w:tmpl w:val="FF38C83A"/>
    <w:lvl w:ilvl="0" w:tplc="08090001">
      <w:start w:val="1"/>
      <w:numFmt w:val="bullet"/>
      <w:lvlText w:val=""/>
      <w:lvlJc w:val="left"/>
      <w:pPr>
        <w:ind w:left="992" w:hanging="360"/>
      </w:pPr>
      <w:rPr>
        <w:rFonts w:ascii="Symbol" w:hAnsi="Symbo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3">
    <w:nsid w:val="09CC79E6"/>
    <w:multiLevelType w:val="hybridMultilevel"/>
    <w:tmpl w:val="7FA0B6C2"/>
    <w:lvl w:ilvl="0" w:tplc="8614347A">
      <w:start w:val="1"/>
      <w:numFmt w:val="bullet"/>
      <w:lvlText w:val=""/>
      <w:lvlJc w:val="left"/>
      <w:pPr>
        <w:ind w:left="992" w:hanging="360"/>
      </w:pPr>
      <w:rPr>
        <w:rFonts w:ascii="Symbol" w:hAnsi="Symbo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4">
    <w:nsid w:val="0BC82148"/>
    <w:multiLevelType w:val="hybridMultilevel"/>
    <w:tmpl w:val="140A0D8A"/>
    <w:lvl w:ilvl="0" w:tplc="DE2E1756">
      <w:start w:val="1"/>
      <w:numFmt w:val="decimal"/>
      <w:lvlText w:val="%1."/>
      <w:lvlJc w:val="left"/>
      <w:pPr>
        <w:ind w:left="1337" w:hanging="360"/>
      </w:pPr>
      <w:rPr>
        <w:rFonts w:hint="default"/>
      </w:rPr>
    </w:lvl>
    <w:lvl w:ilvl="1" w:tplc="08090019" w:tentative="1">
      <w:start w:val="1"/>
      <w:numFmt w:val="lowerLetter"/>
      <w:lvlText w:val="%2."/>
      <w:lvlJc w:val="left"/>
      <w:pPr>
        <w:ind w:left="2057" w:hanging="360"/>
      </w:pPr>
    </w:lvl>
    <w:lvl w:ilvl="2" w:tplc="0809001B" w:tentative="1">
      <w:start w:val="1"/>
      <w:numFmt w:val="lowerRoman"/>
      <w:lvlText w:val="%3."/>
      <w:lvlJc w:val="right"/>
      <w:pPr>
        <w:ind w:left="2777" w:hanging="180"/>
      </w:pPr>
    </w:lvl>
    <w:lvl w:ilvl="3" w:tplc="0809000F" w:tentative="1">
      <w:start w:val="1"/>
      <w:numFmt w:val="decimal"/>
      <w:lvlText w:val="%4."/>
      <w:lvlJc w:val="left"/>
      <w:pPr>
        <w:ind w:left="3497" w:hanging="360"/>
      </w:pPr>
    </w:lvl>
    <w:lvl w:ilvl="4" w:tplc="08090019" w:tentative="1">
      <w:start w:val="1"/>
      <w:numFmt w:val="lowerLetter"/>
      <w:lvlText w:val="%5."/>
      <w:lvlJc w:val="left"/>
      <w:pPr>
        <w:ind w:left="4217" w:hanging="360"/>
      </w:pPr>
    </w:lvl>
    <w:lvl w:ilvl="5" w:tplc="0809001B" w:tentative="1">
      <w:start w:val="1"/>
      <w:numFmt w:val="lowerRoman"/>
      <w:lvlText w:val="%6."/>
      <w:lvlJc w:val="right"/>
      <w:pPr>
        <w:ind w:left="4937" w:hanging="180"/>
      </w:pPr>
    </w:lvl>
    <w:lvl w:ilvl="6" w:tplc="0809000F" w:tentative="1">
      <w:start w:val="1"/>
      <w:numFmt w:val="decimal"/>
      <w:lvlText w:val="%7."/>
      <w:lvlJc w:val="left"/>
      <w:pPr>
        <w:ind w:left="5657" w:hanging="360"/>
      </w:pPr>
    </w:lvl>
    <w:lvl w:ilvl="7" w:tplc="08090019" w:tentative="1">
      <w:start w:val="1"/>
      <w:numFmt w:val="lowerLetter"/>
      <w:lvlText w:val="%8."/>
      <w:lvlJc w:val="left"/>
      <w:pPr>
        <w:ind w:left="6377" w:hanging="360"/>
      </w:pPr>
    </w:lvl>
    <w:lvl w:ilvl="8" w:tplc="0809001B" w:tentative="1">
      <w:start w:val="1"/>
      <w:numFmt w:val="lowerRoman"/>
      <w:lvlText w:val="%9."/>
      <w:lvlJc w:val="right"/>
      <w:pPr>
        <w:ind w:left="7097" w:hanging="180"/>
      </w:pPr>
    </w:lvl>
  </w:abstractNum>
  <w:abstractNum w:abstractNumId="5">
    <w:nsid w:val="134F64C1"/>
    <w:multiLevelType w:val="hybridMultilevel"/>
    <w:tmpl w:val="F73688CC"/>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nsid w:val="187D18B7"/>
    <w:multiLevelType w:val="hybridMultilevel"/>
    <w:tmpl w:val="99BA02EA"/>
    <w:lvl w:ilvl="0" w:tplc="3EEC51DA">
      <w:start w:val="1"/>
      <w:numFmt w:val="bullet"/>
      <w:lvlText w:val="•"/>
      <w:lvlJc w:val="left"/>
      <w:pPr>
        <w:tabs>
          <w:tab w:val="num" w:pos="720"/>
        </w:tabs>
        <w:ind w:left="720" w:hanging="360"/>
      </w:pPr>
      <w:rPr>
        <w:rFonts w:ascii="Times New Roman" w:hAnsi="Times New Roman" w:hint="default"/>
      </w:rPr>
    </w:lvl>
    <w:lvl w:ilvl="1" w:tplc="9D24E720">
      <w:start w:val="2361"/>
      <w:numFmt w:val="bullet"/>
      <w:lvlText w:val="•"/>
      <w:lvlJc w:val="left"/>
      <w:pPr>
        <w:tabs>
          <w:tab w:val="num" w:pos="1440"/>
        </w:tabs>
        <w:ind w:left="1440" w:hanging="360"/>
      </w:pPr>
      <w:rPr>
        <w:rFonts w:ascii="Times New Roman" w:hAnsi="Times New Roman" w:hint="default"/>
      </w:rPr>
    </w:lvl>
    <w:lvl w:ilvl="2" w:tplc="46D6ED0A">
      <w:start w:val="2361"/>
      <w:numFmt w:val="bullet"/>
      <w:lvlText w:val="•"/>
      <w:lvlJc w:val="left"/>
      <w:pPr>
        <w:tabs>
          <w:tab w:val="num" w:pos="2160"/>
        </w:tabs>
        <w:ind w:left="2160" w:hanging="360"/>
      </w:pPr>
      <w:rPr>
        <w:rFonts w:ascii="Times New Roman" w:hAnsi="Times New Roman" w:hint="default"/>
      </w:rPr>
    </w:lvl>
    <w:lvl w:ilvl="3" w:tplc="2DFA1DF6" w:tentative="1">
      <w:start w:val="1"/>
      <w:numFmt w:val="bullet"/>
      <w:lvlText w:val="•"/>
      <w:lvlJc w:val="left"/>
      <w:pPr>
        <w:tabs>
          <w:tab w:val="num" w:pos="2880"/>
        </w:tabs>
        <w:ind w:left="2880" w:hanging="360"/>
      </w:pPr>
      <w:rPr>
        <w:rFonts w:ascii="Times New Roman" w:hAnsi="Times New Roman" w:hint="default"/>
      </w:rPr>
    </w:lvl>
    <w:lvl w:ilvl="4" w:tplc="EFF07AD8" w:tentative="1">
      <w:start w:val="1"/>
      <w:numFmt w:val="bullet"/>
      <w:lvlText w:val="•"/>
      <w:lvlJc w:val="left"/>
      <w:pPr>
        <w:tabs>
          <w:tab w:val="num" w:pos="3600"/>
        </w:tabs>
        <w:ind w:left="3600" w:hanging="360"/>
      </w:pPr>
      <w:rPr>
        <w:rFonts w:ascii="Times New Roman" w:hAnsi="Times New Roman" w:hint="default"/>
      </w:rPr>
    </w:lvl>
    <w:lvl w:ilvl="5" w:tplc="1C0AF2BE" w:tentative="1">
      <w:start w:val="1"/>
      <w:numFmt w:val="bullet"/>
      <w:lvlText w:val="•"/>
      <w:lvlJc w:val="left"/>
      <w:pPr>
        <w:tabs>
          <w:tab w:val="num" w:pos="4320"/>
        </w:tabs>
        <w:ind w:left="4320" w:hanging="360"/>
      </w:pPr>
      <w:rPr>
        <w:rFonts w:ascii="Times New Roman" w:hAnsi="Times New Roman" w:hint="default"/>
      </w:rPr>
    </w:lvl>
    <w:lvl w:ilvl="6" w:tplc="0D9A0CB4" w:tentative="1">
      <w:start w:val="1"/>
      <w:numFmt w:val="bullet"/>
      <w:lvlText w:val="•"/>
      <w:lvlJc w:val="left"/>
      <w:pPr>
        <w:tabs>
          <w:tab w:val="num" w:pos="5040"/>
        </w:tabs>
        <w:ind w:left="5040" w:hanging="360"/>
      </w:pPr>
      <w:rPr>
        <w:rFonts w:ascii="Times New Roman" w:hAnsi="Times New Roman" w:hint="default"/>
      </w:rPr>
    </w:lvl>
    <w:lvl w:ilvl="7" w:tplc="A11AE8D2" w:tentative="1">
      <w:start w:val="1"/>
      <w:numFmt w:val="bullet"/>
      <w:lvlText w:val="•"/>
      <w:lvlJc w:val="left"/>
      <w:pPr>
        <w:tabs>
          <w:tab w:val="num" w:pos="5760"/>
        </w:tabs>
        <w:ind w:left="5760" w:hanging="360"/>
      </w:pPr>
      <w:rPr>
        <w:rFonts w:ascii="Times New Roman" w:hAnsi="Times New Roman" w:hint="default"/>
      </w:rPr>
    </w:lvl>
    <w:lvl w:ilvl="8" w:tplc="6F84B3B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DFC1682"/>
    <w:multiLevelType w:val="hybridMultilevel"/>
    <w:tmpl w:val="9E24537C"/>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39388B28">
      <w:start w:val="1"/>
      <w:numFmt w:val="decimal"/>
      <w:lvlText w:val="%3"/>
      <w:lvlJc w:val="left"/>
      <w:pPr>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A71E6A"/>
    <w:multiLevelType w:val="hybridMultilevel"/>
    <w:tmpl w:val="0CE4EFCE"/>
    <w:lvl w:ilvl="0" w:tplc="BE3ED594">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6986012"/>
    <w:multiLevelType w:val="hybridMultilevel"/>
    <w:tmpl w:val="B5BEDF0A"/>
    <w:lvl w:ilvl="0" w:tplc="8614347A">
      <w:start w:val="1"/>
      <w:numFmt w:val="bullet"/>
      <w:lvlText w:val=""/>
      <w:lvlJc w:val="left"/>
      <w:pPr>
        <w:ind w:left="99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E42CDC"/>
    <w:multiLevelType w:val="hybridMultilevel"/>
    <w:tmpl w:val="2156358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2C561445"/>
    <w:multiLevelType w:val="hybridMultilevel"/>
    <w:tmpl w:val="ADE6D4A8"/>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0C9539A"/>
    <w:multiLevelType w:val="hybridMultilevel"/>
    <w:tmpl w:val="F08490F2"/>
    <w:lvl w:ilvl="0" w:tplc="08090001">
      <w:start w:val="1"/>
      <w:numFmt w:val="bullet"/>
      <w:lvlText w:val=""/>
      <w:lvlJc w:val="left"/>
      <w:pPr>
        <w:ind w:left="992" w:hanging="360"/>
      </w:pPr>
      <w:rPr>
        <w:rFonts w:ascii="Symbol" w:hAnsi="Symbo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13">
    <w:nsid w:val="4CB75738"/>
    <w:multiLevelType w:val="hybridMultilevel"/>
    <w:tmpl w:val="10340DFA"/>
    <w:lvl w:ilvl="0" w:tplc="08090001">
      <w:start w:val="1"/>
      <w:numFmt w:val="bullet"/>
      <w:lvlText w:val=""/>
      <w:lvlJc w:val="left"/>
      <w:pPr>
        <w:ind w:left="1609" w:hanging="360"/>
      </w:pPr>
      <w:rPr>
        <w:rFonts w:ascii="Symbol" w:hAnsi="Symbol" w:hint="default"/>
      </w:rPr>
    </w:lvl>
    <w:lvl w:ilvl="1" w:tplc="08090003" w:tentative="1">
      <w:start w:val="1"/>
      <w:numFmt w:val="bullet"/>
      <w:lvlText w:val="o"/>
      <w:lvlJc w:val="left"/>
      <w:pPr>
        <w:ind w:left="2057" w:hanging="360"/>
      </w:pPr>
      <w:rPr>
        <w:rFonts w:ascii="Courier New" w:hAnsi="Courier New" w:cs="Courier New" w:hint="default"/>
      </w:rPr>
    </w:lvl>
    <w:lvl w:ilvl="2" w:tplc="08090005" w:tentative="1">
      <w:start w:val="1"/>
      <w:numFmt w:val="bullet"/>
      <w:lvlText w:val=""/>
      <w:lvlJc w:val="left"/>
      <w:pPr>
        <w:ind w:left="2777" w:hanging="360"/>
      </w:pPr>
      <w:rPr>
        <w:rFonts w:ascii="Wingdings" w:hAnsi="Wingdings" w:hint="default"/>
      </w:rPr>
    </w:lvl>
    <w:lvl w:ilvl="3" w:tplc="08090001" w:tentative="1">
      <w:start w:val="1"/>
      <w:numFmt w:val="bullet"/>
      <w:lvlText w:val=""/>
      <w:lvlJc w:val="left"/>
      <w:pPr>
        <w:ind w:left="3497" w:hanging="360"/>
      </w:pPr>
      <w:rPr>
        <w:rFonts w:ascii="Symbol" w:hAnsi="Symbol" w:hint="default"/>
      </w:rPr>
    </w:lvl>
    <w:lvl w:ilvl="4" w:tplc="08090003" w:tentative="1">
      <w:start w:val="1"/>
      <w:numFmt w:val="bullet"/>
      <w:lvlText w:val="o"/>
      <w:lvlJc w:val="left"/>
      <w:pPr>
        <w:ind w:left="4217" w:hanging="360"/>
      </w:pPr>
      <w:rPr>
        <w:rFonts w:ascii="Courier New" w:hAnsi="Courier New" w:cs="Courier New" w:hint="default"/>
      </w:rPr>
    </w:lvl>
    <w:lvl w:ilvl="5" w:tplc="08090005" w:tentative="1">
      <w:start w:val="1"/>
      <w:numFmt w:val="bullet"/>
      <w:lvlText w:val=""/>
      <w:lvlJc w:val="left"/>
      <w:pPr>
        <w:ind w:left="4937" w:hanging="360"/>
      </w:pPr>
      <w:rPr>
        <w:rFonts w:ascii="Wingdings" w:hAnsi="Wingdings" w:hint="default"/>
      </w:rPr>
    </w:lvl>
    <w:lvl w:ilvl="6" w:tplc="08090001" w:tentative="1">
      <w:start w:val="1"/>
      <w:numFmt w:val="bullet"/>
      <w:lvlText w:val=""/>
      <w:lvlJc w:val="left"/>
      <w:pPr>
        <w:ind w:left="5657" w:hanging="360"/>
      </w:pPr>
      <w:rPr>
        <w:rFonts w:ascii="Symbol" w:hAnsi="Symbol" w:hint="default"/>
      </w:rPr>
    </w:lvl>
    <w:lvl w:ilvl="7" w:tplc="08090003" w:tentative="1">
      <w:start w:val="1"/>
      <w:numFmt w:val="bullet"/>
      <w:lvlText w:val="o"/>
      <w:lvlJc w:val="left"/>
      <w:pPr>
        <w:ind w:left="6377" w:hanging="360"/>
      </w:pPr>
      <w:rPr>
        <w:rFonts w:ascii="Courier New" w:hAnsi="Courier New" w:cs="Courier New" w:hint="default"/>
      </w:rPr>
    </w:lvl>
    <w:lvl w:ilvl="8" w:tplc="08090005" w:tentative="1">
      <w:start w:val="1"/>
      <w:numFmt w:val="bullet"/>
      <w:lvlText w:val=""/>
      <w:lvlJc w:val="left"/>
      <w:pPr>
        <w:ind w:left="7097" w:hanging="360"/>
      </w:pPr>
      <w:rPr>
        <w:rFonts w:ascii="Wingdings" w:hAnsi="Wingdings" w:hint="default"/>
      </w:rPr>
    </w:lvl>
  </w:abstractNum>
  <w:abstractNum w:abstractNumId="14">
    <w:nsid w:val="4E3A3D99"/>
    <w:multiLevelType w:val="hybridMultilevel"/>
    <w:tmpl w:val="834EDC0C"/>
    <w:lvl w:ilvl="0" w:tplc="8614347A">
      <w:start w:val="1"/>
      <w:numFmt w:val="bullet"/>
      <w:lvlText w:val=""/>
      <w:lvlJc w:val="left"/>
      <w:pPr>
        <w:ind w:left="992" w:hanging="360"/>
      </w:pPr>
      <w:rPr>
        <w:rFonts w:ascii="Symbol" w:hAnsi="Symbo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15">
    <w:nsid w:val="51CA7386"/>
    <w:multiLevelType w:val="hybridMultilevel"/>
    <w:tmpl w:val="55B2E742"/>
    <w:lvl w:ilvl="0" w:tplc="3B28CA5C">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52CB6CE1"/>
    <w:multiLevelType w:val="hybridMultilevel"/>
    <w:tmpl w:val="9D1473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542C572F"/>
    <w:multiLevelType w:val="hybridMultilevel"/>
    <w:tmpl w:val="BB7AE12E"/>
    <w:lvl w:ilvl="0" w:tplc="08090001">
      <w:start w:val="1"/>
      <w:numFmt w:val="bullet"/>
      <w:lvlText w:val=""/>
      <w:lvlJc w:val="left"/>
      <w:pPr>
        <w:ind w:left="992" w:hanging="360"/>
      </w:pPr>
      <w:rPr>
        <w:rFonts w:ascii="Symbol" w:hAnsi="Symbol" w:hint="default"/>
      </w:rPr>
    </w:lvl>
    <w:lvl w:ilvl="1" w:tplc="08090003" w:tentative="1">
      <w:start w:val="1"/>
      <w:numFmt w:val="bullet"/>
      <w:lvlText w:val="o"/>
      <w:lvlJc w:val="left"/>
      <w:pPr>
        <w:ind w:left="1712" w:hanging="360"/>
      </w:pPr>
      <w:rPr>
        <w:rFonts w:ascii="Courier New" w:hAnsi="Courier New" w:cs="Courier New" w:hint="default"/>
      </w:rPr>
    </w:lvl>
    <w:lvl w:ilvl="2" w:tplc="08090005" w:tentative="1">
      <w:start w:val="1"/>
      <w:numFmt w:val="bullet"/>
      <w:lvlText w:val=""/>
      <w:lvlJc w:val="left"/>
      <w:pPr>
        <w:ind w:left="2432" w:hanging="360"/>
      </w:pPr>
      <w:rPr>
        <w:rFonts w:ascii="Wingdings" w:hAnsi="Wingdings" w:hint="default"/>
      </w:rPr>
    </w:lvl>
    <w:lvl w:ilvl="3" w:tplc="08090001" w:tentative="1">
      <w:start w:val="1"/>
      <w:numFmt w:val="bullet"/>
      <w:lvlText w:val=""/>
      <w:lvlJc w:val="left"/>
      <w:pPr>
        <w:ind w:left="3152" w:hanging="360"/>
      </w:pPr>
      <w:rPr>
        <w:rFonts w:ascii="Symbol" w:hAnsi="Symbol" w:hint="default"/>
      </w:rPr>
    </w:lvl>
    <w:lvl w:ilvl="4" w:tplc="08090003" w:tentative="1">
      <w:start w:val="1"/>
      <w:numFmt w:val="bullet"/>
      <w:lvlText w:val="o"/>
      <w:lvlJc w:val="left"/>
      <w:pPr>
        <w:ind w:left="3872" w:hanging="360"/>
      </w:pPr>
      <w:rPr>
        <w:rFonts w:ascii="Courier New" w:hAnsi="Courier New" w:cs="Courier New" w:hint="default"/>
      </w:rPr>
    </w:lvl>
    <w:lvl w:ilvl="5" w:tplc="08090005" w:tentative="1">
      <w:start w:val="1"/>
      <w:numFmt w:val="bullet"/>
      <w:lvlText w:val=""/>
      <w:lvlJc w:val="left"/>
      <w:pPr>
        <w:ind w:left="4592" w:hanging="360"/>
      </w:pPr>
      <w:rPr>
        <w:rFonts w:ascii="Wingdings" w:hAnsi="Wingdings" w:hint="default"/>
      </w:rPr>
    </w:lvl>
    <w:lvl w:ilvl="6" w:tplc="08090001" w:tentative="1">
      <w:start w:val="1"/>
      <w:numFmt w:val="bullet"/>
      <w:lvlText w:val=""/>
      <w:lvlJc w:val="left"/>
      <w:pPr>
        <w:ind w:left="5312" w:hanging="360"/>
      </w:pPr>
      <w:rPr>
        <w:rFonts w:ascii="Symbol" w:hAnsi="Symbol" w:hint="default"/>
      </w:rPr>
    </w:lvl>
    <w:lvl w:ilvl="7" w:tplc="08090003" w:tentative="1">
      <w:start w:val="1"/>
      <w:numFmt w:val="bullet"/>
      <w:lvlText w:val="o"/>
      <w:lvlJc w:val="left"/>
      <w:pPr>
        <w:ind w:left="6032" w:hanging="360"/>
      </w:pPr>
      <w:rPr>
        <w:rFonts w:ascii="Courier New" w:hAnsi="Courier New" w:cs="Courier New" w:hint="default"/>
      </w:rPr>
    </w:lvl>
    <w:lvl w:ilvl="8" w:tplc="08090005" w:tentative="1">
      <w:start w:val="1"/>
      <w:numFmt w:val="bullet"/>
      <w:lvlText w:val=""/>
      <w:lvlJc w:val="left"/>
      <w:pPr>
        <w:ind w:left="6752" w:hanging="360"/>
      </w:pPr>
      <w:rPr>
        <w:rFonts w:ascii="Wingdings" w:hAnsi="Wingdings" w:hint="default"/>
      </w:rPr>
    </w:lvl>
  </w:abstractNum>
  <w:abstractNum w:abstractNumId="18">
    <w:nsid w:val="5448244A"/>
    <w:multiLevelType w:val="hybridMultilevel"/>
    <w:tmpl w:val="E96C6E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B9246C6"/>
    <w:multiLevelType w:val="hybridMultilevel"/>
    <w:tmpl w:val="AEC2E4D0"/>
    <w:lvl w:ilvl="0" w:tplc="8614347A">
      <w:start w:val="1"/>
      <w:numFmt w:val="bullet"/>
      <w:lvlText w:val=""/>
      <w:lvlJc w:val="left"/>
      <w:pPr>
        <w:ind w:left="1271" w:hanging="360"/>
      </w:pPr>
      <w:rPr>
        <w:rFonts w:ascii="Symbol" w:hAnsi="Symbol" w:hint="default"/>
      </w:rPr>
    </w:lvl>
    <w:lvl w:ilvl="1" w:tplc="08090003" w:tentative="1">
      <w:start w:val="1"/>
      <w:numFmt w:val="bullet"/>
      <w:lvlText w:val="o"/>
      <w:lvlJc w:val="left"/>
      <w:pPr>
        <w:ind w:left="1719" w:hanging="360"/>
      </w:pPr>
      <w:rPr>
        <w:rFonts w:ascii="Courier New" w:hAnsi="Courier New" w:cs="Courier New" w:hint="default"/>
      </w:rPr>
    </w:lvl>
    <w:lvl w:ilvl="2" w:tplc="08090005" w:tentative="1">
      <w:start w:val="1"/>
      <w:numFmt w:val="bullet"/>
      <w:lvlText w:val=""/>
      <w:lvlJc w:val="left"/>
      <w:pPr>
        <w:ind w:left="2439" w:hanging="360"/>
      </w:pPr>
      <w:rPr>
        <w:rFonts w:ascii="Wingdings" w:hAnsi="Wingdings" w:hint="default"/>
      </w:rPr>
    </w:lvl>
    <w:lvl w:ilvl="3" w:tplc="08090001" w:tentative="1">
      <w:start w:val="1"/>
      <w:numFmt w:val="bullet"/>
      <w:lvlText w:val=""/>
      <w:lvlJc w:val="left"/>
      <w:pPr>
        <w:ind w:left="3159" w:hanging="360"/>
      </w:pPr>
      <w:rPr>
        <w:rFonts w:ascii="Symbol" w:hAnsi="Symbol" w:hint="default"/>
      </w:rPr>
    </w:lvl>
    <w:lvl w:ilvl="4" w:tplc="08090003" w:tentative="1">
      <w:start w:val="1"/>
      <w:numFmt w:val="bullet"/>
      <w:lvlText w:val="o"/>
      <w:lvlJc w:val="left"/>
      <w:pPr>
        <w:ind w:left="3879" w:hanging="360"/>
      </w:pPr>
      <w:rPr>
        <w:rFonts w:ascii="Courier New" w:hAnsi="Courier New" w:cs="Courier New" w:hint="default"/>
      </w:rPr>
    </w:lvl>
    <w:lvl w:ilvl="5" w:tplc="08090005" w:tentative="1">
      <w:start w:val="1"/>
      <w:numFmt w:val="bullet"/>
      <w:lvlText w:val=""/>
      <w:lvlJc w:val="left"/>
      <w:pPr>
        <w:ind w:left="4599" w:hanging="360"/>
      </w:pPr>
      <w:rPr>
        <w:rFonts w:ascii="Wingdings" w:hAnsi="Wingdings" w:hint="default"/>
      </w:rPr>
    </w:lvl>
    <w:lvl w:ilvl="6" w:tplc="08090001" w:tentative="1">
      <w:start w:val="1"/>
      <w:numFmt w:val="bullet"/>
      <w:lvlText w:val=""/>
      <w:lvlJc w:val="left"/>
      <w:pPr>
        <w:ind w:left="5319" w:hanging="360"/>
      </w:pPr>
      <w:rPr>
        <w:rFonts w:ascii="Symbol" w:hAnsi="Symbol" w:hint="default"/>
      </w:rPr>
    </w:lvl>
    <w:lvl w:ilvl="7" w:tplc="08090003" w:tentative="1">
      <w:start w:val="1"/>
      <w:numFmt w:val="bullet"/>
      <w:lvlText w:val="o"/>
      <w:lvlJc w:val="left"/>
      <w:pPr>
        <w:ind w:left="6039" w:hanging="360"/>
      </w:pPr>
      <w:rPr>
        <w:rFonts w:ascii="Courier New" w:hAnsi="Courier New" w:cs="Courier New" w:hint="default"/>
      </w:rPr>
    </w:lvl>
    <w:lvl w:ilvl="8" w:tplc="08090005" w:tentative="1">
      <w:start w:val="1"/>
      <w:numFmt w:val="bullet"/>
      <w:lvlText w:val=""/>
      <w:lvlJc w:val="left"/>
      <w:pPr>
        <w:ind w:left="6759" w:hanging="360"/>
      </w:pPr>
      <w:rPr>
        <w:rFonts w:ascii="Wingdings" w:hAnsi="Wingdings" w:hint="default"/>
      </w:rPr>
    </w:lvl>
  </w:abstractNum>
  <w:abstractNum w:abstractNumId="20">
    <w:nsid w:val="615833D1"/>
    <w:multiLevelType w:val="hybridMultilevel"/>
    <w:tmpl w:val="DB04E1C0"/>
    <w:lvl w:ilvl="0" w:tplc="08090001">
      <w:start w:val="1"/>
      <w:numFmt w:val="bullet"/>
      <w:lvlText w:val=""/>
      <w:lvlJc w:val="left"/>
      <w:pPr>
        <w:ind w:left="1263" w:hanging="360"/>
      </w:pPr>
      <w:rPr>
        <w:rFonts w:ascii="Symbol" w:hAnsi="Symbol" w:hint="default"/>
      </w:rPr>
    </w:lvl>
    <w:lvl w:ilvl="1" w:tplc="08090003" w:tentative="1">
      <w:start w:val="1"/>
      <w:numFmt w:val="bullet"/>
      <w:lvlText w:val="o"/>
      <w:lvlJc w:val="left"/>
      <w:pPr>
        <w:ind w:left="1711" w:hanging="360"/>
      </w:pPr>
      <w:rPr>
        <w:rFonts w:ascii="Courier New" w:hAnsi="Courier New" w:cs="Courier New" w:hint="default"/>
      </w:rPr>
    </w:lvl>
    <w:lvl w:ilvl="2" w:tplc="08090005" w:tentative="1">
      <w:start w:val="1"/>
      <w:numFmt w:val="bullet"/>
      <w:lvlText w:val=""/>
      <w:lvlJc w:val="left"/>
      <w:pPr>
        <w:ind w:left="2431" w:hanging="360"/>
      </w:pPr>
      <w:rPr>
        <w:rFonts w:ascii="Wingdings" w:hAnsi="Wingdings" w:hint="default"/>
      </w:rPr>
    </w:lvl>
    <w:lvl w:ilvl="3" w:tplc="08090001" w:tentative="1">
      <w:start w:val="1"/>
      <w:numFmt w:val="bullet"/>
      <w:lvlText w:val=""/>
      <w:lvlJc w:val="left"/>
      <w:pPr>
        <w:ind w:left="3151" w:hanging="360"/>
      </w:pPr>
      <w:rPr>
        <w:rFonts w:ascii="Symbol" w:hAnsi="Symbol" w:hint="default"/>
      </w:rPr>
    </w:lvl>
    <w:lvl w:ilvl="4" w:tplc="08090003" w:tentative="1">
      <w:start w:val="1"/>
      <w:numFmt w:val="bullet"/>
      <w:lvlText w:val="o"/>
      <w:lvlJc w:val="left"/>
      <w:pPr>
        <w:ind w:left="3871" w:hanging="360"/>
      </w:pPr>
      <w:rPr>
        <w:rFonts w:ascii="Courier New" w:hAnsi="Courier New" w:cs="Courier New" w:hint="default"/>
      </w:rPr>
    </w:lvl>
    <w:lvl w:ilvl="5" w:tplc="08090005" w:tentative="1">
      <w:start w:val="1"/>
      <w:numFmt w:val="bullet"/>
      <w:lvlText w:val=""/>
      <w:lvlJc w:val="left"/>
      <w:pPr>
        <w:ind w:left="4591" w:hanging="360"/>
      </w:pPr>
      <w:rPr>
        <w:rFonts w:ascii="Wingdings" w:hAnsi="Wingdings" w:hint="default"/>
      </w:rPr>
    </w:lvl>
    <w:lvl w:ilvl="6" w:tplc="08090001" w:tentative="1">
      <w:start w:val="1"/>
      <w:numFmt w:val="bullet"/>
      <w:lvlText w:val=""/>
      <w:lvlJc w:val="left"/>
      <w:pPr>
        <w:ind w:left="5311" w:hanging="360"/>
      </w:pPr>
      <w:rPr>
        <w:rFonts w:ascii="Symbol" w:hAnsi="Symbol" w:hint="default"/>
      </w:rPr>
    </w:lvl>
    <w:lvl w:ilvl="7" w:tplc="08090003" w:tentative="1">
      <w:start w:val="1"/>
      <w:numFmt w:val="bullet"/>
      <w:lvlText w:val="o"/>
      <w:lvlJc w:val="left"/>
      <w:pPr>
        <w:ind w:left="6031" w:hanging="360"/>
      </w:pPr>
      <w:rPr>
        <w:rFonts w:ascii="Courier New" w:hAnsi="Courier New" w:cs="Courier New" w:hint="default"/>
      </w:rPr>
    </w:lvl>
    <w:lvl w:ilvl="8" w:tplc="08090005" w:tentative="1">
      <w:start w:val="1"/>
      <w:numFmt w:val="bullet"/>
      <w:lvlText w:val=""/>
      <w:lvlJc w:val="left"/>
      <w:pPr>
        <w:ind w:left="6751" w:hanging="360"/>
      </w:pPr>
      <w:rPr>
        <w:rFonts w:ascii="Wingdings" w:hAnsi="Wingdings" w:hint="default"/>
      </w:rPr>
    </w:lvl>
  </w:abstractNum>
  <w:abstractNum w:abstractNumId="21">
    <w:nsid w:val="65E4297D"/>
    <w:multiLevelType w:val="hybridMultilevel"/>
    <w:tmpl w:val="9A588D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680715EB"/>
    <w:multiLevelType w:val="hybridMultilevel"/>
    <w:tmpl w:val="1C8C998A"/>
    <w:lvl w:ilvl="0" w:tplc="595CB744">
      <w:start w:val="1"/>
      <w:numFmt w:val="bullet"/>
      <w:lvlText w:val="-"/>
      <w:lvlJc w:val="left"/>
      <w:pPr>
        <w:ind w:left="720" w:hanging="360"/>
      </w:pPr>
      <w:rPr>
        <w:rFonts w:ascii="Arial" w:hAnsi="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689A19C9"/>
    <w:multiLevelType w:val="hybridMultilevel"/>
    <w:tmpl w:val="B31AA332"/>
    <w:lvl w:ilvl="0" w:tplc="08090001">
      <w:start w:val="1"/>
      <w:numFmt w:val="bullet"/>
      <w:lvlText w:val=""/>
      <w:lvlJc w:val="left"/>
      <w:pPr>
        <w:ind w:left="1262"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4">
    <w:nsid w:val="6FED24CF"/>
    <w:multiLevelType w:val="hybridMultilevel"/>
    <w:tmpl w:val="31D8970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1897270"/>
    <w:multiLevelType w:val="hybridMultilevel"/>
    <w:tmpl w:val="8CFC167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7BED07A6"/>
    <w:multiLevelType w:val="hybridMultilevel"/>
    <w:tmpl w:val="45FC34B8"/>
    <w:lvl w:ilvl="0" w:tplc="D652B298">
      <w:start w:val="1"/>
      <w:numFmt w:val="lowerRoman"/>
      <w:lvlText w:val="%1."/>
      <w:lvlJc w:val="right"/>
      <w:pPr>
        <w:tabs>
          <w:tab w:val="num" w:pos="2880"/>
        </w:tabs>
        <w:ind w:left="2880" w:hanging="1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24"/>
  </w:num>
  <w:num w:numId="4">
    <w:abstractNumId w:val="2"/>
  </w:num>
  <w:num w:numId="5">
    <w:abstractNumId w:val="12"/>
  </w:num>
  <w:num w:numId="6">
    <w:abstractNumId w:val="3"/>
  </w:num>
  <w:num w:numId="7">
    <w:abstractNumId w:val="25"/>
  </w:num>
  <w:num w:numId="8">
    <w:abstractNumId w:val="23"/>
  </w:num>
  <w:num w:numId="9">
    <w:abstractNumId w:val="5"/>
  </w:num>
  <w:num w:numId="10">
    <w:abstractNumId w:val="11"/>
  </w:num>
  <w:num w:numId="11">
    <w:abstractNumId w:val="13"/>
  </w:num>
  <w:num w:numId="12">
    <w:abstractNumId w:val="18"/>
  </w:num>
  <w:num w:numId="13">
    <w:abstractNumId w:val="4"/>
  </w:num>
  <w:num w:numId="14">
    <w:abstractNumId w:val="9"/>
  </w:num>
  <w:num w:numId="15">
    <w:abstractNumId w:val="19"/>
  </w:num>
  <w:num w:numId="16">
    <w:abstractNumId w:val="20"/>
  </w:num>
  <w:num w:numId="17">
    <w:abstractNumId w:val="14"/>
  </w:num>
  <w:num w:numId="18">
    <w:abstractNumId w:val="1"/>
  </w:num>
  <w:num w:numId="19">
    <w:abstractNumId w:val="21"/>
  </w:num>
  <w:num w:numId="20">
    <w:abstractNumId w:val="7"/>
  </w:num>
  <w:num w:numId="21">
    <w:abstractNumId w:val="10"/>
  </w:num>
  <w:num w:numId="22">
    <w:abstractNumId w:val="6"/>
  </w:num>
  <w:num w:numId="23">
    <w:abstractNumId w:val="22"/>
  </w:num>
  <w:num w:numId="24">
    <w:abstractNumId w:val="17"/>
  </w:num>
  <w:num w:numId="25">
    <w:abstractNumId w:val="8"/>
  </w:num>
  <w:num w:numId="26">
    <w:abstractNumId w:val="1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30721"/>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8C3"/>
    <w:rsid w:val="0000001F"/>
    <w:rsid w:val="00005AC0"/>
    <w:rsid w:val="00010BA5"/>
    <w:rsid w:val="00011E78"/>
    <w:rsid w:val="00013B77"/>
    <w:rsid w:val="00017EB1"/>
    <w:rsid w:val="00020DDC"/>
    <w:rsid w:val="00020FDC"/>
    <w:rsid w:val="000254E9"/>
    <w:rsid w:val="0003519D"/>
    <w:rsid w:val="000351F6"/>
    <w:rsid w:val="000358AF"/>
    <w:rsid w:val="00035C1E"/>
    <w:rsid w:val="000426D1"/>
    <w:rsid w:val="00042B7A"/>
    <w:rsid w:val="00043883"/>
    <w:rsid w:val="000444BD"/>
    <w:rsid w:val="000579EE"/>
    <w:rsid w:val="0006197A"/>
    <w:rsid w:val="0006715F"/>
    <w:rsid w:val="0007078C"/>
    <w:rsid w:val="000739BC"/>
    <w:rsid w:val="00077A10"/>
    <w:rsid w:val="00077A3F"/>
    <w:rsid w:val="00077C55"/>
    <w:rsid w:val="00077DE9"/>
    <w:rsid w:val="0008042C"/>
    <w:rsid w:val="0008092A"/>
    <w:rsid w:val="000835BF"/>
    <w:rsid w:val="0008585F"/>
    <w:rsid w:val="0009030F"/>
    <w:rsid w:val="00090CFF"/>
    <w:rsid w:val="00091A60"/>
    <w:rsid w:val="00093B3B"/>
    <w:rsid w:val="00093F8B"/>
    <w:rsid w:val="000953FC"/>
    <w:rsid w:val="000964C8"/>
    <w:rsid w:val="000B302C"/>
    <w:rsid w:val="000B5C0C"/>
    <w:rsid w:val="000C7AD3"/>
    <w:rsid w:val="000D0086"/>
    <w:rsid w:val="000D0B29"/>
    <w:rsid w:val="000D3D03"/>
    <w:rsid w:val="000D4604"/>
    <w:rsid w:val="000E0E27"/>
    <w:rsid w:val="000E2DB1"/>
    <w:rsid w:val="000E67F1"/>
    <w:rsid w:val="000E6A30"/>
    <w:rsid w:val="000F03A3"/>
    <w:rsid w:val="000F3945"/>
    <w:rsid w:val="000F7C34"/>
    <w:rsid w:val="00110AAF"/>
    <w:rsid w:val="0011479A"/>
    <w:rsid w:val="00114B36"/>
    <w:rsid w:val="00125A51"/>
    <w:rsid w:val="001264F3"/>
    <w:rsid w:val="00126A6A"/>
    <w:rsid w:val="001304DB"/>
    <w:rsid w:val="00132D8F"/>
    <w:rsid w:val="001332C9"/>
    <w:rsid w:val="00133B5E"/>
    <w:rsid w:val="00133DB3"/>
    <w:rsid w:val="0014443C"/>
    <w:rsid w:val="00144B6B"/>
    <w:rsid w:val="00152119"/>
    <w:rsid w:val="001525AA"/>
    <w:rsid w:val="0015526F"/>
    <w:rsid w:val="001627F5"/>
    <w:rsid w:val="00162A8C"/>
    <w:rsid w:val="00167468"/>
    <w:rsid w:val="0017077B"/>
    <w:rsid w:val="0017330A"/>
    <w:rsid w:val="001760CE"/>
    <w:rsid w:val="001765E6"/>
    <w:rsid w:val="00183265"/>
    <w:rsid w:val="00183286"/>
    <w:rsid w:val="00186DF8"/>
    <w:rsid w:val="00187711"/>
    <w:rsid w:val="00192DCA"/>
    <w:rsid w:val="001A138C"/>
    <w:rsid w:val="001A4CBA"/>
    <w:rsid w:val="001B0A67"/>
    <w:rsid w:val="001B0B1A"/>
    <w:rsid w:val="001B718A"/>
    <w:rsid w:val="001B737E"/>
    <w:rsid w:val="001C253A"/>
    <w:rsid w:val="001D230E"/>
    <w:rsid w:val="001D3378"/>
    <w:rsid w:val="001D3E35"/>
    <w:rsid w:val="001D6797"/>
    <w:rsid w:val="001F1129"/>
    <w:rsid w:val="001F125E"/>
    <w:rsid w:val="001F2706"/>
    <w:rsid w:val="001F2E9E"/>
    <w:rsid w:val="00207029"/>
    <w:rsid w:val="00207C08"/>
    <w:rsid w:val="00223203"/>
    <w:rsid w:val="00235D85"/>
    <w:rsid w:val="002451FC"/>
    <w:rsid w:val="002465D8"/>
    <w:rsid w:val="002512FC"/>
    <w:rsid w:val="0025377E"/>
    <w:rsid w:val="00260068"/>
    <w:rsid w:val="002608C7"/>
    <w:rsid w:val="002645ED"/>
    <w:rsid w:val="002674A2"/>
    <w:rsid w:val="00277E63"/>
    <w:rsid w:val="00281505"/>
    <w:rsid w:val="00286BFA"/>
    <w:rsid w:val="0029223F"/>
    <w:rsid w:val="00297701"/>
    <w:rsid w:val="002A0A49"/>
    <w:rsid w:val="002B07AD"/>
    <w:rsid w:val="002B383A"/>
    <w:rsid w:val="002B7B15"/>
    <w:rsid w:val="002C0BA5"/>
    <w:rsid w:val="002C352D"/>
    <w:rsid w:val="002D1050"/>
    <w:rsid w:val="002D1347"/>
    <w:rsid w:val="002D5732"/>
    <w:rsid w:val="002D7A53"/>
    <w:rsid w:val="002E0EE6"/>
    <w:rsid w:val="002E1818"/>
    <w:rsid w:val="002E204D"/>
    <w:rsid w:val="002E53A4"/>
    <w:rsid w:val="002E7F08"/>
    <w:rsid w:val="002F1F0C"/>
    <w:rsid w:val="002F4F56"/>
    <w:rsid w:val="0030054D"/>
    <w:rsid w:val="00300EA5"/>
    <w:rsid w:val="00302020"/>
    <w:rsid w:val="0030288A"/>
    <w:rsid w:val="00306E0B"/>
    <w:rsid w:val="00311446"/>
    <w:rsid w:val="00312762"/>
    <w:rsid w:val="003150DC"/>
    <w:rsid w:val="00315EAA"/>
    <w:rsid w:val="00321924"/>
    <w:rsid w:val="00321A9C"/>
    <w:rsid w:val="00325A3B"/>
    <w:rsid w:val="00326571"/>
    <w:rsid w:val="003309E4"/>
    <w:rsid w:val="0033343D"/>
    <w:rsid w:val="00337F5B"/>
    <w:rsid w:val="00343A14"/>
    <w:rsid w:val="00343ADB"/>
    <w:rsid w:val="003450D2"/>
    <w:rsid w:val="00345A65"/>
    <w:rsid w:val="0035195B"/>
    <w:rsid w:val="0035428D"/>
    <w:rsid w:val="00354578"/>
    <w:rsid w:val="00355A39"/>
    <w:rsid w:val="00356D9C"/>
    <w:rsid w:val="00362364"/>
    <w:rsid w:val="00371C1C"/>
    <w:rsid w:val="00380065"/>
    <w:rsid w:val="00381718"/>
    <w:rsid w:val="00382D16"/>
    <w:rsid w:val="0038300D"/>
    <w:rsid w:val="0038471A"/>
    <w:rsid w:val="003A07CE"/>
    <w:rsid w:val="003A08FF"/>
    <w:rsid w:val="003A0CDB"/>
    <w:rsid w:val="003A1A5D"/>
    <w:rsid w:val="003A325A"/>
    <w:rsid w:val="003A6266"/>
    <w:rsid w:val="003B0E95"/>
    <w:rsid w:val="003B1BB8"/>
    <w:rsid w:val="003B7350"/>
    <w:rsid w:val="003C56FC"/>
    <w:rsid w:val="003D0A7B"/>
    <w:rsid w:val="003E191D"/>
    <w:rsid w:val="003E4FEC"/>
    <w:rsid w:val="003F04CA"/>
    <w:rsid w:val="003F5928"/>
    <w:rsid w:val="003F7041"/>
    <w:rsid w:val="00401227"/>
    <w:rsid w:val="0040294B"/>
    <w:rsid w:val="00403A88"/>
    <w:rsid w:val="00412A9C"/>
    <w:rsid w:val="00414A1E"/>
    <w:rsid w:val="00414D2A"/>
    <w:rsid w:val="00420243"/>
    <w:rsid w:val="00424D21"/>
    <w:rsid w:val="00424D5E"/>
    <w:rsid w:val="0043124E"/>
    <w:rsid w:val="00440AB0"/>
    <w:rsid w:val="00441F19"/>
    <w:rsid w:val="004433DC"/>
    <w:rsid w:val="004546D2"/>
    <w:rsid w:val="0045480E"/>
    <w:rsid w:val="0045757A"/>
    <w:rsid w:val="00462E73"/>
    <w:rsid w:val="0046425F"/>
    <w:rsid w:val="00475484"/>
    <w:rsid w:val="00484B6C"/>
    <w:rsid w:val="004852AF"/>
    <w:rsid w:val="0049094F"/>
    <w:rsid w:val="00493072"/>
    <w:rsid w:val="00495EC6"/>
    <w:rsid w:val="004B19E2"/>
    <w:rsid w:val="004B1AE1"/>
    <w:rsid w:val="004B5339"/>
    <w:rsid w:val="004B7985"/>
    <w:rsid w:val="004C2D2F"/>
    <w:rsid w:val="004D0B7B"/>
    <w:rsid w:val="004D4685"/>
    <w:rsid w:val="004E0297"/>
    <w:rsid w:val="004E3BBD"/>
    <w:rsid w:val="004E494B"/>
    <w:rsid w:val="004E53AE"/>
    <w:rsid w:val="004E5A06"/>
    <w:rsid w:val="004F2D48"/>
    <w:rsid w:val="00501328"/>
    <w:rsid w:val="00502E80"/>
    <w:rsid w:val="0050363B"/>
    <w:rsid w:val="00505E21"/>
    <w:rsid w:val="00506372"/>
    <w:rsid w:val="005073FB"/>
    <w:rsid w:val="00510A3F"/>
    <w:rsid w:val="00513D38"/>
    <w:rsid w:val="00514526"/>
    <w:rsid w:val="00515A31"/>
    <w:rsid w:val="00520406"/>
    <w:rsid w:val="00521651"/>
    <w:rsid w:val="00521E29"/>
    <w:rsid w:val="0052599B"/>
    <w:rsid w:val="00535AAC"/>
    <w:rsid w:val="00535BC7"/>
    <w:rsid w:val="00536C9C"/>
    <w:rsid w:val="0054349A"/>
    <w:rsid w:val="00552E68"/>
    <w:rsid w:val="00556A32"/>
    <w:rsid w:val="00557840"/>
    <w:rsid w:val="005579C8"/>
    <w:rsid w:val="00561D96"/>
    <w:rsid w:val="005712A1"/>
    <w:rsid w:val="00573067"/>
    <w:rsid w:val="00575F7F"/>
    <w:rsid w:val="00580B28"/>
    <w:rsid w:val="005840FA"/>
    <w:rsid w:val="005844DB"/>
    <w:rsid w:val="005850C1"/>
    <w:rsid w:val="00586A67"/>
    <w:rsid w:val="00594F12"/>
    <w:rsid w:val="005A0326"/>
    <w:rsid w:val="005A1C12"/>
    <w:rsid w:val="005A1FA1"/>
    <w:rsid w:val="005A2659"/>
    <w:rsid w:val="005A5674"/>
    <w:rsid w:val="005A5A28"/>
    <w:rsid w:val="005A5BAE"/>
    <w:rsid w:val="005A6E97"/>
    <w:rsid w:val="005B1280"/>
    <w:rsid w:val="005B1543"/>
    <w:rsid w:val="005B1C2B"/>
    <w:rsid w:val="005B3E21"/>
    <w:rsid w:val="005B4F48"/>
    <w:rsid w:val="005B5C82"/>
    <w:rsid w:val="005B7D83"/>
    <w:rsid w:val="005C358A"/>
    <w:rsid w:val="005C38A4"/>
    <w:rsid w:val="005D6E1D"/>
    <w:rsid w:val="005E281C"/>
    <w:rsid w:val="005E3455"/>
    <w:rsid w:val="005E423A"/>
    <w:rsid w:val="005E62A4"/>
    <w:rsid w:val="005F37A8"/>
    <w:rsid w:val="00607384"/>
    <w:rsid w:val="00613864"/>
    <w:rsid w:val="00613B2F"/>
    <w:rsid w:val="00626CA6"/>
    <w:rsid w:val="00634D27"/>
    <w:rsid w:val="006377A4"/>
    <w:rsid w:val="006465CC"/>
    <w:rsid w:val="00651521"/>
    <w:rsid w:val="00652128"/>
    <w:rsid w:val="00653F94"/>
    <w:rsid w:val="00654726"/>
    <w:rsid w:val="00665784"/>
    <w:rsid w:val="006679B2"/>
    <w:rsid w:val="0067546B"/>
    <w:rsid w:val="006772CF"/>
    <w:rsid w:val="00681379"/>
    <w:rsid w:val="00682DA6"/>
    <w:rsid w:val="00687C79"/>
    <w:rsid w:val="00692FBB"/>
    <w:rsid w:val="00696244"/>
    <w:rsid w:val="00696E10"/>
    <w:rsid w:val="006A13B5"/>
    <w:rsid w:val="006A30A1"/>
    <w:rsid w:val="006A357F"/>
    <w:rsid w:val="006A66BE"/>
    <w:rsid w:val="006B309B"/>
    <w:rsid w:val="006B6815"/>
    <w:rsid w:val="006B75B2"/>
    <w:rsid w:val="006B784A"/>
    <w:rsid w:val="006C1502"/>
    <w:rsid w:val="006C648E"/>
    <w:rsid w:val="006C6A99"/>
    <w:rsid w:val="006C7595"/>
    <w:rsid w:val="006D1321"/>
    <w:rsid w:val="006D4FEA"/>
    <w:rsid w:val="006E4FB2"/>
    <w:rsid w:val="006F1E8E"/>
    <w:rsid w:val="006F47CD"/>
    <w:rsid w:val="006F56F1"/>
    <w:rsid w:val="006F70A3"/>
    <w:rsid w:val="006F78F7"/>
    <w:rsid w:val="00702035"/>
    <w:rsid w:val="00703D24"/>
    <w:rsid w:val="00706AEF"/>
    <w:rsid w:val="00707A2B"/>
    <w:rsid w:val="00713904"/>
    <w:rsid w:val="007140B6"/>
    <w:rsid w:val="00723D49"/>
    <w:rsid w:val="00731762"/>
    <w:rsid w:val="00740E55"/>
    <w:rsid w:val="00751C8A"/>
    <w:rsid w:val="007540F9"/>
    <w:rsid w:val="00756804"/>
    <w:rsid w:val="007626E4"/>
    <w:rsid w:val="00763386"/>
    <w:rsid w:val="0076702F"/>
    <w:rsid w:val="00774D80"/>
    <w:rsid w:val="00787320"/>
    <w:rsid w:val="00791B1A"/>
    <w:rsid w:val="00793FD3"/>
    <w:rsid w:val="00795B8B"/>
    <w:rsid w:val="007971D5"/>
    <w:rsid w:val="007A21A3"/>
    <w:rsid w:val="007A4A8F"/>
    <w:rsid w:val="007A5BA7"/>
    <w:rsid w:val="007A5E29"/>
    <w:rsid w:val="007A76A5"/>
    <w:rsid w:val="007B3A65"/>
    <w:rsid w:val="007B5333"/>
    <w:rsid w:val="007B7AF2"/>
    <w:rsid w:val="007C025E"/>
    <w:rsid w:val="007C20DC"/>
    <w:rsid w:val="007D6F4B"/>
    <w:rsid w:val="007D6F7A"/>
    <w:rsid w:val="007E278C"/>
    <w:rsid w:val="007E3169"/>
    <w:rsid w:val="007E37F7"/>
    <w:rsid w:val="007E61A6"/>
    <w:rsid w:val="007E704E"/>
    <w:rsid w:val="007F0064"/>
    <w:rsid w:val="007F2B3D"/>
    <w:rsid w:val="007F4DCF"/>
    <w:rsid w:val="007F54CC"/>
    <w:rsid w:val="007F5548"/>
    <w:rsid w:val="007F6812"/>
    <w:rsid w:val="00805575"/>
    <w:rsid w:val="00805B7C"/>
    <w:rsid w:val="008067FA"/>
    <w:rsid w:val="0081361D"/>
    <w:rsid w:val="00814D98"/>
    <w:rsid w:val="008165D4"/>
    <w:rsid w:val="00820482"/>
    <w:rsid w:val="00821A4D"/>
    <w:rsid w:val="008275CE"/>
    <w:rsid w:val="0083454B"/>
    <w:rsid w:val="00834923"/>
    <w:rsid w:val="00835D6B"/>
    <w:rsid w:val="00840F1B"/>
    <w:rsid w:val="0084111F"/>
    <w:rsid w:val="00852B06"/>
    <w:rsid w:val="00854A46"/>
    <w:rsid w:val="0086207D"/>
    <w:rsid w:val="008623B2"/>
    <w:rsid w:val="00866370"/>
    <w:rsid w:val="008844D7"/>
    <w:rsid w:val="00884594"/>
    <w:rsid w:val="00884E1C"/>
    <w:rsid w:val="008873BF"/>
    <w:rsid w:val="00893E34"/>
    <w:rsid w:val="00894340"/>
    <w:rsid w:val="00895F5E"/>
    <w:rsid w:val="008960E0"/>
    <w:rsid w:val="00897947"/>
    <w:rsid w:val="008A0898"/>
    <w:rsid w:val="008A1265"/>
    <w:rsid w:val="008A1D69"/>
    <w:rsid w:val="008A254B"/>
    <w:rsid w:val="008A30C5"/>
    <w:rsid w:val="008A44F2"/>
    <w:rsid w:val="008A4C28"/>
    <w:rsid w:val="008A767B"/>
    <w:rsid w:val="008B0E76"/>
    <w:rsid w:val="008B18C3"/>
    <w:rsid w:val="008B2039"/>
    <w:rsid w:val="008B4C0C"/>
    <w:rsid w:val="008B5992"/>
    <w:rsid w:val="008B6B72"/>
    <w:rsid w:val="008C002B"/>
    <w:rsid w:val="008C155E"/>
    <w:rsid w:val="008C213B"/>
    <w:rsid w:val="008C6533"/>
    <w:rsid w:val="008E23F8"/>
    <w:rsid w:val="008E2CEF"/>
    <w:rsid w:val="008E3962"/>
    <w:rsid w:val="008E4A5E"/>
    <w:rsid w:val="008F0EB5"/>
    <w:rsid w:val="008F190C"/>
    <w:rsid w:val="009006DB"/>
    <w:rsid w:val="00903180"/>
    <w:rsid w:val="00906491"/>
    <w:rsid w:val="00910563"/>
    <w:rsid w:val="009139F3"/>
    <w:rsid w:val="00916664"/>
    <w:rsid w:val="00920279"/>
    <w:rsid w:val="00923D47"/>
    <w:rsid w:val="0092419A"/>
    <w:rsid w:val="00924385"/>
    <w:rsid w:val="00926084"/>
    <w:rsid w:val="00932758"/>
    <w:rsid w:val="00943C1C"/>
    <w:rsid w:val="00945677"/>
    <w:rsid w:val="00945F44"/>
    <w:rsid w:val="00947B00"/>
    <w:rsid w:val="00951E31"/>
    <w:rsid w:val="00957E92"/>
    <w:rsid w:val="00964F87"/>
    <w:rsid w:val="00970453"/>
    <w:rsid w:val="00975391"/>
    <w:rsid w:val="00982E71"/>
    <w:rsid w:val="009907E0"/>
    <w:rsid w:val="00995C6A"/>
    <w:rsid w:val="009A6DCD"/>
    <w:rsid w:val="009A7349"/>
    <w:rsid w:val="009B6DA6"/>
    <w:rsid w:val="009C0AB9"/>
    <w:rsid w:val="009C55A0"/>
    <w:rsid w:val="009D0E7B"/>
    <w:rsid w:val="009D187F"/>
    <w:rsid w:val="009D2AB6"/>
    <w:rsid w:val="009D69BC"/>
    <w:rsid w:val="009D7F12"/>
    <w:rsid w:val="009E1AAC"/>
    <w:rsid w:val="009E3C0A"/>
    <w:rsid w:val="009E4DD3"/>
    <w:rsid w:val="009F1536"/>
    <w:rsid w:val="00A025C1"/>
    <w:rsid w:val="00A02D74"/>
    <w:rsid w:val="00A06A81"/>
    <w:rsid w:val="00A06F41"/>
    <w:rsid w:val="00A15A73"/>
    <w:rsid w:val="00A32304"/>
    <w:rsid w:val="00A400AE"/>
    <w:rsid w:val="00A41E8E"/>
    <w:rsid w:val="00A4543A"/>
    <w:rsid w:val="00A52531"/>
    <w:rsid w:val="00A60330"/>
    <w:rsid w:val="00A611BF"/>
    <w:rsid w:val="00A64573"/>
    <w:rsid w:val="00A679A0"/>
    <w:rsid w:val="00A71CCA"/>
    <w:rsid w:val="00A72319"/>
    <w:rsid w:val="00A741AE"/>
    <w:rsid w:val="00A8077C"/>
    <w:rsid w:val="00A81BEF"/>
    <w:rsid w:val="00A91109"/>
    <w:rsid w:val="00A92B6D"/>
    <w:rsid w:val="00A933F1"/>
    <w:rsid w:val="00A94D38"/>
    <w:rsid w:val="00AA72E8"/>
    <w:rsid w:val="00AB0AB2"/>
    <w:rsid w:val="00AB40AD"/>
    <w:rsid w:val="00AB4F2E"/>
    <w:rsid w:val="00AB5EBA"/>
    <w:rsid w:val="00AC0A94"/>
    <w:rsid w:val="00AC48FE"/>
    <w:rsid w:val="00AC49F0"/>
    <w:rsid w:val="00AD04D7"/>
    <w:rsid w:val="00AD0C81"/>
    <w:rsid w:val="00AD26B5"/>
    <w:rsid w:val="00AD3072"/>
    <w:rsid w:val="00AD430B"/>
    <w:rsid w:val="00AD5BB3"/>
    <w:rsid w:val="00AD7C90"/>
    <w:rsid w:val="00AE5593"/>
    <w:rsid w:val="00AF0786"/>
    <w:rsid w:val="00AF472C"/>
    <w:rsid w:val="00B027F0"/>
    <w:rsid w:val="00B06AAE"/>
    <w:rsid w:val="00B16268"/>
    <w:rsid w:val="00B164F8"/>
    <w:rsid w:val="00B21329"/>
    <w:rsid w:val="00B2392E"/>
    <w:rsid w:val="00B25475"/>
    <w:rsid w:val="00B3337E"/>
    <w:rsid w:val="00B400CE"/>
    <w:rsid w:val="00B4042E"/>
    <w:rsid w:val="00B40441"/>
    <w:rsid w:val="00B412EA"/>
    <w:rsid w:val="00B41FA8"/>
    <w:rsid w:val="00B42F2E"/>
    <w:rsid w:val="00B45401"/>
    <w:rsid w:val="00B50128"/>
    <w:rsid w:val="00B52691"/>
    <w:rsid w:val="00B52BA9"/>
    <w:rsid w:val="00B605A2"/>
    <w:rsid w:val="00B619FF"/>
    <w:rsid w:val="00B61B00"/>
    <w:rsid w:val="00B678BE"/>
    <w:rsid w:val="00B70042"/>
    <w:rsid w:val="00B7054D"/>
    <w:rsid w:val="00B71153"/>
    <w:rsid w:val="00B72BFF"/>
    <w:rsid w:val="00B773A1"/>
    <w:rsid w:val="00B824B1"/>
    <w:rsid w:val="00B858F1"/>
    <w:rsid w:val="00B91883"/>
    <w:rsid w:val="00B92008"/>
    <w:rsid w:val="00B931B2"/>
    <w:rsid w:val="00B942E0"/>
    <w:rsid w:val="00B94453"/>
    <w:rsid w:val="00B950A2"/>
    <w:rsid w:val="00BA0DD4"/>
    <w:rsid w:val="00BA16B2"/>
    <w:rsid w:val="00BA69B3"/>
    <w:rsid w:val="00BB05F3"/>
    <w:rsid w:val="00BB07CA"/>
    <w:rsid w:val="00BB1B8F"/>
    <w:rsid w:val="00BB23F1"/>
    <w:rsid w:val="00BB3A0A"/>
    <w:rsid w:val="00BC2212"/>
    <w:rsid w:val="00BC3AD3"/>
    <w:rsid w:val="00BC5C1A"/>
    <w:rsid w:val="00BC6C33"/>
    <w:rsid w:val="00BD1A7A"/>
    <w:rsid w:val="00BD56E7"/>
    <w:rsid w:val="00BD7FD1"/>
    <w:rsid w:val="00BE2FE7"/>
    <w:rsid w:val="00BE3949"/>
    <w:rsid w:val="00BF3D19"/>
    <w:rsid w:val="00BF4BC3"/>
    <w:rsid w:val="00BF5E4B"/>
    <w:rsid w:val="00C10A7F"/>
    <w:rsid w:val="00C12719"/>
    <w:rsid w:val="00C1667D"/>
    <w:rsid w:val="00C17F31"/>
    <w:rsid w:val="00C25EB2"/>
    <w:rsid w:val="00C2789F"/>
    <w:rsid w:val="00C32413"/>
    <w:rsid w:val="00C35D3E"/>
    <w:rsid w:val="00C371F2"/>
    <w:rsid w:val="00C42A9B"/>
    <w:rsid w:val="00C432B8"/>
    <w:rsid w:val="00C45473"/>
    <w:rsid w:val="00C4575E"/>
    <w:rsid w:val="00C51041"/>
    <w:rsid w:val="00C553B4"/>
    <w:rsid w:val="00C6277A"/>
    <w:rsid w:val="00C62B68"/>
    <w:rsid w:val="00C648F5"/>
    <w:rsid w:val="00C66AD6"/>
    <w:rsid w:val="00C67DC7"/>
    <w:rsid w:val="00C705FD"/>
    <w:rsid w:val="00C72B79"/>
    <w:rsid w:val="00C73045"/>
    <w:rsid w:val="00C75F12"/>
    <w:rsid w:val="00C83BD8"/>
    <w:rsid w:val="00C91CDA"/>
    <w:rsid w:val="00C94F4F"/>
    <w:rsid w:val="00C96223"/>
    <w:rsid w:val="00CA2390"/>
    <w:rsid w:val="00CA6B6D"/>
    <w:rsid w:val="00CB2A87"/>
    <w:rsid w:val="00CB3C2D"/>
    <w:rsid w:val="00CC20C9"/>
    <w:rsid w:val="00CC6A70"/>
    <w:rsid w:val="00CC7409"/>
    <w:rsid w:val="00CD14A0"/>
    <w:rsid w:val="00CD1A66"/>
    <w:rsid w:val="00CD1B73"/>
    <w:rsid w:val="00CD2026"/>
    <w:rsid w:val="00CD5FB5"/>
    <w:rsid w:val="00CD6AF2"/>
    <w:rsid w:val="00CD7468"/>
    <w:rsid w:val="00CE0727"/>
    <w:rsid w:val="00CE5057"/>
    <w:rsid w:val="00CF01CB"/>
    <w:rsid w:val="00CF1CD3"/>
    <w:rsid w:val="00D00A62"/>
    <w:rsid w:val="00D0236C"/>
    <w:rsid w:val="00D02D10"/>
    <w:rsid w:val="00D046FD"/>
    <w:rsid w:val="00D056F2"/>
    <w:rsid w:val="00D07FA1"/>
    <w:rsid w:val="00D10072"/>
    <w:rsid w:val="00D31B87"/>
    <w:rsid w:val="00D32D20"/>
    <w:rsid w:val="00D363F4"/>
    <w:rsid w:val="00D4045A"/>
    <w:rsid w:val="00D4429A"/>
    <w:rsid w:val="00D44AF1"/>
    <w:rsid w:val="00D45DBB"/>
    <w:rsid w:val="00D53B19"/>
    <w:rsid w:val="00D61635"/>
    <w:rsid w:val="00D6604E"/>
    <w:rsid w:val="00D677BC"/>
    <w:rsid w:val="00D6791E"/>
    <w:rsid w:val="00D67C6E"/>
    <w:rsid w:val="00D730EF"/>
    <w:rsid w:val="00D73FBC"/>
    <w:rsid w:val="00D74E57"/>
    <w:rsid w:val="00D74EBC"/>
    <w:rsid w:val="00D817AF"/>
    <w:rsid w:val="00D91E25"/>
    <w:rsid w:val="00D9242F"/>
    <w:rsid w:val="00D94ACD"/>
    <w:rsid w:val="00D96B46"/>
    <w:rsid w:val="00DA692F"/>
    <w:rsid w:val="00DB0B21"/>
    <w:rsid w:val="00DB5549"/>
    <w:rsid w:val="00DB7F68"/>
    <w:rsid w:val="00DC0E54"/>
    <w:rsid w:val="00DC452F"/>
    <w:rsid w:val="00DC45DD"/>
    <w:rsid w:val="00DD07BB"/>
    <w:rsid w:val="00DD2384"/>
    <w:rsid w:val="00DD527C"/>
    <w:rsid w:val="00DD5EC5"/>
    <w:rsid w:val="00DD6502"/>
    <w:rsid w:val="00DE1CD0"/>
    <w:rsid w:val="00DE3716"/>
    <w:rsid w:val="00DE3AF3"/>
    <w:rsid w:val="00DE772E"/>
    <w:rsid w:val="00DF124C"/>
    <w:rsid w:val="00DF2DD2"/>
    <w:rsid w:val="00DF2FAA"/>
    <w:rsid w:val="00DF3E10"/>
    <w:rsid w:val="00E000B7"/>
    <w:rsid w:val="00E155AB"/>
    <w:rsid w:val="00E15731"/>
    <w:rsid w:val="00E20CFC"/>
    <w:rsid w:val="00E21347"/>
    <w:rsid w:val="00E215BC"/>
    <w:rsid w:val="00E2490B"/>
    <w:rsid w:val="00E258F1"/>
    <w:rsid w:val="00E27CE1"/>
    <w:rsid w:val="00E3152D"/>
    <w:rsid w:val="00E31841"/>
    <w:rsid w:val="00E34F19"/>
    <w:rsid w:val="00E356AA"/>
    <w:rsid w:val="00E36DCF"/>
    <w:rsid w:val="00E469DC"/>
    <w:rsid w:val="00E47CF5"/>
    <w:rsid w:val="00E55B46"/>
    <w:rsid w:val="00E6233E"/>
    <w:rsid w:val="00E85180"/>
    <w:rsid w:val="00E919C2"/>
    <w:rsid w:val="00E91FDB"/>
    <w:rsid w:val="00E95657"/>
    <w:rsid w:val="00EA2224"/>
    <w:rsid w:val="00EA2C9A"/>
    <w:rsid w:val="00EB2106"/>
    <w:rsid w:val="00EB37E9"/>
    <w:rsid w:val="00EB78C1"/>
    <w:rsid w:val="00EC5536"/>
    <w:rsid w:val="00ED1BC7"/>
    <w:rsid w:val="00EE0033"/>
    <w:rsid w:val="00EE3BCB"/>
    <w:rsid w:val="00EE5277"/>
    <w:rsid w:val="00EF1BB0"/>
    <w:rsid w:val="00EF4164"/>
    <w:rsid w:val="00EF5FFF"/>
    <w:rsid w:val="00F05729"/>
    <w:rsid w:val="00F07532"/>
    <w:rsid w:val="00F077D3"/>
    <w:rsid w:val="00F11BE4"/>
    <w:rsid w:val="00F1431A"/>
    <w:rsid w:val="00F17703"/>
    <w:rsid w:val="00F217B0"/>
    <w:rsid w:val="00F238D8"/>
    <w:rsid w:val="00F242FD"/>
    <w:rsid w:val="00F30896"/>
    <w:rsid w:val="00F34396"/>
    <w:rsid w:val="00F52B1D"/>
    <w:rsid w:val="00F54EB1"/>
    <w:rsid w:val="00F564F6"/>
    <w:rsid w:val="00F6169A"/>
    <w:rsid w:val="00F722E6"/>
    <w:rsid w:val="00F74396"/>
    <w:rsid w:val="00F75124"/>
    <w:rsid w:val="00F75B96"/>
    <w:rsid w:val="00F772C8"/>
    <w:rsid w:val="00F8528E"/>
    <w:rsid w:val="00F92343"/>
    <w:rsid w:val="00F95F70"/>
    <w:rsid w:val="00FB0AAD"/>
    <w:rsid w:val="00FC10B9"/>
    <w:rsid w:val="00FC1497"/>
    <w:rsid w:val="00FC2947"/>
    <w:rsid w:val="00FC5D80"/>
    <w:rsid w:val="00FD15B0"/>
    <w:rsid w:val="00FD2244"/>
    <w:rsid w:val="00FD59F7"/>
    <w:rsid w:val="00FE1916"/>
    <w:rsid w:val="00FE4522"/>
    <w:rsid w:val="00FE508C"/>
    <w:rsid w:val="00FE78E0"/>
    <w:rsid w:val="00FF371F"/>
    <w:rsid w:val="00FF63E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CCA"/>
  </w:style>
  <w:style w:type="paragraph" w:styleId="Heading1">
    <w:name w:val="heading 1"/>
    <w:basedOn w:val="Normal"/>
    <w:next w:val="Normal"/>
    <w:link w:val="Heading1Char"/>
    <w:uiPriority w:val="9"/>
    <w:qFormat/>
    <w:rsid w:val="00A71C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71C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1C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71C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1CC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1C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1C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1CC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71C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SectionTitle">
    <w:name w:val="AR Section Title"/>
    <w:basedOn w:val="Normal"/>
    <w:link w:val="ARSectionTitleChar"/>
    <w:qFormat/>
    <w:pPr>
      <w:spacing w:line="300" w:lineRule="exact"/>
    </w:pPr>
    <w:rPr>
      <w:rFonts w:ascii="Verdana" w:hAnsi="Verdana" w:cs="Verdana"/>
      <w:b/>
      <w:bCs/>
      <w:sz w:val="32"/>
      <w:szCs w:val="32"/>
    </w:rPr>
  </w:style>
  <w:style w:type="paragraph" w:customStyle="1" w:styleId="DefaultText">
    <w:name w:val="Default Text"/>
    <w:basedOn w:val="Normal"/>
    <w:uiPriority w:val="99"/>
    <w:pPr>
      <w:spacing w:after="0"/>
    </w:pPr>
    <w:rPr>
      <w:rFonts w:ascii="Times New Roman" w:hAnsi="Times New Roman" w:cs="Times New Roman"/>
      <w:sz w:val="24"/>
      <w:szCs w:val="24"/>
    </w:rPr>
  </w:style>
  <w:style w:type="paragraph" w:customStyle="1" w:styleId="DefaultText1">
    <w:name w:val="Default Text:1"/>
    <w:basedOn w:val="Normal"/>
    <w:uiPriority w:val="99"/>
    <w:pPr>
      <w:spacing w:after="0"/>
    </w:pPr>
    <w:rPr>
      <w:rFonts w:ascii="Times New Roman" w:hAnsi="Times New Roman" w:cs="Times New Roman"/>
      <w:sz w:val="24"/>
      <w:szCs w:val="24"/>
    </w:rPr>
  </w:style>
  <w:style w:type="paragraph" w:customStyle="1" w:styleId="AnnualReport2014">
    <w:name w:val="Annual Report 2014"/>
    <w:basedOn w:val="Normal"/>
    <w:qFormat/>
    <w:pPr>
      <w:spacing w:line="300" w:lineRule="exact"/>
      <w:jc w:val="both"/>
    </w:pPr>
    <w:rPr>
      <w:rFonts w:ascii="Verdana" w:hAnsi="Verdana" w:cs="Verdana"/>
    </w:rPr>
  </w:style>
  <w:style w:type="paragraph" w:customStyle="1" w:styleId="ARHeading1">
    <w:name w:val="AR Heading1"/>
    <w:basedOn w:val="Normal"/>
    <w:link w:val="ARHeading1Char"/>
    <w:qFormat/>
    <w:pPr>
      <w:spacing w:line="300" w:lineRule="exact"/>
    </w:pPr>
    <w:rPr>
      <w:rFonts w:ascii="Verdana" w:hAnsi="Verdana" w:cs="Verdana"/>
      <w:b/>
      <w:bCs/>
    </w:rPr>
  </w:style>
  <w:style w:type="paragraph" w:customStyle="1" w:styleId="ARBullet2014">
    <w:name w:val="AR Bullet 2014"/>
    <w:basedOn w:val="Normal"/>
    <w:uiPriority w:val="99"/>
    <w:pPr>
      <w:spacing w:line="275" w:lineRule="auto"/>
      <w:ind w:left="897" w:hanging="280"/>
      <w:jc w:val="both"/>
    </w:pPr>
    <w:rPr>
      <w:rFonts w:ascii="Verdana" w:hAnsi="Verdana" w:cs="Verdana"/>
    </w:rPr>
  </w:style>
  <w:style w:type="character" w:styleId="CommentReference">
    <w:name w:val="annotation reference"/>
    <w:basedOn w:val="DefaultParagraphFont"/>
    <w:uiPriority w:val="99"/>
    <w:unhideWhenUsed/>
    <w:rsid w:val="00957E92"/>
    <w:rPr>
      <w:sz w:val="16"/>
      <w:szCs w:val="16"/>
    </w:rPr>
  </w:style>
  <w:style w:type="paragraph" w:styleId="CommentText">
    <w:name w:val="annotation text"/>
    <w:basedOn w:val="Normal"/>
    <w:link w:val="CommentTextChar"/>
    <w:unhideWhenUsed/>
    <w:rsid w:val="00957E92"/>
  </w:style>
  <w:style w:type="character" w:customStyle="1" w:styleId="CommentTextChar">
    <w:name w:val="Comment Text Char"/>
    <w:basedOn w:val="DefaultParagraphFont"/>
    <w:link w:val="CommentText"/>
    <w:rsid w:val="00957E92"/>
    <w:rPr>
      <w:rFonts w:ascii="Calibri" w:hAnsi="Calibri" w:cs="Calibri"/>
      <w:color w:val="000000"/>
      <w:kern w:val="28"/>
      <w:sz w:val="20"/>
      <w:szCs w:val="20"/>
    </w:rPr>
  </w:style>
  <w:style w:type="paragraph" w:styleId="CommentSubject">
    <w:name w:val="annotation subject"/>
    <w:basedOn w:val="CommentText"/>
    <w:next w:val="CommentText"/>
    <w:link w:val="CommentSubjectChar"/>
    <w:uiPriority w:val="99"/>
    <w:semiHidden/>
    <w:unhideWhenUsed/>
    <w:rsid w:val="00957E92"/>
    <w:rPr>
      <w:b/>
      <w:bCs/>
    </w:rPr>
  </w:style>
  <w:style w:type="character" w:customStyle="1" w:styleId="CommentSubjectChar">
    <w:name w:val="Comment Subject Char"/>
    <w:basedOn w:val="CommentTextChar"/>
    <w:link w:val="CommentSubject"/>
    <w:uiPriority w:val="99"/>
    <w:semiHidden/>
    <w:rsid w:val="00957E92"/>
    <w:rPr>
      <w:rFonts w:ascii="Calibri" w:hAnsi="Calibri" w:cs="Calibri"/>
      <w:b/>
      <w:bCs/>
      <w:color w:val="000000"/>
      <w:kern w:val="28"/>
      <w:sz w:val="20"/>
      <w:szCs w:val="20"/>
    </w:rPr>
  </w:style>
  <w:style w:type="paragraph" w:styleId="BalloonText">
    <w:name w:val="Balloon Text"/>
    <w:basedOn w:val="Normal"/>
    <w:link w:val="BalloonTextChar"/>
    <w:uiPriority w:val="99"/>
    <w:semiHidden/>
    <w:unhideWhenUsed/>
    <w:rsid w:val="0095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92"/>
    <w:rPr>
      <w:rFonts w:ascii="Tahoma" w:hAnsi="Tahoma" w:cs="Tahoma"/>
      <w:color w:val="000000"/>
      <w:kern w:val="28"/>
      <w:sz w:val="16"/>
      <w:szCs w:val="16"/>
    </w:rPr>
  </w:style>
  <w:style w:type="paragraph" w:styleId="ListParagraph">
    <w:name w:val="List Paragraph"/>
    <w:basedOn w:val="Normal"/>
    <w:uiPriority w:val="34"/>
    <w:qFormat/>
    <w:rsid w:val="00A71CCA"/>
    <w:pPr>
      <w:ind w:left="720"/>
      <w:contextualSpacing/>
    </w:pPr>
  </w:style>
  <w:style w:type="paragraph" w:customStyle="1" w:styleId="Default">
    <w:name w:val="Default"/>
    <w:rsid w:val="00126A6A"/>
    <w:pPr>
      <w:autoSpaceDE w:val="0"/>
      <w:autoSpaceDN w:val="0"/>
      <w:adjustRightInd w:val="0"/>
    </w:pPr>
    <w:rPr>
      <w:rFonts w:ascii="Verdana" w:hAnsi="Verdana" w:cs="Verdana"/>
      <w:color w:val="000000"/>
      <w:sz w:val="24"/>
      <w:szCs w:val="24"/>
      <w:lang w:val="en-GB"/>
    </w:rPr>
  </w:style>
  <w:style w:type="character" w:customStyle="1" w:styleId="ARSectionTitleChar">
    <w:name w:val="AR Section Title Char"/>
    <w:basedOn w:val="DefaultParagraphFont"/>
    <w:link w:val="ARSectionTitle"/>
    <w:rsid w:val="008A1D69"/>
    <w:rPr>
      <w:rFonts w:ascii="Verdana" w:hAnsi="Verdana" w:cs="Verdana"/>
      <w:b/>
      <w:bCs/>
      <w:color w:val="000000"/>
      <w:kern w:val="28"/>
      <w:sz w:val="32"/>
      <w:szCs w:val="32"/>
    </w:rPr>
  </w:style>
  <w:style w:type="character" w:styleId="Hyperlink">
    <w:name w:val="Hyperlink"/>
    <w:basedOn w:val="DefaultParagraphFont"/>
    <w:uiPriority w:val="99"/>
    <w:rsid w:val="00A400AE"/>
    <w:rPr>
      <w:color w:val="0000FF"/>
      <w:u w:val="single"/>
    </w:rPr>
  </w:style>
  <w:style w:type="character" w:customStyle="1" w:styleId="ARHeading1Char">
    <w:name w:val="AR Heading1 Char"/>
    <w:basedOn w:val="DefaultParagraphFont"/>
    <w:link w:val="ARHeading1"/>
    <w:rsid w:val="00A400AE"/>
    <w:rPr>
      <w:rFonts w:ascii="Verdana" w:hAnsi="Verdana" w:cs="Verdana"/>
      <w:b/>
      <w:bCs/>
      <w:color w:val="000000"/>
      <w:kern w:val="28"/>
      <w:sz w:val="20"/>
      <w:szCs w:val="20"/>
    </w:rPr>
  </w:style>
  <w:style w:type="paragraph" w:styleId="Caption">
    <w:name w:val="caption"/>
    <w:basedOn w:val="Normal"/>
    <w:next w:val="Normal"/>
    <w:uiPriority w:val="35"/>
    <w:unhideWhenUsed/>
    <w:qFormat/>
    <w:rsid w:val="00A71CCA"/>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A71C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71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71C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71C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71C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71C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71C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1CC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71CC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1C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1CC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71CC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1CC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71CCA"/>
    <w:rPr>
      <w:b/>
      <w:bCs/>
    </w:rPr>
  </w:style>
  <w:style w:type="character" w:styleId="Emphasis">
    <w:name w:val="Emphasis"/>
    <w:basedOn w:val="DefaultParagraphFont"/>
    <w:uiPriority w:val="20"/>
    <w:qFormat/>
    <w:rsid w:val="00A71CCA"/>
    <w:rPr>
      <w:i/>
      <w:iCs/>
    </w:rPr>
  </w:style>
  <w:style w:type="paragraph" w:styleId="NoSpacing">
    <w:name w:val="No Spacing"/>
    <w:link w:val="NoSpacingChar"/>
    <w:uiPriority w:val="1"/>
    <w:qFormat/>
    <w:rsid w:val="00A71CCA"/>
    <w:pPr>
      <w:spacing w:after="0" w:line="240" w:lineRule="auto"/>
    </w:pPr>
  </w:style>
  <w:style w:type="paragraph" w:styleId="Quote">
    <w:name w:val="Quote"/>
    <w:basedOn w:val="Normal"/>
    <w:next w:val="Normal"/>
    <w:link w:val="QuoteChar"/>
    <w:uiPriority w:val="29"/>
    <w:qFormat/>
    <w:rsid w:val="00A71CCA"/>
    <w:rPr>
      <w:i/>
      <w:iCs/>
      <w:color w:val="000000" w:themeColor="text1"/>
    </w:rPr>
  </w:style>
  <w:style w:type="character" w:customStyle="1" w:styleId="QuoteChar">
    <w:name w:val="Quote Char"/>
    <w:basedOn w:val="DefaultParagraphFont"/>
    <w:link w:val="Quote"/>
    <w:uiPriority w:val="29"/>
    <w:rsid w:val="00A71CCA"/>
    <w:rPr>
      <w:i/>
      <w:iCs/>
      <w:color w:val="000000" w:themeColor="text1"/>
    </w:rPr>
  </w:style>
  <w:style w:type="paragraph" w:styleId="IntenseQuote">
    <w:name w:val="Intense Quote"/>
    <w:basedOn w:val="Normal"/>
    <w:next w:val="Normal"/>
    <w:link w:val="IntenseQuoteChar"/>
    <w:uiPriority w:val="30"/>
    <w:qFormat/>
    <w:rsid w:val="00A71C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71CCA"/>
    <w:rPr>
      <w:b/>
      <w:bCs/>
      <w:i/>
      <w:iCs/>
      <w:color w:val="4F81BD" w:themeColor="accent1"/>
    </w:rPr>
  </w:style>
  <w:style w:type="character" w:styleId="SubtleEmphasis">
    <w:name w:val="Subtle Emphasis"/>
    <w:basedOn w:val="DefaultParagraphFont"/>
    <w:uiPriority w:val="19"/>
    <w:qFormat/>
    <w:rsid w:val="00A71CCA"/>
    <w:rPr>
      <w:i/>
      <w:iCs/>
      <w:color w:val="808080" w:themeColor="text1" w:themeTint="7F"/>
    </w:rPr>
  </w:style>
  <w:style w:type="character" w:styleId="IntenseEmphasis">
    <w:name w:val="Intense Emphasis"/>
    <w:basedOn w:val="DefaultParagraphFont"/>
    <w:uiPriority w:val="21"/>
    <w:qFormat/>
    <w:rsid w:val="00A71CCA"/>
    <w:rPr>
      <w:b/>
      <w:bCs/>
      <w:i/>
      <w:iCs/>
      <w:color w:val="4F81BD" w:themeColor="accent1"/>
    </w:rPr>
  </w:style>
  <w:style w:type="character" w:styleId="SubtleReference">
    <w:name w:val="Subtle Reference"/>
    <w:basedOn w:val="DefaultParagraphFont"/>
    <w:uiPriority w:val="31"/>
    <w:qFormat/>
    <w:rsid w:val="00A71CCA"/>
    <w:rPr>
      <w:smallCaps/>
      <w:color w:val="C0504D" w:themeColor="accent2"/>
      <w:u w:val="single"/>
    </w:rPr>
  </w:style>
  <w:style w:type="character" w:styleId="IntenseReference">
    <w:name w:val="Intense Reference"/>
    <w:basedOn w:val="DefaultParagraphFont"/>
    <w:uiPriority w:val="32"/>
    <w:qFormat/>
    <w:rsid w:val="00A71CCA"/>
    <w:rPr>
      <w:b/>
      <w:bCs/>
      <w:smallCaps/>
      <w:color w:val="C0504D" w:themeColor="accent2"/>
      <w:spacing w:val="5"/>
      <w:u w:val="single"/>
    </w:rPr>
  </w:style>
  <w:style w:type="character" w:styleId="BookTitle">
    <w:name w:val="Book Title"/>
    <w:basedOn w:val="DefaultParagraphFont"/>
    <w:uiPriority w:val="33"/>
    <w:qFormat/>
    <w:rsid w:val="00A71CCA"/>
    <w:rPr>
      <w:b/>
      <w:bCs/>
      <w:smallCaps/>
      <w:spacing w:val="5"/>
    </w:rPr>
  </w:style>
  <w:style w:type="paragraph" w:styleId="TOCHeading">
    <w:name w:val="TOC Heading"/>
    <w:basedOn w:val="Heading1"/>
    <w:next w:val="Normal"/>
    <w:uiPriority w:val="39"/>
    <w:semiHidden/>
    <w:unhideWhenUsed/>
    <w:qFormat/>
    <w:rsid w:val="00A71CCA"/>
    <w:pPr>
      <w:outlineLvl w:val="9"/>
    </w:pPr>
  </w:style>
  <w:style w:type="paragraph" w:styleId="Header">
    <w:name w:val="header"/>
    <w:basedOn w:val="Normal"/>
    <w:link w:val="HeaderChar"/>
    <w:uiPriority w:val="99"/>
    <w:unhideWhenUsed/>
    <w:rsid w:val="00162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7F5"/>
  </w:style>
  <w:style w:type="paragraph" w:styleId="Footer">
    <w:name w:val="footer"/>
    <w:basedOn w:val="Normal"/>
    <w:link w:val="FooterChar"/>
    <w:uiPriority w:val="99"/>
    <w:unhideWhenUsed/>
    <w:rsid w:val="00162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7F5"/>
  </w:style>
  <w:style w:type="table" w:styleId="TableGrid">
    <w:name w:val="Table Grid"/>
    <w:basedOn w:val="TableNormal"/>
    <w:rsid w:val="008A4C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B942E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B16268"/>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16268"/>
  </w:style>
  <w:style w:type="table" w:customStyle="1" w:styleId="TableGrid6">
    <w:name w:val="Table Grid6"/>
    <w:basedOn w:val="TableNormal"/>
    <w:next w:val="TableGrid"/>
    <w:rsid w:val="00805575"/>
    <w:pPr>
      <w:spacing w:line="252"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F1BB0"/>
    <w:pPr>
      <w:spacing w:after="0" w:line="240" w:lineRule="auto"/>
    </w:pPr>
  </w:style>
  <w:style w:type="character" w:customStyle="1" w:styleId="NoSpacingChar">
    <w:name w:val="No Spacing Char"/>
    <w:basedOn w:val="DefaultParagraphFont"/>
    <w:link w:val="NoSpacing"/>
    <w:uiPriority w:val="1"/>
    <w:rsid w:val="009D2A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CCA"/>
  </w:style>
  <w:style w:type="paragraph" w:styleId="Heading1">
    <w:name w:val="heading 1"/>
    <w:basedOn w:val="Normal"/>
    <w:next w:val="Normal"/>
    <w:link w:val="Heading1Char"/>
    <w:uiPriority w:val="9"/>
    <w:qFormat/>
    <w:rsid w:val="00A71C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71C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71C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71C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71CC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1CC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1CC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1CC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A71CC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SectionTitle">
    <w:name w:val="AR Section Title"/>
    <w:basedOn w:val="Normal"/>
    <w:link w:val="ARSectionTitleChar"/>
    <w:qFormat/>
    <w:pPr>
      <w:spacing w:line="300" w:lineRule="exact"/>
    </w:pPr>
    <w:rPr>
      <w:rFonts w:ascii="Verdana" w:hAnsi="Verdana" w:cs="Verdana"/>
      <w:b/>
      <w:bCs/>
      <w:sz w:val="32"/>
      <w:szCs w:val="32"/>
    </w:rPr>
  </w:style>
  <w:style w:type="paragraph" w:customStyle="1" w:styleId="DefaultText">
    <w:name w:val="Default Text"/>
    <w:basedOn w:val="Normal"/>
    <w:uiPriority w:val="99"/>
    <w:pPr>
      <w:spacing w:after="0"/>
    </w:pPr>
    <w:rPr>
      <w:rFonts w:ascii="Times New Roman" w:hAnsi="Times New Roman" w:cs="Times New Roman"/>
      <w:sz w:val="24"/>
      <w:szCs w:val="24"/>
    </w:rPr>
  </w:style>
  <w:style w:type="paragraph" w:customStyle="1" w:styleId="DefaultText1">
    <w:name w:val="Default Text:1"/>
    <w:basedOn w:val="Normal"/>
    <w:uiPriority w:val="99"/>
    <w:pPr>
      <w:spacing w:after="0"/>
    </w:pPr>
    <w:rPr>
      <w:rFonts w:ascii="Times New Roman" w:hAnsi="Times New Roman" w:cs="Times New Roman"/>
      <w:sz w:val="24"/>
      <w:szCs w:val="24"/>
    </w:rPr>
  </w:style>
  <w:style w:type="paragraph" w:customStyle="1" w:styleId="AnnualReport2014">
    <w:name w:val="Annual Report 2014"/>
    <w:basedOn w:val="Normal"/>
    <w:qFormat/>
    <w:pPr>
      <w:spacing w:line="300" w:lineRule="exact"/>
      <w:jc w:val="both"/>
    </w:pPr>
    <w:rPr>
      <w:rFonts w:ascii="Verdana" w:hAnsi="Verdana" w:cs="Verdana"/>
    </w:rPr>
  </w:style>
  <w:style w:type="paragraph" w:customStyle="1" w:styleId="ARHeading1">
    <w:name w:val="AR Heading1"/>
    <w:basedOn w:val="Normal"/>
    <w:link w:val="ARHeading1Char"/>
    <w:qFormat/>
    <w:pPr>
      <w:spacing w:line="300" w:lineRule="exact"/>
    </w:pPr>
    <w:rPr>
      <w:rFonts w:ascii="Verdana" w:hAnsi="Verdana" w:cs="Verdana"/>
      <w:b/>
      <w:bCs/>
    </w:rPr>
  </w:style>
  <w:style w:type="paragraph" w:customStyle="1" w:styleId="ARBullet2014">
    <w:name w:val="AR Bullet 2014"/>
    <w:basedOn w:val="Normal"/>
    <w:uiPriority w:val="99"/>
    <w:pPr>
      <w:spacing w:line="275" w:lineRule="auto"/>
      <w:ind w:left="897" w:hanging="280"/>
      <w:jc w:val="both"/>
    </w:pPr>
    <w:rPr>
      <w:rFonts w:ascii="Verdana" w:hAnsi="Verdana" w:cs="Verdana"/>
    </w:rPr>
  </w:style>
  <w:style w:type="character" w:styleId="CommentReference">
    <w:name w:val="annotation reference"/>
    <w:basedOn w:val="DefaultParagraphFont"/>
    <w:uiPriority w:val="99"/>
    <w:unhideWhenUsed/>
    <w:rsid w:val="00957E92"/>
    <w:rPr>
      <w:sz w:val="16"/>
      <w:szCs w:val="16"/>
    </w:rPr>
  </w:style>
  <w:style w:type="paragraph" w:styleId="CommentText">
    <w:name w:val="annotation text"/>
    <w:basedOn w:val="Normal"/>
    <w:link w:val="CommentTextChar"/>
    <w:unhideWhenUsed/>
    <w:rsid w:val="00957E92"/>
  </w:style>
  <w:style w:type="character" w:customStyle="1" w:styleId="CommentTextChar">
    <w:name w:val="Comment Text Char"/>
    <w:basedOn w:val="DefaultParagraphFont"/>
    <w:link w:val="CommentText"/>
    <w:rsid w:val="00957E92"/>
    <w:rPr>
      <w:rFonts w:ascii="Calibri" w:hAnsi="Calibri" w:cs="Calibri"/>
      <w:color w:val="000000"/>
      <w:kern w:val="28"/>
      <w:sz w:val="20"/>
      <w:szCs w:val="20"/>
    </w:rPr>
  </w:style>
  <w:style w:type="paragraph" w:styleId="CommentSubject">
    <w:name w:val="annotation subject"/>
    <w:basedOn w:val="CommentText"/>
    <w:next w:val="CommentText"/>
    <w:link w:val="CommentSubjectChar"/>
    <w:uiPriority w:val="99"/>
    <w:semiHidden/>
    <w:unhideWhenUsed/>
    <w:rsid w:val="00957E92"/>
    <w:rPr>
      <w:b/>
      <w:bCs/>
    </w:rPr>
  </w:style>
  <w:style w:type="character" w:customStyle="1" w:styleId="CommentSubjectChar">
    <w:name w:val="Comment Subject Char"/>
    <w:basedOn w:val="CommentTextChar"/>
    <w:link w:val="CommentSubject"/>
    <w:uiPriority w:val="99"/>
    <w:semiHidden/>
    <w:rsid w:val="00957E92"/>
    <w:rPr>
      <w:rFonts w:ascii="Calibri" w:hAnsi="Calibri" w:cs="Calibri"/>
      <w:b/>
      <w:bCs/>
      <w:color w:val="000000"/>
      <w:kern w:val="28"/>
      <w:sz w:val="20"/>
      <w:szCs w:val="20"/>
    </w:rPr>
  </w:style>
  <w:style w:type="paragraph" w:styleId="BalloonText">
    <w:name w:val="Balloon Text"/>
    <w:basedOn w:val="Normal"/>
    <w:link w:val="BalloonTextChar"/>
    <w:uiPriority w:val="99"/>
    <w:semiHidden/>
    <w:unhideWhenUsed/>
    <w:rsid w:val="0095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92"/>
    <w:rPr>
      <w:rFonts w:ascii="Tahoma" w:hAnsi="Tahoma" w:cs="Tahoma"/>
      <w:color w:val="000000"/>
      <w:kern w:val="28"/>
      <w:sz w:val="16"/>
      <w:szCs w:val="16"/>
    </w:rPr>
  </w:style>
  <w:style w:type="paragraph" w:styleId="ListParagraph">
    <w:name w:val="List Paragraph"/>
    <w:basedOn w:val="Normal"/>
    <w:uiPriority w:val="34"/>
    <w:qFormat/>
    <w:rsid w:val="00A71CCA"/>
    <w:pPr>
      <w:ind w:left="720"/>
      <w:contextualSpacing/>
    </w:pPr>
  </w:style>
  <w:style w:type="paragraph" w:customStyle="1" w:styleId="Default">
    <w:name w:val="Default"/>
    <w:rsid w:val="00126A6A"/>
    <w:pPr>
      <w:autoSpaceDE w:val="0"/>
      <w:autoSpaceDN w:val="0"/>
      <w:adjustRightInd w:val="0"/>
    </w:pPr>
    <w:rPr>
      <w:rFonts w:ascii="Verdana" w:hAnsi="Verdana" w:cs="Verdana"/>
      <w:color w:val="000000"/>
      <w:sz w:val="24"/>
      <w:szCs w:val="24"/>
      <w:lang w:val="en-GB"/>
    </w:rPr>
  </w:style>
  <w:style w:type="character" w:customStyle="1" w:styleId="ARSectionTitleChar">
    <w:name w:val="AR Section Title Char"/>
    <w:basedOn w:val="DefaultParagraphFont"/>
    <w:link w:val="ARSectionTitle"/>
    <w:rsid w:val="008A1D69"/>
    <w:rPr>
      <w:rFonts w:ascii="Verdana" w:hAnsi="Verdana" w:cs="Verdana"/>
      <w:b/>
      <w:bCs/>
      <w:color w:val="000000"/>
      <w:kern w:val="28"/>
      <w:sz w:val="32"/>
      <w:szCs w:val="32"/>
    </w:rPr>
  </w:style>
  <w:style w:type="character" w:styleId="Hyperlink">
    <w:name w:val="Hyperlink"/>
    <w:basedOn w:val="DefaultParagraphFont"/>
    <w:uiPriority w:val="99"/>
    <w:rsid w:val="00A400AE"/>
    <w:rPr>
      <w:color w:val="0000FF"/>
      <w:u w:val="single"/>
    </w:rPr>
  </w:style>
  <w:style w:type="character" w:customStyle="1" w:styleId="ARHeading1Char">
    <w:name w:val="AR Heading1 Char"/>
    <w:basedOn w:val="DefaultParagraphFont"/>
    <w:link w:val="ARHeading1"/>
    <w:rsid w:val="00A400AE"/>
    <w:rPr>
      <w:rFonts w:ascii="Verdana" w:hAnsi="Verdana" w:cs="Verdana"/>
      <w:b/>
      <w:bCs/>
      <w:color w:val="000000"/>
      <w:kern w:val="28"/>
      <w:sz w:val="20"/>
      <w:szCs w:val="20"/>
    </w:rPr>
  </w:style>
  <w:style w:type="paragraph" w:styleId="Caption">
    <w:name w:val="caption"/>
    <w:basedOn w:val="Normal"/>
    <w:next w:val="Normal"/>
    <w:uiPriority w:val="35"/>
    <w:unhideWhenUsed/>
    <w:qFormat/>
    <w:rsid w:val="00A71CCA"/>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A71C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71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71C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71C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71C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71CC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71CC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1CC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A71CC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A71C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1CC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A71CC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1CC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A71CCA"/>
    <w:rPr>
      <w:b/>
      <w:bCs/>
    </w:rPr>
  </w:style>
  <w:style w:type="character" w:styleId="Emphasis">
    <w:name w:val="Emphasis"/>
    <w:basedOn w:val="DefaultParagraphFont"/>
    <w:uiPriority w:val="20"/>
    <w:qFormat/>
    <w:rsid w:val="00A71CCA"/>
    <w:rPr>
      <w:i/>
      <w:iCs/>
    </w:rPr>
  </w:style>
  <w:style w:type="paragraph" w:styleId="NoSpacing">
    <w:name w:val="No Spacing"/>
    <w:link w:val="NoSpacingChar"/>
    <w:uiPriority w:val="1"/>
    <w:qFormat/>
    <w:rsid w:val="00A71CCA"/>
    <w:pPr>
      <w:spacing w:after="0" w:line="240" w:lineRule="auto"/>
    </w:pPr>
  </w:style>
  <w:style w:type="paragraph" w:styleId="Quote">
    <w:name w:val="Quote"/>
    <w:basedOn w:val="Normal"/>
    <w:next w:val="Normal"/>
    <w:link w:val="QuoteChar"/>
    <w:uiPriority w:val="29"/>
    <w:qFormat/>
    <w:rsid w:val="00A71CCA"/>
    <w:rPr>
      <w:i/>
      <w:iCs/>
      <w:color w:val="000000" w:themeColor="text1"/>
    </w:rPr>
  </w:style>
  <w:style w:type="character" w:customStyle="1" w:styleId="QuoteChar">
    <w:name w:val="Quote Char"/>
    <w:basedOn w:val="DefaultParagraphFont"/>
    <w:link w:val="Quote"/>
    <w:uiPriority w:val="29"/>
    <w:rsid w:val="00A71CCA"/>
    <w:rPr>
      <w:i/>
      <w:iCs/>
      <w:color w:val="000000" w:themeColor="text1"/>
    </w:rPr>
  </w:style>
  <w:style w:type="paragraph" w:styleId="IntenseQuote">
    <w:name w:val="Intense Quote"/>
    <w:basedOn w:val="Normal"/>
    <w:next w:val="Normal"/>
    <w:link w:val="IntenseQuoteChar"/>
    <w:uiPriority w:val="30"/>
    <w:qFormat/>
    <w:rsid w:val="00A71CC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71CCA"/>
    <w:rPr>
      <w:b/>
      <w:bCs/>
      <w:i/>
      <w:iCs/>
      <w:color w:val="4F81BD" w:themeColor="accent1"/>
    </w:rPr>
  </w:style>
  <w:style w:type="character" w:styleId="SubtleEmphasis">
    <w:name w:val="Subtle Emphasis"/>
    <w:basedOn w:val="DefaultParagraphFont"/>
    <w:uiPriority w:val="19"/>
    <w:qFormat/>
    <w:rsid w:val="00A71CCA"/>
    <w:rPr>
      <w:i/>
      <w:iCs/>
      <w:color w:val="808080" w:themeColor="text1" w:themeTint="7F"/>
    </w:rPr>
  </w:style>
  <w:style w:type="character" w:styleId="IntenseEmphasis">
    <w:name w:val="Intense Emphasis"/>
    <w:basedOn w:val="DefaultParagraphFont"/>
    <w:uiPriority w:val="21"/>
    <w:qFormat/>
    <w:rsid w:val="00A71CCA"/>
    <w:rPr>
      <w:b/>
      <w:bCs/>
      <w:i/>
      <w:iCs/>
      <w:color w:val="4F81BD" w:themeColor="accent1"/>
    </w:rPr>
  </w:style>
  <w:style w:type="character" w:styleId="SubtleReference">
    <w:name w:val="Subtle Reference"/>
    <w:basedOn w:val="DefaultParagraphFont"/>
    <w:uiPriority w:val="31"/>
    <w:qFormat/>
    <w:rsid w:val="00A71CCA"/>
    <w:rPr>
      <w:smallCaps/>
      <w:color w:val="C0504D" w:themeColor="accent2"/>
      <w:u w:val="single"/>
    </w:rPr>
  </w:style>
  <w:style w:type="character" w:styleId="IntenseReference">
    <w:name w:val="Intense Reference"/>
    <w:basedOn w:val="DefaultParagraphFont"/>
    <w:uiPriority w:val="32"/>
    <w:qFormat/>
    <w:rsid w:val="00A71CCA"/>
    <w:rPr>
      <w:b/>
      <w:bCs/>
      <w:smallCaps/>
      <w:color w:val="C0504D" w:themeColor="accent2"/>
      <w:spacing w:val="5"/>
      <w:u w:val="single"/>
    </w:rPr>
  </w:style>
  <w:style w:type="character" w:styleId="BookTitle">
    <w:name w:val="Book Title"/>
    <w:basedOn w:val="DefaultParagraphFont"/>
    <w:uiPriority w:val="33"/>
    <w:qFormat/>
    <w:rsid w:val="00A71CCA"/>
    <w:rPr>
      <w:b/>
      <w:bCs/>
      <w:smallCaps/>
      <w:spacing w:val="5"/>
    </w:rPr>
  </w:style>
  <w:style w:type="paragraph" w:styleId="TOCHeading">
    <w:name w:val="TOC Heading"/>
    <w:basedOn w:val="Heading1"/>
    <w:next w:val="Normal"/>
    <w:uiPriority w:val="39"/>
    <w:semiHidden/>
    <w:unhideWhenUsed/>
    <w:qFormat/>
    <w:rsid w:val="00A71CCA"/>
    <w:pPr>
      <w:outlineLvl w:val="9"/>
    </w:pPr>
  </w:style>
  <w:style w:type="paragraph" w:styleId="Header">
    <w:name w:val="header"/>
    <w:basedOn w:val="Normal"/>
    <w:link w:val="HeaderChar"/>
    <w:uiPriority w:val="99"/>
    <w:unhideWhenUsed/>
    <w:rsid w:val="001627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7F5"/>
  </w:style>
  <w:style w:type="paragraph" w:styleId="Footer">
    <w:name w:val="footer"/>
    <w:basedOn w:val="Normal"/>
    <w:link w:val="FooterChar"/>
    <w:uiPriority w:val="99"/>
    <w:unhideWhenUsed/>
    <w:rsid w:val="001627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7F5"/>
  </w:style>
  <w:style w:type="table" w:styleId="TableGrid">
    <w:name w:val="Table Grid"/>
    <w:basedOn w:val="TableNormal"/>
    <w:rsid w:val="008A4C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8518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B942E0"/>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B16268"/>
    <w:pPr>
      <w:spacing w:line="252"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B16268"/>
  </w:style>
  <w:style w:type="table" w:customStyle="1" w:styleId="TableGrid6">
    <w:name w:val="Table Grid6"/>
    <w:basedOn w:val="TableNormal"/>
    <w:next w:val="TableGrid"/>
    <w:rsid w:val="00805575"/>
    <w:pPr>
      <w:spacing w:line="252"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F1BB0"/>
    <w:pPr>
      <w:spacing w:after="0" w:line="240" w:lineRule="auto"/>
    </w:pPr>
  </w:style>
  <w:style w:type="character" w:customStyle="1" w:styleId="NoSpacingChar">
    <w:name w:val="No Spacing Char"/>
    <w:basedOn w:val="DefaultParagraphFont"/>
    <w:link w:val="NoSpacing"/>
    <w:uiPriority w:val="1"/>
    <w:rsid w:val="009D2A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6968">
      <w:bodyDiv w:val="1"/>
      <w:marLeft w:val="0"/>
      <w:marRight w:val="0"/>
      <w:marTop w:val="0"/>
      <w:marBottom w:val="0"/>
      <w:divBdr>
        <w:top w:val="none" w:sz="0" w:space="0" w:color="auto"/>
        <w:left w:val="none" w:sz="0" w:space="0" w:color="auto"/>
        <w:bottom w:val="none" w:sz="0" w:space="0" w:color="auto"/>
        <w:right w:val="none" w:sz="0" w:space="0" w:color="auto"/>
      </w:divBdr>
    </w:div>
    <w:div w:id="137647115">
      <w:bodyDiv w:val="1"/>
      <w:marLeft w:val="0"/>
      <w:marRight w:val="0"/>
      <w:marTop w:val="0"/>
      <w:marBottom w:val="0"/>
      <w:divBdr>
        <w:top w:val="none" w:sz="0" w:space="0" w:color="auto"/>
        <w:left w:val="none" w:sz="0" w:space="0" w:color="auto"/>
        <w:bottom w:val="none" w:sz="0" w:space="0" w:color="auto"/>
        <w:right w:val="none" w:sz="0" w:space="0" w:color="auto"/>
      </w:divBdr>
    </w:div>
    <w:div w:id="163715236">
      <w:bodyDiv w:val="1"/>
      <w:marLeft w:val="0"/>
      <w:marRight w:val="0"/>
      <w:marTop w:val="0"/>
      <w:marBottom w:val="0"/>
      <w:divBdr>
        <w:top w:val="none" w:sz="0" w:space="0" w:color="auto"/>
        <w:left w:val="none" w:sz="0" w:space="0" w:color="auto"/>
        <w:bottom w:val="none" w:sz="0" w:space="0" w:color="auto"/>
        <w:right w:val="none" w:sz="0" w:space="0" w:color="auto"/>
      </w:divBdr>
    </w:div>
    <w:div w:id="180170739">
      <w:bodyDiv w:val="1"/>
      <w:marLeft w:val="0"/>
      <w:marRight w:val="0"/>
      <w:marTop w:val="0"/>
      <w:marBottom w:val="0"/>
      <w:divBdr>
        <w:top w:val="none" w:sz="0" w:space="0" w:color="auto"/>
        <w:left w:val="none" w:sz="0" w:space="0" w:color="auto"/>
        <w:bottom w:val="none" w:sz="0" w:space="0" w:color="auto"/>
        <w:right w:val="none" w:sz="0" w:space="0" w:color="auto"/>
      </w:divBdr>
    </w:div>
    <w:div w:id="225647406">
      <w:bodyDiv w:val="1"/>
      <w:marLeft w:val="0"/>
      <w:marRight w:val="0"/>
      <w:marTop w:val="0"/>
      <w:marBottom w:val="0"/>
      <w:divBdr>
        <w:top w:val="none" w:sz="0" w:space="0" w:color="auto"/>
        <w:left w:val="none" w:sz="0" w:space="0" w:color="auto"/>
        <w:bottom w:val="none" w:sz="0" w:space="0" w:color="auto"/>
        <w:right w:val="none" w:sz="0" w:space="0" w:color="auto"/>
      </w:divBdr>
    </w:div>
    <w:div w:id="341858026">
      <w:bodyDiv w:val="1"/>
      <w:marLeft w:val="0"/>
      <w:marRight w:val="0"/>
      <w:marTop w:val="0"/>
      <w:marBottom w:val="0"/>
      <w:divBdr>
        <w:top w:val="none" w:sz="0" w:space="0" w:color="auto"/>
        <w:left w:val="none" w:sz="0" w:space="0" w:color="auto"/>
        <w:bottom w:val="none" w:sz="0" w:space="0" w:color="auto"/>
        <w:right w:val="none" w:sz="0" w:space="0" w:color="auto"/>
      </w:divBdr>
    </w:div>
    <w:div w:id="527640896">
      <w:bodyDiv w:val="1"/>
      <w:marLeft w:val="0"/>
      <w:marRight w:val="0"/>
      <w:marTop w:val="0"/>
      <w:marBottom w:val="0"/>
      <w:divBdr>
        <w:top w:val="none" w:sz="0" w:space="0" w:color="auto"/>
        <w:left w:val="none" w:sz="0" w:space="0" w:color="auto"/>
        <w:bottom w:val="none" w:sz="0" w:space="0" w:color="auto"/>
        <w:right w:val="none" w:sz="0" w:space="0" w:color="auto"/>
      </w:divBdr>
    </w:div>
    <w:div w:id="648023085">
      <w:bodyDiv w:val="1"/>
      <w:marLeft w:val="0"/>
      <w:marRight w:val="0"/>
      <w:marTop w:val="0"/>
      <w:marBottom w:val="0"/>
      <w:divBdr>
        <w:top w:val="none" w:sz="0" w:space="0" w:color="auto"/>
        <w:left w:val="none" w:sz="0" w:space="0" w:color="auto"/>
        <w:bottom w:val="none" w:sz="0" w:space="0" w:color="auto"/>
        <w:right w:val="none" w:sz="0" w:space="0" w:color="auto"/>
      </w:divBdr>
    </w:div>
    <w:div w:id="698818909">
      <w:bodyDiv w:val="1"/>
      <w:marLeft w:val="0"/>
      <w:marRight w:val="0"/>
      <w:marTop w:val="0"/>
      <w:marBottom w:val="0"/>
      <w:divBdr>
        <w:top w:val="none" w:sz="0" w:space="0" w:color="auto"/>
        <w:left w:val="none" w:sz="0" w:space="0" w:color="auto"/>
        <w:bottom w:val="none" w:sz="0" w:space="0" w:color="auto"/>
        <w:right w:val="none" w:sz="0" w:space="0" w:color="auto"/>
      </w:divBdr>
    </w:div>
    <w:div w:id="760302318">
      <w:bodyDiv w:val="1"/>
      <w:marLeft w:val="0"/>
      <w:marRight w:val="0"/>
      <w:marTop w:val="0"/>
      <w:marBottom w:val="0"/>
      <w:divBdr>
        <w:top w:val="none" w:sz="0" w:space="0" w:color="auto"/>
        <w:left w:val="none" w:sz="0" w:space="0" w:color="auto"/>
        <w:bottom w:val="none" w:sz="0" w:space="0" w:color="auto"/>
        <w:right w:val="none" w:sz="0" w:space="0" w:color="auto"/>
      </w:divBdr>
    </w:div>
    <w:div w:id="901915100">
      <w:bodyDiv w:val="1"/>
      <w:marLeft w:val="0"/>
      <w:marRight w:val="0"/>
      <w:marTop w:val="0"/>
      <w:marBottom w:val="0"/>
      <w:divBdr>
        <w:top w:val="none" w:sz="0" w:space="0" w:color="auto"/>
        <w:left w:val="none" w:sz="0" w:space="0" w:color="auto"/>
        <w:bottom w:val="none" w:sz="0" w:space="0" w:color="auto"/>
        <w:right w:val="none" w:sz="0" w:space="0" w:color="auto"/>
      </w:divBdr>
    </w:div>
    <w:div w:id="925305180">
      <w:bodyDiv w:val="1"/>
      <w:marLeft w:val="0"/>
      <w:marRight w:val="0"/>
      <w:marTop w:val="0"/>
      <w:marBottom w:val="0"/>
      <w:divBdr>
        <w:top w:val="none" w:sz="0" w:space="0" w:color="auto"/>
        <w:left w:val="none" w:sz="0" w:space="0" w:color="auto"/>
        <w:bottom w:val="none" w:sz="0" w:space="0" w:color="auto"/>
        <w:right w:val="none" w:sz="0" w:space="0" w:color="auto"/>
      </w:divBdr>
    </w:div>
    <w:div w:id="992374094">
      <w:bodyDiv w:val="1"/>
      <w:marLeft w:val="0"/>
      <w:marRight w:val="0"/>
      <w:marTop w:val="0"/>
      <w:marBottom w:val="0"/>
      <w:divBdr>
        <w:top w:val="none" w:sz="0" w:space="0" w:color="auto"/>
        <w:left w:val="none" w:sz="0" w:space="0" w:color="auto"/>
        <w:bottom w:val="none" w:sz="0" w:space="0" w:color="auto"/>
        <w:right w:val="none" w:sz="0" w:space="0" w:color="auto"/>
      </w:divBdr>
    </w:div>
    <w:div w:id="1178428282">
      <w:bodyDiv w:val="1"/>
      <w:marLeft w:val="0"/>
      <w:marRight w:val="0"/>
      <w:marTop w:val="0"/>
      <w:marBottom w:val="0"/>
      <w:divBdr>
        <w:top w:val="none" w:sz="0" w:space="0" w:color="auto"/>
        <w:left w:val="none" w:sz="0" w:space="0" w:color="auto"/>
        <w:bottom w:val="none" w:sz="0" w:space="0" w:color="auto"/>
        <w:right w:val="none" w:sz="0" w:space="0" w:color="auto"/>
      </w:divBdr>
    </w:div>
    <w:div w:id="1188253576">
      <w:bodyDiv w:val="1"/>
      <w:marLeft w:val="0"/>
      <w:marRight w:val="0"/>
      <w:marTop w:val="0"/>
      <w:marBottom w:val="0"/>
      <w:divBdr>
        <w:top w:val="none" w:sz="0" w:space="0" w:color="auto"/>
        <w:left w:val="none" w:sz="0" w:space="0" w:color="auto"/>
        <w:bottom w:val="none" w:sz="0" w:space="0" w:color="auto"/>
        <w:right w:val="none" w:sz="0" w:space="0" w:color="auto"/>
      </w:divBdr>
    </w:div>
    <w:div w:id="1216703459">
      <w:bodyDiv w:val="1"/>
      <w:marLeft w:val="0"/>
      <w:marRight w:val="0"/>
      <w:marTop w:val="0"/>
      <w:marBottom w:val="0"/>
      <w:divBdr>
        <w:top w:val="none" w:sz="0" w:space="0" w:color="auto"/>
        <w:left w:val="none" w:sz="0" w:space="0" w:color="auto"/>
        <w:bottom w:val="none" w:sz="0" w:space="0" w:color="auto"/>
        <w:right w:val="none" w:sz="0" w:space="0" w:color="auto"/>
      </w:divBdr>
    </w:div>
    <w:div w:id="1298605647">
      <w:bodyDiv w:val="1"/>
      <w:marLeft w:val="0"/>
      <w:marRight w:val="0"/>
      <w:marTop w:val="0"/>
      <w:marBottom w:val="0"/>
      <w:divBdr>
        <w:top w:val="none" w:sz="0" w:space="0" w:color="auto"/>
        <w:left w:val="none" w:sz="0" w:space="0" w:color="auto"/>
        <w:bottom w:val="none" w:sz="0" w:space="0" w:color="auto"/>
        <w:right w:val="none" w:sz="0" w:space="0" w:color="auto"/>
      </w:divBdr>
    </w:div>
    <w:div w:id="1300459760">
      <w:bodyDiv w:val="1"/>
      <w:marLeft w:val="0"/>
      <w:marRight w:val="0"/>
      <w:marTop w:val="0"/>
      <w:marBottom w:val="0"/>
      <w:divBdr>
        <w:top w:val="none" w:sz="0" w:space="0" w:color="auto"/>
        <w:left w:val="none" w:sz="0" w:space="0" w:color="auto"/>
        <w:bottom w:val="none" w:sz="0" w:space="0" w:color="auto"/>
        <w:right w:val="none" w:sz="0" w:space="0" w:color="auto"/>
      </w:divBdr>
    </w:div>
    <w:div w:id="1325743866">
      <w:bodyDiv w:val="1"/>
      <w:marLeft w:val="0"/>
      <w:marRight w:val="0"/>
      <w:marTop w:val="0"/>
      <w:marBottom w:val="0"/>
      <w:divBdr>
        <w:top w:val="none" w:sz="0" w:space="0" w:color="auto"/>
        <w:left w:val="none" w:sz="0" w:space="0" w:color="auto"/>
        <w:bottom w:val="none" w:sz="0" w:space="0" w:color="auto"/>
        <w:right w:val="none" w:sz="0" w:space="0" w:color="auto"/>
      </w:divBdr>
    </w:div>
    <w:div w:id="1392342615">
      <w:bodyDiv w:val="1"/>
      <w:marLeft w:val="0"/>
      <w:marRight w:val="0"/>
      <w:marTop w:val="0"/>
      <w:marBottom w:val="0"/>
      <w:divBdr>
        <w:top w:val="none" w:sz="0" w:space="0" w:color="auto"/>
        <w:left w:val="none" w:sz="0" w:space="0" w:color="auto"/>
        <w:bottom w:val="none" w:sz="0" w:space="0" w:color="auto"/>
        <w:right w:val="none" w:sz="0" w:space="0" w:color="auto"/>
      </w:divBdr>
    </w:div>
    <w:div w:id="1457525150">
      <w:bodyDiv w:val="1"/>
      <w:marLeft w:val="0"/>
      <w:marRight w:val="0"/>
      <w:marTop w:val="0"/>
      <w:marBottom w:val="0"/>
      <w:divBdr>
        <w:top w:val="none" w:sz="0" w:space="0" w:color="auto"/>
        <w:left w:val="none" w:sz="0" w:space="0" w:color="auto"/>
        <w:bottom w:val="none" w:sz="0" w:space="0" w:color="auto"/>
        <w:right w:val="none" w:sz="0" w:space="0" w:color="auto"/>
      </w:divBdr>
      <w:divsChild>
        <w:div w:id="1081760316">
          <w:marLeft w:val="547"/>
          <w:marRight w:val="0"/>
          <w:marTop w:val="0"/>
          <w:marBottom w:val="0"/>
          <w:divBdr>
            <w:top w:val="none" w:sz="0" w:space="0" w:color="auto"/>
            <w:left w:val="none" w:sz="0" w:space="0" w:color="auto"/>
            <w:bottom w:val="none" w:sz="0" w:space="0" w:color="auto"/>
            <w:right w:val="none" w:sz="0" w:space="0" w:color="auto"/>
          </w:divBdr>
        </w:div>
        <w:div w:id="2063944499">
          <w:marLeft w:val="1166"/>
          <w:marRight w:val="0"/>
          <w:marTop w:val="0"/>
          <w:marBottom w:val="0"/>
          <w:divBdr>
            <w:top w:val="none" w:sz="0" w:space="0" w:color="auto"/>
            <w:left w:val="none" w:sz="0" w:space="0" w:color="auto"/>
            <w:bottom w:val="none" w:sz="0" w:space="0" w:color="auto"/>
            <w:right w:val="none" w:sz="0" w:space="0" w:color="auto"/>
          </w:divBdr>
        </w:div>
        <w:div w:id="758139459">
          <w:marLeft w:val="1800"/>
          <w:marRight w:val="0"/>
          <w:marTop w:val="0"/>
          <w:marBottom w:val="0"/>
          <w:divBdr>
            <w:top w:val="none" w:sz="0" w:space="0" w:color="auto"/>
            <w:left w:val="none" w:sz="0" w:space="0" w:color="auto"/>
            <w:bottom w:val="none" w:sz="0" w:space="0" w:color="auto"/>
            <w:right w:val="none" w:sz="0" w:space="0" w:color="auto"/>
          </w:divBdr>
        </w:div>
        <w:div w:id="1467352656">
          <w:marLeft w:val="1800"/>
          <w:marRight w:val="0"/>
          <w:marTop w:val="0"/>
          <w:marBottom w:val="0"/>
          <w:divBdr>
            <w:top w:val="none" w:sz="0" w:space="0" w:color="auto"/>
            <w:left w:val="none" w:sz="0" w:space="0" w:color="auto"/>
            <w:bottom w:val="none" w:sz="0" w:space="0" w:color="auto"/>
            <w:right w:val="none" w:sz="0" w:space="0" w:color="auto"/>
          </w:divBdr>
        </w:div>
        <w:div w:id="2114279634">
          <w:marLeft w:val="1800"/>
          <w:marRight w:val="0"/>
          <w:marTop w:val="0"/>
          <w:marBottom w:val="0"/>
          <w:divBdr>
            <w:top w:val="none" w:sz="0" w:space="0" w:color="auto"/>
            <w:left w:val="none" w:sz="0" w:space="0" w:color="auto"/>
            <w:bottom w:val="none" w:sz="0" w:space="0" w:color="auto"/>
            <w:right w:val="none" w:sz="0" w:space="0" w:color="auto"/>
          </w:divBdr>
        </w:div>
        <w:div w:id="1465541959">
          <w:marLeft w:val="1800"/>
          <w:marRight w:val="0"/>
          <w:marTop w:val="0"/>
          <w:marBottom w:val="0"/>
          <w:divBdr>
            <w:top w:val="none" w:sz="0" w:space="0" w:color="auto"/>
            <w:left w:val="none" w:sz="0" w:space="0" w:color="auto"/>
            <w:bottom w:val="none" w:sz="0" w:space="0" w:color="auto"/>
            <w:right w:val="none" w:sz="0" w:space="0" w:color="auto"/>
          </w:divBdr>
        </w:div>
        <w:div w:id="1322923308">
          <w:marLeft w:val="1800"/>
          <w:marRight w:val="0"/>
          <w:marTop w:val="0"/>
          <w:marBottom w:val="0"/>
          <w:divBdr>
            <w:top w:val="none" w:sz="0" w:space="0" w:color="auto"/>
            <w:left w:val="none" w:sz="0" w:space="0" w:color="auto"/>
            <w:bottom w:val="none" w:sz="0" w:space="0" w:color="auto"/>
            <w:right w:val="none" w:sz="0" w:space="0" w:color="auto"/>
          </w:divBdr>
        </w:div>
        <w:div w:id="976295940">
          <w:marLeft w:val="1166"/>
          <w:marRight w:val="0"/>
          <w:marTop w:val="0"/>
          <w:marBottom w:val="0"/>
          <w:divBdr>
            <w:top w:val="none" w:sz="0" w:space="0" w:color="auto"/>
            <w:left w:val="none" w:sz="0" w:space="0" w:color="auto"/>
            <w:bottom w:val="none" w:sz="0" w:space="0" w:color="auto"/>
            <w:right w:val="none" w:sz="0" w:space="0" w:color="auto"/>
          </w:divBdr>
        </w:div>
        <w:div w:id="204948321">
          <w:marLeft w:val="1800"/>
          <w:marRight w:val="0"/>
          <w:marTop w:val="0"/>
          <w:marBottom w:val="0"/>
          <w:divBdr>
            <w:top w:val="none" w:sz="0" w:space="0" w:color="auto"/>
            <w:left w:val="none" w:sz="0" w:space="0" w:color="auto"/>
            <w:bottom w:val="none" w:sz="0" w:space="0" w:color="auto"/>
            <w:right w:val="none" w:sz="0" w:space="0" w:color="auto"/>
          </w:divBdr>
        </w:div>
        <w:div w:id="1089547320">
          <w:marLeft w:val="1800"/>
          <w:marRight w:val="0"/>
          <w:marTop w:val="0"/>
          <w:marBottom w:val="0"/>
          <w:divBdr>
            <w:top w:val="none" w:sz="0" w:space="0" w:color="auto"/>
            <w:left w:val="none" w:sz="0" w:space="0" w:color="auto"/>
            <w:bottom w:val="none" w:sz="0" w:space="0" w:color="auto"/>
            <w:right w:val="none" w:sz="0" w:space="0" w:color="auto"/>
          </w:divBdr>
        </w:div>
        <w:div w:id="733353610">
          <w:marLeft w:val="1800"/>
          <w:marRight w:val="0"/>
          <w:marTop w:val="0"/>
          <w:marBottom w:val="0"/>
          <w:divBdr>
            <w:top w:val="none" w:sz="0" w:space="0" w:color="auto"/>
            <w:left w:val="none" w:sz="0" w:space="0" w:color="auto"/>
            <w:bottom w:val="none" w:sz="0" w:space="0" w:color="auto"/>
            <w:right w:val="none" w:sz="0" w:space="0" w:color="auto"/>
          </w:divBdr>
        </w:div>
        <w:div w:id="2013725749">
          <w:marLeft w:val="1800"/>
          <w:marRight w:val="0"/>
          <w:marTop w:val="0"/>
          <w:marBottom w:val="0"/>
          <w:divBdr>
            <w:top w:val="none" w:sz="0" w:space="0" w:color="auto"/>
            <w:left w:val="none" w:sz="0" w:space="0" w:color="auto"/>
            <w:bottom w:val="none" w:sz="0" w:space="0" w:color="auto"/>
            <w:right w:val="none" w:sz="0" w:space="0" w:color="auto"/>
          </w:divBdr>
        </w:div>
        <w:div w:id="999576301">
          <w:marLeft w:val="1800"/>
          <w:marRight w:val="0"/>
          <w:marTop w:val="0"/>
          <w:marBottom w:val="0"/>
          <w:divBdr>
            <w:top w:val="none" w:sz="0" w:space="0" w:color="auto"/>
            <w:left w:val="none" w:sz="0" w:space="0" w:color="auto"/>
            <w:bottom w:val="none" w:sz="0" w:space="0" w:color="auto"/>
            <w:right w:val="none" w:sz="0" w:space="0" w:color="auto"/>
          </w:divBdr>
        </w:div>
        <w:div w:id="1879659185">
          <w:marLeft w:val="1166"/>
          <w:marRight w:val="0"/>
          <w:marTop w:val="0"/>
          <w:marBottom w:val="0"/>
          <w:divBdr>
            <w:top w:val="none" w:sz="0" w:space="0" w:color="auto"/>
            <w:left w:val="none" w:sz="0" w:space="0" w:color="auto"/>
            <w:bottom w:val="none" w:sz="0" w:space="0" w:color="auto"/>
            <w:right w:val="none" w:sz="0" w:space="0" w:color="auto"/>
          </w:divBdr>
        </w:div>
        <w:div w:id="605113818">
          <w:marLeft w:val="1800"/>
          <w:marRight w:val="0"/>
          <w:marTop w:val="0"/>
          <w:marBottom w:val="0"/>
          <w:divBdr>
            <w:top w:val="none" w:sz="0" w:space="0" w:color="auto"/>
            <w:left w:val="none" w:sz="0" w:space="0" w:color="auto"/>
            <w:bottom w:val="none" w:sz="0" w:space="0" w:color="auto"/>
            <w:right w:val="none" w:sz="0" w:space="0" w:color="auto"/>
          </w:divBdr>
        </w:div>
        <w:div w:id="417293887">
          <w:marLeft w:val="1800"/>
          <w:marRight w:val="0"/>
          <w:marTop w:val="0"/>
          <w:marBottom w:val="0"/>
          <w:divBdr>
            <w:top w:val="none" w:sz="0" w:space="0" w:color="auto"/>
            <w:left w:val="none" w:sz="0" w:space="0" w:color="auto"/>
            <w:bottom w:val="none" w:sz="0" w:space="0" w:color="auto"/>
            <w:right w:val="none" w:sz="0" w:space="0" w:color="auto"/>
          </w:divBdr>
        </w:div>
        <w:div w:id="1878664782">
          <w:marLeft w:val="1800"/>
          <w:marRight w:val="0"/>
          <w:marTop w:val="0"/>
          <w:marBottom w:val="0"/>
          <w:divBdr>
            <w:top w:val="none" w:sz="0" w:space="0" w:color="auto"/>
            <w:left w:val="none" w:sz="0" w:space="0" w:color="auto"/>
            <w:bottom w:val="none" w:sz="0" w:space="0" w:color="auto"/>
            <w:right w:val="none" w:sz="0" w:space="0" w:color="auto"/>
          </w:divBdr>
        </w:div>
        <w:div w:id="1466310434">
          <w:marLeft w:val="1800"/>
          <w:marRight w:val="0"/>
          <w:marTop w:val="0"/>
          <w:marBottom w:val="0"/>
          <w:divBdr>
            <w:top w:val="none" w:sz="0" w:space="0" w:color="auto"/>
            <w:left w:val="none" w:sz="0" w:space="0" w:color="auto"/>
            <w:bottom w:val="none" w:sz="0" w:space="0" w:color="auto"/>
            <w:right w:val="none" w:sz="0" w:space="0" w:color="auto"/>
          </w:divBdr>
        </w:div>
        <w:div w:id="167907536">
          <w:marLeft w:val="1166"/>
          <w:marRight w:val="0"/>
          <w:marTop w:val="0"/>
          <w:marBottom w:val="0"/>
          <w:divBdr>
            <w:top w:val="none" w:sz="0" w:space="0" w:color="auto"/>
            <w:left w:val="none" w:sz="0" w:space="0" w:color="auto"/>
            <w:bottom w:val="none" w:sz="0" w:space="0" w:color="auto"/>
            <w:right w:val="none" w:sz="0" w:space="0" w:color="auto"/>
          </w:divBdr>
        </w:div>
        <w:div w:id="1776898587">
          <w:marLeft w:val="1800"/>
          <w:marRight w:val="0"/>
          <w:marTop w:val="0"/>
          <w:marBottom w:val="0"/>
          <w:divBdr>
            <w:top w:val="none" w:sz="0" w:space="0" w:color="auto"/>
            <w:left w:val="none" w:sz="0" w:space="0" w:color="auto"/>
            <w:bottom w:val="none" w:sz="0" w:space="0" w:color="auto"/>
            <w:right w:val="none" w:sz="0" w:space="0" w:color="auto"/>
          </w:divBdr>
        </w:div>
        <w:div w:id="67457831">
          <w:marLeft w:val="1800"/>
          <w:marRight w:val="0"/>
          <w:marTop w:val="0"/>
          <w:marBottom w:val="0"/>
          <w:divBdr>
            <w:top w:val="none" w:sz="0" w:space="0" w:color="auto"/>
            <w:left w:val="none" w:sz="0" w:space="0" w:color="auto"/>
            <w:bottom w:val="none" w:sz="0" w:space="0" w:color="auto"/>
            <w:right w:val="none" w:sz="0" w:space="0" w:color="auto"/>
          </w:divBdr>
        </w:div>
        <w:div w:id="521162055">
          <w:marLeft w:val="1800"/>
          <w:marRight w:val="0"/>
          <w:marTop w:val="0"/>
          <w:marBottom w:val="0"/>
          <w:divBdr>
            <w:top w:val="none" w:sz="0" w:space="0" w:color="auto"/>
            <w:left w:val="none" w:sz="0" w:space="0" w:color="auto"/>
            <w:bottom w:val="none" w:sz="0" w:space="0" w:color="auto"/>
            <w:right w:val="none" w:sz="0" w:space="0" w:color="auto"/>
          </w:divBdr>
        </w:div>
        <w:div w:id="785541041">
          <w:marLeft w:val="1800"/>
          <w:marRight w:val="0"/>
          <w:marTop w:val="0"/>
          <w:marBottom w:val="0"/>
          <w:divBdr>
            <w:top w:val="none" w:sz="0" w:space="0" w:color="auto"/>
            <w:left w:val="none" w:sz="0" w:space="0" w:color="auto"/>
            <w:bottom w:val="none" w:sz="0" w:space="0" w:color="auto"/>
            <w:right w:val="none" w:sz="0" w:space="0" w:color="auto"/>
          </w:divBdr>
        </w:div>
        <w:div w:id="265964767">
          <w:marLeft w:val="1166"/>
          <w:marRight w:val="0"/>
          <w:marTop w:val="0"/>
          <w:marBottom w:val="0"/>
          <w:divBdr>
            <w:top w:val="none" w:sz="0" w:space="0" w:color="auto"/>
            <w:left w:val="none" w:sz="0" w:space="0" w:color="auto"/>
            <w:bottom w:val="none" w:sz="0" w:space="0" w:color="auto"/>
            <w:right w:val="none" w:sz="0" w:space="0" w:color="auto"/>
          </w:divBdr>
        </w:div>
        <w:div w:id="540824494">
          <w:marLeft w:val="1800"/>
          <w:marRight w:val="0"/>
          <w:marTop w:val="0"/>
          <w:marBottom w:val="0"/>
          <w:divBdr>
            <w:top w:val="none" w:sz="0" w:space="0" w:color="auto"/>
            <w:left w:val="none" w:sz="0" w:space="0" w:color="auto"/>
            <w:bottom w:val="none" w:sz="0" w:space="0" w:color="auto"/>
            <w:right w:val="none" w:sz="0" w:space="0" w:color="auto"/>
          </w:divBdr>
        </w:div>
        <w:div w:id="782265697">
          <w:marLeft w:val="547"/>
          <w:marRight w:val="0"/>
          <w:marTop w:val="0"/>
          <w:marBottom w:val="0"/>
          <w:divBdr>
            <w:top w:val="none" w:sz="0" w:space="0" w:color="auto"/>
            <w:left w:val="none" w:sz="0" w:space="0" w:color="auto"/>
            <w:bottom w:val="none" w:sz="0" w:space="0" w:color="auto"/>
            <w:right w:val="none" w:sz="0" w:space="0" w:color="auto"/>
          </w:divBdr>
        </w:div>
      </w:divsChild>
    </w:div>
    <w:div w:id="1525048870">
      <w:bodyDiv w:val="1"/>
      <w:marLeft w:val="0"/>
      <w:marRight w:val="0"/>
      <w:marTop w:val="0"/>
      <w:marBottom w:val="0"/>
      <w:divBdr>
        <w:top w:val="none" w:sz="0" w:space="0" w:color="auto"/>
        <w:left w:val="none" w:sz="0" w:space="0" w:color="auto"/>
        <w:bottom w:val="none" w:sz="0" w:space="0" w:color="auto"/>
        <w:right w:val="none" w:sz="0" w:space="0" w:color="auto"/>
      </w:divBdr>
    </w:div>
    <w:div w:id="1539971835">
      <w:bodyDiv w:val="1"/>
      <w:marLeft w:val="0"/>
      <w:marRight w:val="0"/>
      <w:marTop w:val="0"/>
      <w:marBottom w:val="0"/>
      <w:divBdr>
        <w:top w:val="none" w:sz="0" w:space="0" w:color="auto"/>
        <w:left w:val="none" w:sz="0" w:space="0" w:color="auto"/>
        <w:bottom w:val="none" w:sz="0" w:space="0" w:color="auto"/>
        <w:right w:val="none" w:sz="0" w:space="0" w:color="auto"/>
      </w:divBdr>
    </w:div>
    <w:div w:id="1703554558">
      <w:bodyDiv w:val="1"/>
      <w:marLeft w:val="0"/>
      <w:marRight w:val="0"/>
      <w:marTop w:val="0"/>
      <w:marBottom w:val="0"/>
      <w:divBdr>
        <w:top w:val="none" w:sz="0" w:space="0" w:color="auto"/>
        <w:left w:val="none" w:sz="0" w:space="0" w:color="auto"/>
        <w:bottom w:val="none" w:sz="0" w:space="0" w:color="auto"/>
        <w:right w:val="none" w:sz="0" w:space="0" w:color="auto"/>
      </w:divBdr>
    </w:div>
    <w:div w:id="1755932583">
      <w:bodyDiv w:val="1"/>
      <w:marLeft w:val="0"/>
      <w:marRight w:val="0"/>
      <w:marTop w:val="0"/>
      <w:marBottom w:val="0"/>
      <w:divBdr>
        <w:top w:val="none" w:sz="0" w:space="0" w:color="auto"/>
        <w:left w:val="none" w:sz="0" w:space="0" w:color="auto"/>
        <w:bottom w:val="none" w:sz="0" w:space="0" w:color="auto"/>
        <w:right w:val="none" w:sz="0" w:space="0" w:color="auto"/>
      </w:divBdr>
    </w:div>
    <w:div w:id="1756244144">
      <w:bodyDiv w:val="1"/>
      <w:marLeft w:val="0"/>
      <w:marRight w:val="0"/>
      <w:marTop w:val="0"/>
      <w:marBottom w:val="0"/>
      <w:divBdr>
        <w:top w:val="none" w:sz="0" w:space="0" w:color="auto"/>
        <w:left w:val="none" w:sz="0" w:space="0" w:color="auto"/>
        <w:bottom w:val="none" w:sz="0" w:space="0" w:color="auto"/>
        <w:right w:val="none" w:sz="0" w:space="0" w:color="auto"/>
      </w:divBdr>
    </w:div>
    <w:div w:id="1790856601">
      <w:bodyDiv w:val="1"/>
      <w:marLeft w:val="0"/>
      <w:marRight w:val="0"/>
      <w:marTop w:val="0"/>
      <w:marBottom w:val="0"/>
      <w:divBdr>
        <w:top w:val="none" w:sz="0" w:space="0" w:color="auto"/>
        <w:left w:val="none" w:sz="0" w:space="0" w:color="auto"/>
        <w:bottom w:val="none" w:sz="0" w:space="0" w:color="auto"/>
        <w:right w:val="none" w:sz="0" w:space="0" w:color="auto"/>
      </w:divBdr>
    </w:div>
    <w:div w:id="1815291225">
      <w:bodyDiv w:val="1"/>
      <w:marLeft w:val="0"/>
      <w:marRight w:val="0"/>
      <w:marTop w:val="0"/>
      <w:marBottom w:val="0"/>
      <w:divBdr>
        <w:top w:val="none" w:sz="0" w:space="0" w:color="auto"/>
        <w:left w:val="none" w:sz="0" w:space="0" w:color="auto"/>
        <w:bottom w:val="none" w:sz="0" w:space="0" w:color="auto"/>
        <w:right w:val="none" w:sz="0" w:space="0" w:color="auto"/>
      </w:divBdr>
    </w:div>
    <w:div w:id="1827016058">
      <w:bodyDiv w:val="1"/>
      <w:marLeft w:val="0"/>
      <w:marRight w:val="0"/>
      <w:marTop w:val="0"/>
      <w:marBottom w:val="0"/>
      <w:divBdr>
        <w:top w:val="none" w:sz="0" w:space="0" w:color="auto"/>
        <w:left w:val="none" w:sz="0" w:space="0" w:color="auto"/>
        <w:bottom w:val="none" w:sz="0" w:space="0" w:color="auto"/>
        <w:right w:val="none" w:sz="0" w:space="0" w:color="auto"/>
      </w:divBdr>
    </w:div>
    <w:div w:id="1834295541">
      <w:bodyDiv w:val="1"/>
      <w:marLeft w:val="0"/>
      <w:marRight w:val="0"/>
      <w:marTop w:val="0"/>
      <w:marBottom w:val="0"/>
      <w:divBdr>
        <w:top w:val="none" w:sz="0" w:space="0" w:color="auto"/>
        <w:left w:val="none" w:sz="0" w:space="0" w:color="auto"/>
        <w:bottom w:val="none" w:sz="0" w:space="0" w:color="auto"/>
        <w:right w:val="none" w:sz="0" w:space="0" w:color="auto"/>
      </w:divBdr>
    </w:div>
    <w:div w:id="1920821156">
      <w:bodyDiv w:val="1"/>
      <w:marLeft w:val="0"/>
      <w:marRight w:val="0"/>
      <w:marTop w:val="0"/>
      <w:marBottom w:val="0"/>
      <w:divBdr>
        <w:top w:val="none" w:sz="0" w:space="0" w:color="auto"/>
        <w:left w:val="none" w:sz="0" w:space="0" w:color="auto"/>
        <w:bottom w:val="none" w:sz="0" w:space="0" w:color="auto"/>
        <w:right w:val="none" w:sz="0" w:space="0" w:color="auto"/>
      </w:divBdr>
    </w:div>
    <w:div w:id="2049067579">
      <w:bodyDiv w:val="1"/>
      <w:marLeft w:val="0"/>
      <w:marRight w:val="0"/>
      <w:marTop w:val="0"/>
      <w:marBottom w:val="0"/>
      <w:divBdr>
        <w:top w:val="none" w:sz="0" w:space="0" w:color="auto"/>
        <w:left w:val="none" w:sz="0" w:space="0" w:color="auto"/>
        <w:bottom w:val="none" w:sz="0" w:space="0" w:color="auto"/>
        <w:right w:val="none" w:sz="0" w:space="0" w:color="auto"/>
      </w:divBdr>
    </w:div>
    <w:div w:id="2060205982">
      <w:bodyDiv w:val="1"/>
      <w:marLeft w:val="0"/>
      <w:marRight w:val="0"/>
      <w:marTop w:val="0"/>
      <w:marBottom w:val="0"/>
      <w:divBdr>
        <w:top w:val="none" w:sz="0" w:space="0" w:color="auto"/>
        <w:left w:val="none" w:sz="0" w:space="0" w:color="auto"/>
        <w:bottom w:val="none" w:sz="0" w:space="0" w:color="auto"/>
        <w:right w:val="none" w:sz="0" w:space="0" w:color="auto"/>
      </w:divBdr>
    </w:div>
    <w:div w:id="2074816288">
      <w:bodyDiv w:val="1"/>
      <w:marLeft w:val="0"/>
      <w:marRight w:val="0"/>
      <w:marTop w:val="0"/>
      <w:marBottom w:val="0"/>
      <w:divBdr>
        <w:top w:val="none" w:sz="0" w:space="0" w:color="auto"/>
        <w:left w:val="none" w:sz="0" w:space="0" w:color="auto"/>
        <w:bottom w:val="none" w:sz="0" w:space="0" w:color="auto"/>
        <w:right w:val="none" w:sz="0" w:space="0" w:color="auto"/>
      </w:divBdr>
    </w:div>
    <w:div w:id="208799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emf"/><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6.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footer" Target="footer7.xml"/><Relationship Id="rId63" Type="http://schemas.openxmlformats.org/officeDocument/2006/relationships/image" Target="media/image43.emf"/><Relationship Id="rId68" Type="http://schemas.openxmlformats.org/officeDocument/2006/relationships/image" Target="media/image48.emf"/><Relationship Id="rId76" Type="http://schemas.openxmlformats.org/officeDocument/2006/relationships/image" Target="media/image56.emf"/><Relationship Id="rId84" Type="http://schemas.openxmlformats.org/officeDocument/2006/relationships/image" Target="media/image64.emf"/><Relationship Id="rId7" Type="http://schemas.openxmlformats.org/officeDocument/2006/relationships/footnotes" Target="footnotes.xml"/><Relationship Id="rId71" Type="http://schemas.openxmlformats.org/officeDocument/2006/relationships/image" Target="media/image51.emf"/><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3.emf"/><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image" Target="media/image37.emf"/><Relationship Id="rId58" Type="http://schemas.openxmlformats.org/officeDocument/2006/relationships/chart" Target="charts/chart4.xml"/><Relationship Id="rId66" Type="http://schemas.openxmlformats.org/officeDocument/2006/relationships/image" Target="media/image46.emf"/><Relationship Id="rId74" Type="http://schemas.openxmlformats.org/officeDocument/2006/relationships/image" Target="media/image54.emf"/><Relationship Id="rId79" Type="http://schemas.openxmlformats.org/officeDocument/2006/relationships/image" Target="media/image59.emf"/><Relationship Id="rId5" Type="http://schemas.openxmlformats.org/officeDocument/2006/relationships/settings" Target="settings.xml"/><Relationship Id="rId61" Type="http://schemas.openxmlformats.org/officeDocument/2006/relationships/image" Target="media/image41.JPG"/><Relationship Id="rId82" Type="http://schemas.openxmlformats.org/officeDocument/2006/relationships/image" Target="media/image62.emf"/><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56" Type="http://schemas.openxmlformats.org/officeDocument/2006/relationships/chart" Target="charts/chart3.xml"/><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image" Target="media/image57.emf"/><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image" Target="media/image52.emf"/><Relationship Id="rId80" Type="http://schemas.openxmlformats.org/officeDocument/2006/relationships/image" Target="media/image60.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chart" Target="charts/chart5.xml"/><Relationship Id="rId67" Type="http://schemas.openxmlformats.org/officeDocument/2006/relationships/image" Target="media/image47.emf"/><Relationship Id="rId20" Type="http://schemas.openxmlformats.org/officeDocument/2006/relationships/hyperlink" Target="http://www.legalaidboard.ie" TargetMode="External"/><Relationship Id="rId41" Type="http://schemas.openxmlformats.org/officeDocument/2006/relationships/chart" Target="charts/chart2.xml"/><Relationship Id="rId54" Type="http://schemas.openxmlformats.org/officeDocument/2006/relationships/image" Target="media/image38.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image" Target="media/image55.emf"/><Relationship Id="rId83" Type="http://schemas.openxmlformats.org/officeDocument/2006/relationships/image" Target="media/image6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39.emf"/><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bsfs10\NEWPOLICY\A%20-%20Service%20delivery%20and%20management%20information\Annual%20Reports\2014\Tables%20AR%202014.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openxmlformats.org/officeDocument/2006/relationships/image" Target="../media/image25.jpeg"/><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0"/>
      <c:rAngAx val="0"/>
      <c:perspective val="0"/>
    </c:view3D>
    <c:floor>
      <c:thickness val="0"/>
    </c:floor>
    <c:sideWall>
      <c:thickness val="0"/>
    </c:sideWall>
    <c:backWall>
      <c:thickness val="0"/>
    </c:backWall>
    <c:plotArea>
      <c:layout/>
      <c:pie3DChart>
        <c:varyColors val="1"/>
        <c:ser>
          <c:idx val="0"/>
          <c:order val="0"/>
          <c:dLbls>
            <c:dLbl>
              <c:idx val="0"/>
              <c:layout/>
              <c:tx>
                <c:rich>
                  <a:bodyPr/>
                  <a:lstStyle/>
                  <a:p>
                    <a:r>
                      <a:rPr lang="en-US"/>
                      <a:t>General family law matters, 53%</a:t>
                    </a:r>
                  </a:p>
                </c:rich>
              </c:tx>
              <c:showLegendKey val="0"/>
              <c:showVal val="1"/>
              <c:showCatName val="1"/>
              <c:showSerName val="0"/>
              <c:showPercent val="0"/>
              <c:showBubbleSize val="0"/>
            </c:dLbl>
            <c:dLbl>
              <c:idx val="1"/>
              <c:layout>
                <c:manualLayout>
                  <c:x val="-0.10262512225639814"/>
                  <c:y val="5.4757732085997088E-2"/>
                </c:manualLayout>
              </c:layout>
              <c:showLegendKey val="0"/>
              <c:showVal val="1"/>
              <c:showCatName val="1"/>
              <c:showSerName val="0"/>
              <c:showPercent val="0"/>
              <c:showBubbleSize val="0"/>
            </c:dLbl>
            <c:dLbl>
              <c:idx val="2"/>
              <c:layout>
                <c:manualLayout>
                  <c:x val="-4.4734393938978843E-2"/>
                  <c:y val="0.13533071688922896"/>
                </c:manualLayout>
              </c:layout>
              <c:showLegendKey val="0"/>
              <c:showVal val="1"/>
              <c:showCatName val="1"/>
              <c:showSerName val="0"/>
              <c:showPercent val="0"/>
              <c:showBubbleSize val="0"/>
            </c:dLbl>
            <c:dLbl>
              <c:idx val="3"/>
              <c:layout>
                <c:manualLayout>
                  <c:x val="-3.3546490306960913E-2"/>
                  <c:y val="-2.4362221180032746E-2"/>
                </c:manualLayout>
              </c:layout>
              <c:showLegendKey val="0"/>
              <c:showVal val="1"/>
              <c:showCatName val="1"/>
              <c:showSerName val="0"/>
              <c:showPercent val="0"/>
              <c:showBubbleSize val="0"/>
            </c:dLbl>
            <c:txPr>
              <a:bodyPr/>
              <a:lstStyle/>
              <a:p>
                <a:pPr>
                  <a:defRPr sz="800" baseline="0">
                    <a:latin typeface="Verdana" panose="020B0604030504040204" pitchFamily="34" charset="0"/>
                  </a:defRPr>
                </a:pPr>
                <a:endParaRPr lang="en-US"/>
              </a:p>
            </c:txPr>
            <c:showLegendKey val="0"/>
            <c:showVal val="1"/>
            <c:showCatName val="1"/>
            <c:showSerName val="0"/>
            <c:showPercent val="0"/>
            <c:showBubbleSize val="0"/>
            <c:showLeaderLines val="1"/>
          </c:dLbls>
          <c:cat>
            <c:strRef>
              <c:f>'Chart 1'!$C$7:$C$11</c:f>
              <c:strCache>
                <c:ptCount val="5"/>
                <c:pt idx="0">
                  <c:v>General family law matters</c:v>
                </c:pt>
                <c:pt idx="1">
                  <c:v>Divorce / separation / nullity</c:v>
                </c:pt>
                <c:pt idx="2">
                  <c:v>Cases involving possible State care of children</c:v>
                </c:pt>
                <c:pt idx="3">
                  <c:v>Asylum and related matters</c:v>
                </c:pt>
                <c:pt idx="4">
                  <c:v>Other civil matters</c:v>
                </c:pt>
              </c:strCache>
            </c:strRef>
          </c:cat>
          <c:val>
            <c:numRef>
              <c:f>'Chart 1'!$D$7:$D$11</c:f>
              <c:numCache>
                <c:formatCode>0%</c:formatCode>
                <c:ptCount val="5"/>
                <c:pt idx="0">
                  <c:v>0.53519313304721028</c:v>
                </c:pt>
                <c:pt idx="1">
                  <c:v>0.25493562231759659</c:v>
                </c:pt>
                <c:pt idx="2">
                  <c:v>4.7639484978540772E-2</c:v>
                </c:pt>
                <c:pt idx="3">
                  <c:v>5.530349478847333E-2</c:v>
                </c:pt>
                <c:pt idx="4">
                  <c:v>0.10692826486817904</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210"/>
      <c:rAngAx val="0"/>
      <c:perspective val="20"/>
    </c:view3D>
    <c:floor>
      <c:thickness val="0"/>
    </c:floor>
    <c:sideWall>
      <c:thickness val="0"/>
    </c:sideWall>
    <c:backWall>
      <c:thickness val="0"/>
    </c:backWall>
    <c:plotArea>
      <c:layout>
        <c:manualLayout>
          <c:layoutTarget val="inner"/>
          <c:xMode val="edge"/>
          <c:yMode val="edge"/>
          <c:x val="0.23261489727577156"/>
          <c:y val="0.1386904196924485"/>
          <c:w val="0.73706905602316952"/>
          <c:h val="0.7280613363198164"/>
        </c:manualLayout>
      </c:layout>
      <c:pie3DChart>
        <c:varyColors val="1"/>
        <c:ser>
          <c:idx val="0"/>
          <c:order val="0"/>
          <c:dLbls>
            <c:dLbl>
              <c:idx val="0"/>
              <c:layout>
                <c:manualLayout>
                  <c:x val="-2.5921941055078085E-2"/>
                  <c:y val="8.0622944283863254E-2"/>
                </c:manualLayout>
              </c:layout>
              <c:showLegendKey val="0"/>
              <c:showVal val="0"/>
              <c:showCatName val="1"/>
              <c:showSerName val="0"/>
              <c:showPercent val="1"/>
              <c:showBubbleSize val="0"/>
            </c:dLbl>
            <c:dLbl>
              <c:idx val="1"/>
              <c:layout>
                <c:manualLayout>
                  <c:x val="-7.5341507884033584E-2"/>
                  <c:y val="7.4965281238579359E-2"/>
                </c:manualLayout>
              </c:layout>
              <c:showLegendKey val="0"/>
              <c:showVal val="0"/>
              <c:showCatName val="1"/>
              <c:showSerName val="0"/>
              <c:showPercent val="1"/>
              <c:showBubbleSize val="0"/>
            </c:dLbl>
            <c:dLbl>
              <c:idx val="2"/>
              <c:layout>
                <c:manualLayout>
                  <c:x val="-0.13398930095570113"/>
                  <c:y val="6.3689491345227417E-2"/>
                </c:manualLayout>
              </c:layout>
              <c:showLegendKey val="0"/>
              <c:showVal val="0"/>
              <c:showCatName val="1"/>
              <c:showSerName val="0"/>
              <c:showPercent val="1"/>
              <c:showBubbleSize val="0"/>
            </c:dLbl>
            <c:dLbl>
              <c:idx val="3"/>
              <c:layout>
                <c:manualLayout>
                  <c:x val="-0.19389673619041894"/>
                  <c:y val="2.6777966045383645E-2"/>
                </c:manualLayout>
              </c:layout>
              <c:showLegendKey val="0"/>
              <c:showVal val="0"/>
              <c:showCatName val="1"/>
              <c:showSerName val="0"/>
              <c:showPercent val="1"/>
              <c:showBubbleSize val="0"/>
            </c:dLbl>
            <c:dLbl>
              <c:idx val="4"/>
              <c:layout>
                <c:manualLayout>
                  <c:x val="-0.21252289074552702"/>
                  <c:y val="-1.2195421774809794E-2"/>
                </c:manualLayout>
              </c:layout>
              <c:showLegendKey val="0"/>
              <c:showVal val="0"/>
              <c:showCatName val="1"/>
              <c:showSerName val="0"/>
              <c:showPercent val="1"/>
              <c:showBubbleSize val="0"/>
            </c:dLbl>
            <c:dLbl>
              <c:idx val="5"/>
              <c:layout>
                <c:manualLayout>
                  <c:x val="-0.14348380116607562"/>
                  <c:y val="-3.094322070500681E-2"/>
                </c:manualLayout>
              </c:layout>
              <c:showLegendKey val="0"/>
              <c:showVal val="0"/>
              <c:showCatName val="1"/>
              <c:showSerName val="0"/>
              <c:showPercent val="1"/>
              <c:showBubbleSize val="0"/>
            </c:dLbl>
            <c:dLbl>
              <c:idx val="6"/>
              <c:layout>
                <c:manualLayout>
                  <c:x val="-0.10604836609164313"/>
                  <c:y val="8.1115651682780159E-3"/>
                </c:manualLayout>
              </c:layout>
              <c:showLegendKey val="0"/>
              <c:showVal val="0"/>
              <c:showCatName val="1"/>
              <c:showSerName val="0"/>
              <c:showPercent val="1"/>
              <c:showBubbleSize val="0"/>
            </c:dLbl>
            <c:dLbl>
              <c:idx val="7"/>
              <c:layout>
                <c:manualLayout>
                  <c:x val="-0.12494119532768327"/>
                  <c:y val="-2.4872587129140502E-2"/>
                </c:manualLayout>
              </c:layout>
              <c:showLegendKey val="0"/>
              <c:showVal val="0"/>
              <c:showCatName val="1"/>
              <c:showSerName val="0"/>
              <c:showPercent val="1"/>
              <c:showBubbleSize val="0"/>
            </c:dLbl>
            <c:dLbl>
              <c:idx val="8"/>
              <c:layout>
                <c:manualLayout>
                  <c:x val="-0.10299733525675703"/>
                  <c:y val="-5.5501511678128841E-2"/>
                </c:manualLayout>
              </c:layout>
              <c:showLegendKey val="0"/>
              <c:showVal val="0"/>
              <c:showCatName val="1"/>
              <c:showSerName val="0"/>
              <c:showPercent val="1"/>
              <c:showBubbleSize val="0"/>
            </c:dLbl>
            <c:dLbl>
              <c:idx val="9"/>
              <c:layout>
                <c:manualLayout>
                  <c:x val="-7.0538157921099562E-2"/>
                  <c:y val="-7.5118774710123265E-2"/>
                </c:manualLayout>
              </c:layout>
              <c:showLegendKey val="0"/>
              <c:showVal val="0"/>
              <c:showCatName val="1"/>
              <c:showSerName val="0"/>
              <c:showPercent val="1"/>
              <c:showBubbleSize val="0"/>
            </c:dLbl>
            <c:dLbl>
              <c:idx val="10"/>
              <c:layout>
                <c:manualLayout>
                  <c:x val="-3.6235699545190486E-2"/>
                  <c:y val="-6.5869630220273104E-2"/>
                </c:manualLayout>
              </c:layout>
              <c:showLegendKey val="0"/>
              <c:showVal val="0"/>
              <c:showCatName val="1"/>
              <c:showSerName val="0"/>
              <c:showPercent val="1"/>
              <c:showBubbleSize val="0"/>
            </c:dLbl>
            <c:dLbl>
              <c:idx val="11"/>
              <c:layout>
                <c:manualLayout>
                  <c:x val="-2.6388695958186811E-2"/>
                  <c:y val="-4.7366448256518721E-2"/>
                </c:manualLayout>
              </c:layout>
              <c:showLegendKey val="0"/>
              <c:showVal val="0"/>
              <c:showCatName val="1"/>
              <c:showSerName val="0"/>
              <c:showPercent val="1"/>
              <c:showBubbleSize val="0"/>
            </c:dLbl>
            <c:txPr>
              <a:bodyPr/>
              <a:lstStyle/>
              <a:p>
                <a:pPr>
                  <a:defRPr sz="600" b="1">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0"/>
            <c:showCatName val="1"/>
            <c:showSerName val="0"/>
            <c:showPercent val="1"/>
            <c:showBubbleSize val="0"/>
            <c:showLeaderLines val="1"/>
          </c:dLbls>
          <c:cat>
            <c:strRef>
              <c:f>'Chart 6 RDC Queries 2014'!$C$8:$C$20</c:f>
              <c:strCache>
                <c:ptCount val="13"/>
                <c:pt idx="0">
                  <c:v>Sudan</c:v>
                </c:pt>
                <c:pt idx="1">
                  <c:v>Malawi</c:v>
                </c:pt>
                <c:pt idx="2">
                  <c:v>Algeria</c:v>
                </c:pt>
                <c:pt idx="3">
                  <c:v>Iraq</c:v>
                </c:pt>
                <c:pt idx="4">
                  <c:v>Iran</c:v>
                </c:pt>
                <c:pt idx="5">
                  <c:v>Cameroon</c:v>
                </c:pt>
                <c:pt idx="6">
                  <c:v>D.R. Congo</c:v>
                </c:pt>
                <c:pt idx="7">
                  <c:v>Nigeria</c:v>
                </c:pt>
                <c:pt idx="8">
                  <c:v>Bangladesh</c:v>
                </c:pt>
                <c:pt idx="9">
                  <c:v>Zimbabwe</c:v>
                </c:pt>
                <c:pt idx="10">
                  <c:v>Pakistan</c:v>
                </c:pt>
                <c:pt idx="11">
                  <c:v>Afghanistan</c:v>
                </c:pt>
                <c:pt idx="12">
                  <c:v>Others</c:v>
                </c:pt>
              </c:strCache>
            </c:strRef>
          </c:cat>
          <c:val>
            <c:numRef>
              <c:f>'Chart 6 RDC Queries 2014'!$D$8:$D$20</c:f>
              <c:numCache>
                <c:formatCode>General</c:formatCode>
                <c:ptCount val="13"/>
                <c:pt idx="0">
                  <c:v>30</c:v>
                </c:pt>
                <c:pt idx="1">
                  <c:v>34</c:v>
                </c:pt>
                <c:pt idx="2">
                  <c:v>35</c:v>
                </c:pt>
                <c:pt idx="3">
                  <c:v>35</c:v>
                </c:pt>
                <c:pt idx="4">
                  <c:v>39</c:v>
                </c:pt>
                <c:pt idx="5">
                  <c:v>40</c:v>
                </c:pt>
                <c:pt idx="6">
                  <c:v>53</c:v>
                </c:pt>
                <c:pt idx="7">
                  <c:v>60</c:v>
                </c:pt>
                <c:pt idx="8">
                  <c:v>68</c:v>
                </c:pt>
                <c:pt idx="9">
                  <c:v>70</c:v>
                </c:pt>
                <c:pt idx="10">
                  <c:v>74</c:v>
                </c:pt>
                <c:pt idx="11">
                  <c:v>75</c:v>
                </c:pt>
                <c:pt idx="12">
                  <c:v>781</c:v>
                </c:pt>
              </c:numCache>
            </c:numRef>
          </c:val>
        </c:ser>
        <c:dLbls>
          <c:showLegendKey val="0"/>
          <c:showVal val="0"/>
          <c:showCatName val="0"/>
          <c:showSerName val="0"/>
          <c:showPercent val="0"/>
          <c:showBubbleSize val="0"/>
          <c:showLeaderLines val="1"/>
        </c:dLbls>
      </c:pie3DChart>
    </c:plotArea>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I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300"/>
            </a:pPr>
            <a:r>
              <a:rPr lang="en-IE" sz="1300" b="1" i="0" u="none" strike="noStrike" baseline="0">
                <a:effectLst/>
              </a:rPr>
              <a:t>Legal Services Submissions Activity 2014</a:t>
            </a:r>
            <a:r>
              <a:rPr lang="en-IE" sz="1300" b="1" i="0" u="none" strike="noStrike" baseline="0"/>
              <a:t> </a:t>
            </a:r>
            <a:endParaRPr lang="en-IE" sz="1300"/>
          </a:p>
        </c:rich>
      </c:tx>
      <c:overlay val="1"/>
    </c:title>
    <c:autoTitleDeleted val="0"/>
    <c:plotArea>
      <c:layout>
        <c:manualLayout>
          <c:layoutTarget val="inner"/>
          <c:xMode val="edge"/>
          <c:yMode val="edge"/>
          <c:x val="0.10015507436570428"/>
          <c:y val="0.14399314668999708"/>
          <c:w val="0.68977654235931296"/>
          <c:h val="0.74002697579469234"/>
        </c:manualLayout>
      </c:layout>
      <c:barChart>
        <c:barDir val="col"/>
        <c:grouping val="clustered"/>
        <c:varyColors val="0"/>
        <c:ser>
          <c:idx val="0"/>
          <c:order val="0"/>
          <c:tx>
            <c:strRef>
              <c:f>Sheet1!$F$5</c:f>
              <c:strCache>
                <c:ptCount val="1"/>
                <c:pt idx="0">
                  <c:v>Granted</c:v>
                </c:pt>
              </c:strCache>
            </c:strRef>
          </c:tx>
          <c:invertIfNegative val="0"/>
          <c:cat>
            <c:strRef>
              <c:f>Sheet1!$D$6:$D$7</c:f>
              <c:strCache>
                <c:ptCount val="2"/>
                <c:pt idx="0">
                  <c:v>Legal Aid Certificates</c:v>
                </c:pt>
                <c:pt idx="1">
                  <c:v>Amendments/Authorisations</c:v>
                </c:pt>
              </c:strCache>
            </c:strRef>
          </c:cat>
          <c:val>
            <c:numRef>
              <c:f>Sheet1!$F$6:$F$7</c:f>
              <c:numCache>
                <c:formatCode>General</c:formatCode>
                <c:ptCount val="2"/>
                <c:pt idx="0">
                  <c:v>3478</c:v>
                </c:pt>
                <c:pt idx="1">
                  <c:v>4668</c:v>
                </c:pt>
              </c:numCache>
            </c:numRef>
          </c:val>
        </c:ser>
        <c:ser>
          <c:idx val="1"/>
          <c:order val="1"/>
          <c:tx>
            <c:strRef>
              <c:f>Sheet1!$G$5</c:f>
              <c:strCache>
                <c:ptCount val="1"/>
                <c:pt idx="0">
                  <c:v>Refused</c:v>
                </c:pt>
              </c:strCache>
            </c:strRef>
          </c:tx>
          <c:invertIfNegative val="0"/>
          <c:cat>
            <c:strRef>
              <c:f>Sheet1!$D$6:$D$7</c:f>
              <c:strCache>
                <c:ptCount val="2"/>
                <c:pt idx="0">
                  <c:v>Legal Aid Certificates</c:v>
                </c:pt>
                <c:pt idx="1">
                  <c:v>Amendments/Authorisations</c:v>
                </c:pt>
              </c:strCache>
            </c:strRef>
          </c:cat>
          <c:val>
            <c:numRef>
              <c:f>Sheet1!$G$6:$G$7</c:f>
              <c:numCache>
                <c:formatCode>General</c:formatCode>
                <c:ptCount val="2"/>
                <c:pt idx="0">
                  <c:v>280</c:v>
                </c:pt>
                <c:pt idx="1">
                  <c:v>130</c:v>
                </c:pt>
              </c:numCache>
            </c:numRef>
          </c:val>
        </c:ser>
        <c:dLbls>
          <c:showLegendKey val="0"/>
          <c:showVal val="0"/>
          <c:showCatName val="0"/>
          <c:showSerName val="0"/>
          <c:showPercent val="0"/>
          <c:showBubbleSize val="0"/>
        </c:dLbls>
        <c:gapWidth val="150"/>
        <c:axId val="148596224"/>
        <c:axId val="148597760"/>
      </c:barChart>
      <c:catAx>
        <c:axId val="148596224"/>
        <c:scaling>
          <c:orientation val="minMax"/>
        </c:scaling>
        <c:delete val="0"/>
        <c:axPos val="b"/>
        <c:majorTickMark val="out"/>
        <c:minorTickMark val="none"/>
        <c:tickLblPos val="nextTo"/>
        <c:crossAx val="148597760"/>
        <c:crosses val="autoZero"/>
        <c:auto val="1"/>
        <c:lblAlgn val="ctr"/>
        <c:lblOffset val="100"/>
        <c:noMultiLvlLbl val="0"/>
      </c:catAx>
      <c:valAx>
        <c:axId val="148597760"/>
        <c:scaling>
          <c:orientation val="minMax"/>
        </c:scaling>
        <c:delete val="0"/>
        <c:axPos val="l"/>
        <c:majorGridlines/>
        <c:numFmt formatCode="#,##0" sourceLinked="0"/>
        <c:majorTickMark val="out"/>
        <c:minorTickMark val="none"/>
        <c:tickLblPos val="nextTo"/>
        <c:crossAx val="148596224"/>
        <c:crosses val="autoZero"/>
        <c:crossBetween val="between"/>
        <c:majorUnit val="1000"/>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E"/>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Verdana" panose="020B0604030504040204" pitchFamily="34" charset="0"/>
                <a:ea typeface="Verdana" panose="020B0604030504040204" pitchFamily="34" charset="0"/>
                <a:cs typeface="Verdana" panose="020B0604030504040204" pitchFamily="34" charset="0"/>
              </a:rPr>
              <a:t>Chart 10 Expenditure Categories 2010-2014</a:t>
            </a:r>
          </a:p>
        </c:rich>
      </c:tx>
      <c:layout>
        <c:manualLayout>
          <c:xMode val="edge"/>
          <c:yMode val="edge"/>
          <c:x val="0.17261342332208474"/>
          <c:y val="2.4340860945681282E-2"/>
        </c:manualLayout>
      </c:layout>
      <c:overlay val="1"/>
    </c:title>
    <c:autoTitleDeleted val="0"/>
    <c:view3D>
      <c:rotX val="5"/>
      <c:rotY val="10"/>
      <c:rAngAx val="1"/>
    </c:view3D>
    <c:floor>
      <c:thickness val="0"/>
    </c:floor>
    <c:sideWall>
      <c:thickness val="0"/>
    </c:sideWall>
    <c:backWall>
      <c:thickness val="0"/>
    </c:backWall>
    <c:plotArea>
      <c:layout>
        <c:manualLayout>
          <c:layoutTarget val="inner"/>
          <c:xMode val="edge"/>
          <c:yMode val="edge"/>
          <c:x val="9.2064145390917215E-2"/>
          <c:y val="0.16764796112935754"/>
          <c:w val="0.81122569356249941"/>
          <c:h val="0.6548922233204244"/>
        </c:manualLayout>
      </c:layout>
      <c:bar3DChart>
        <c:barDir val="col"/>
        <c:grouping val="clustered"/>
        <c:varyColors val="0"/>
        <c:ser>
          <c:idx val="0"/>
          <c:order val="0"/>
          <c:tx>
            <c:strRef>
              <c:f>'Chart 5'!$C$3</c:f>
              <c:strCache>
                <c:ptCount val="1"/>
                <c:pt idx="0">
                  <c:v>2014</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'Chart 5'!$B$4:$B$7</c:f>
              <c:strCache>
                <c:ptCount val="4"/>
                <c:pt idx="0">
                  <c:v>Salaries, pensions and board member fees</c:v>
                </c:pt>
                <c:pt idx="1">
                  <c:v>Legal fees and expenses</c:v>
                </c:pt>
                <c:pt idx="2">
                  <c:v>Accommodation and establishment </c:v>
                </c:pt>
                <c:pt idx="3">
                  <c:v>General administration</c:v>
                </c:pt>
              </c:strCache>
            </c:strRef>
          </c:cat>
          <c:val>
            <c:numRef>
              <c:f>'Chart 5'!$C$4:$C$7</c:f>
              <c:numCache>
                <c:formatCode>General</c:formatCode>
                <c:ptCount val="4"/>
                <c:pt idx="0">
                  <c:v>22.596</c:v>
                </c:pt>
                <c:pt idx="1">
                  <c:v>8.9879999999999995</c:v>
                </c:pt>
                <c:pt idx="2">
                  <c:v>4.3239999999999998</c:v>
                </c:pt>
                <c:pt idx="3">
                  <c:v>1.946</c:v>
                </c:pt>
              </c:numCache>
            </c:numRef>
          </c:val>
        </c:ser>
        <c:ser>
          <c:idx val="1"/>
          <c:order val="1"/>
          <c:tx>
            <c:strRef>
              <c:f>'Chart 5'!$D$3</c:f>
              <c:strCache>
                <c:ptCount val="1"/>
                <c:pt idx="0">
                  <c:v>2013</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'Chart 5'!$B$4:$B$7</c:f>
              <c:strCache>
                <c:ptCount val="4"/>
                <c:pt idx="0">
                  <c:v>Salaries, pensions and board member fees</c:v>
                </c:pt>
                <c:pt idx="1">
                  <c:v>Legal fees and expenses</c:v>
                </c:pt>
                <c:pt idx="2">
                  <c:v>Accommodation and establishment </c:v>
                </c:pt>
                <c:pt idx="3">
                  <c:v>General administration</c:v>
                </c:pt>
              </c:strCache>
            </c:strRef>
          </c:cat>
          <c:val>
            <c:numRef>
              <c:f>'Chart 5'!$D$4:$D$7</c:f>
              <c:numCache>
                <c:formatCode>General</c:formatCode>
                <c:ptCount val="4"/>
                <c:pt idx="0">
                  <c:v>22.896999999999998</c:v>
                </c:pt>
                <c:pt idx="1">
                  <c:v>9.5570000000000004</c:v>
                </c:pt>
                <c:pt idx="2">
                  <c:v>4.3929999999999998</c:v>
                </c:pt>
                <c:pt idx="3">
                  <c:v>1.7829999999999999</c:v>
                </c:pt>
              </c:numCache>
            </c:numRef>
          </c:val>
        </c:ser>
        <c:ser>
          <c:idx val="2"/>
          <c:order val="2"/>
          <c:tx>
            <c:strRef>
              <c:f>'Chart 5'!$E$3</c:f>
              <c:strCache>
                <c:ptCount val="1"/>
                <c:pt idx="0">
                  <c:v>2012</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'Chart 5'!$B$4:$B$7</c:f>
              <c:strCache>
                <c:ptCount val="4"/>
                <c:pt idx="0">
                  <c:v>Salaries, pensions and board member fees</c:v>
                </c:pt>
                <c:pt idx="1">
                  <c:v>Legal fees and expenses</c:v>
                </c:pt>
                <c:pt idx="2">
                  <c:v>Accommodation and establishment </c:v>
                </c:pt>
                <c:pt idx="3">
                  <c:v>General administration</c:v>
                </c:pt>
              </c:strCache>
            </c:strRef>
          </c:cat>
          <c:val>
            <c:numRef>
              <c:f>'Chart 5'!$E$4:$E$7</c:f>
              <c:numCache>
                <c:formatCode>General</c:formatCode>
                <c:ptCount val="4"/>
                <c:pt idx="0">
                  <c:v>23.149000000000001</c:v>
                </c:pt>
                <c:pt idx="1">
                  <c:v>9.8219999999999992</c:v>
                </c:pt>
                <c:pt idx="2">
                  <c:v>4.6349999999999998</c:v>
                </c:pt>
                <c:pt idx="3">
                  <c:v>2.121</c:v>
                </c:pt>
              </c:numCache>
            </c:numRef>
          </c:val>
        </c:ser>
        <c:ser>
          <c:idx val="3"/>
          <c:order val="3"/>
          <c:tx>
            <c:strRef>
              <c:f>'Chart 5'!$F$3</c:f>
              <c:strCache>
                <c:ptCount val="1"/>
                <c:pt idx="0">
                  <c:v>2011</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'Chart 5'!$B$4:$B$7</c:f>
              <c:strCache>
                <c:ptCount val="4"/>
                <c:pt idx="0">
                  <c:v>Salaries, pensions and board member fees</c:v>
                </c:pt>
                <c:pt idx="1">
                  <c:v>Legal fees and expenses</c:v>
                </c:pt>
                <c:pt idx="2">
                  <c:v>Accommodation and establishment </c:v>
                </c:pt>
                <c:pt idx="3">
                  <c:v>General administration</c:v>
                </c:pt>
              </c:strCache>
            </c:strRef>
          </c:cat>
          <c:val>
            <c:numRef>
              <c:f>'Chart 5'!$F$4:$F$7</c:f>
              <c:numCache>
                <c:formatCode>General</c:formatCode>
                <c:ptCount val="4"/>
                <c:pt idx="0">
                  <c:v>21.835999999999999</c:v>
                </c:pt>
                <c:pt idx="1">
                  <c:v>9.3140000000000001</c:v>
                </c:pt>
                <c:pt idx="2">
                  <c:v>3.6829999999999998</c:v>
                </c:pt>
                <c:pt idx="3">
                  <c:v>1.609</c:v>
                </c:pt>
              </c:numCache>
            </c:numRef>
          </c:val>
        </c:ser>
        <c:ser>
          <c:idx val="4"/>
          <c:order val="4"/>
          <c:tx>
            <c:strRef>
              <c:f>'Chart 5'!$G$3</c:f>
              <c:strCache>
                <c:ptCount val="1"/>
                <c:pt idx="0">
                  <c:v>2010</c:v>
                </c:pt>
              </c:strCache>
            </c:strRef>
          </c:tx>
          <c:invertIfNegative val="0"/>
          <c:dLbls>
            <c:dLbl>
              <c:idx val="0"/>
              <c:layout>
                <c:manualLayout>
                  <c:x val="-2.3894862604540022E-3"/>
                  <c:y val="0"/>
                </c:manualLayout>
              </c:layout>
              <c:showLegendKey val="0"/>
              <c:showVal val="1"/>
              <c:showCatName val="0"/>
              <c:showSerName val="0"/>
              <c:showPercent val="0"/>
              <c:showBubbleSize val="0"/>
            </c:dLbl>
            <c:txPr>
              <a:bodyPr rot="-5400000" vert="horz"/>
              <a:lstStyle/>
              <a:p>
                <a:pPr>
                  <a:defRPr/>
                </a:pPr>
                <a:endParaRPr lang="en-US"/>
              </a:p>
            </c:txPr>
            <c:showLegendKey val="0"/>
            <c:showVal val="1"/>
            <c:showCatName val="0"/>
            <c:showSerName val="0"/>
            <c:showPercent val="0"/>
            <c:showBubbleSize val="0"/>
            <c:showLeaderLines val="0"/>
          </c:dLbls>
          <c:cat>
            <c:strRef>
              <c:f>'Chart 5'!$B$4:$B$7</c:f>
              <c:strCache>
                <c:ptCount val="4"/>
                <c:pt idx="0">
                  <c:v>Salaries, pensions and board member fees</c:v>
                </c:pt>
                <c:pt idx="1">
                  <c:v>Legal fees and expenses</c:v>
                </c:pt>
                <c:pt idx="2">
                  <c:v>Accommodation and establishment </c:v>
                </c:pt>
                <c:pt idx="3">
                  <c:v>General administration</c:v>
                </c:pt>
              </c:strCache>
            </c:strRef>
          </c:cat>
          <c:val>
            <c:numRef>
              <c:f>'Chart 5'!$G$4:$G$7</c:f>
              <c:numCache>
                <c:formatCode>General</c:formatCode>
                <c:ptCount val="4"/>
                <c:pt idx="0">
                  <c:v>22.193000000000001</c:v>
                </c:pt>
                <c:pt idx="1">
                  <c:v>8.98</c:v>
                </c:pt>
                <c:pt idx="2">
                  <c:v>3.8290000000000002</c:v>
                </c:pt>
                <c:pt idx="3">
                  <c:v>1.744</c:v>
                </c:pt>
              </c:numCache>
            </c:numRef>
          </c:val>
        </c:ser>
        <c:dLbls>
          <c:showLegendKey val="0"/>
          <c:showVal val="1"/>
          <c:showCatName val="0"/>
          <c:showSerName val="0"/>
          <c:showPercent val="0"/>
          <c:showBubbleSize val="0"/>
        </c:dLbls>
        <c:gapWidth val="62"/>
        <c:gapDepth val="147"/>
        <c:shape val="cylinder"/>
        <c:axId val="148632320"/>
        <c:axId val="148633856"/>
        <c:axId val="0"/>
      </c:bar3DChart>
      <c:catAx>
        <c:axId val="148632320"/>
        <c:scaling>
          <c:orientation val="minMax"/>
        </c:scaling>
        <c:delete val="0"/>
        <c:axPos val="b"/>
        <c:numFmt formatCode="General" sourceLinked="1"/>
        <c:majorTickMark val="out"/>
        <c:minorTickMark val="none"/>
        <c:tickLblPos val="nextTo"/>
        <c:crossAx val="148633856"/>
        <c:crosses val="autoZero"/>
        <c:auto val="1"/>
        <c:lblAlgn val="ctr"/>
        <c:lblOffset val="100"/>
        <c:noMultiLvlLbl val="0"/>
      </c:catAx>
      <c:valAx>
        <c:axId val="148633856"/>
        <c:scaling>
          <c:orientation val="minMax"/>
        </c:scaling>
        <c:delete val="0"/>
        <c:axPos val="l"/>
        <c:title>
          <c:tx>
            <c:rich>
              <a:bodyPr rot="0" vert="horz"/>
              <a:lstStyle/>
              <a:p>
                <a:pPr>
                  <a:defRPr/>
                </a:pPr>
                <a:r>
                  <a:rPr lang="en-US"/>
                  <a:t>€M</a:t>
                </a:r>
              </a:p>
            </c:rich>
          </c:tx>
          <c:layout>
            <c:manualLayout>
              <c:xMode val="edge"/>
              <c:yMode val="edge"/>
              <c:x val="2.6442217978566631E-2"/>
              <c:y val="0.10253775130900515"/>
            </c:manualLayout>
          </c:layout>
          <c:overlay val="0"/>
        </c:title>
        <c:numFmt formatCode="General" sourceLinked="1"/>
        <c:majorTickMark val="out"/>
        <c:minorTickMark val="none"/>
        <c:tickLblPos val="nextTo"/>
        <c:crossAx val="14863232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IE"/>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Chart 11: Oireachtas Funding vs. Expenditure</a:t>
            </a:r>
          </a:p>
        </c:rich>
      </c:tx>
      <c:overlay val="1"/>
    </c:title>
    <c:autoTitleDeleted val="0"/>
    <c:view3D>
      <c:rotX val="5"/>
      <c:rotY val="10"/>
      <c:rAngAx val="1"/>
    </c:view3D>
    <c:floor>
      <c:thickness val="0"/>
    </c:floor>
    <c:sideWall>
      <c:thickness val="0"/>
    </c:sideWall>
    <c:backWall>
      <c:thickness val="0"/>
    </c:backWall>
    <c:plotArea>
      <c:layout>
        <c:manualLayout>
          <c:layoutTarget val="inner"/>
          <c:xMode val="edge"/>
          <c:yMode val="edge"/>
          <c:x val="7.7099687634102868E-2"/>
          <c:y val="0.13251814111471374"/>
          <c:w val="0.86825005239364206"/>
          <c:h val="0.67976396603005174"/>
        </c:manualLayout>
      </c:layout>
      <c:bar3DChart>
        <c:barDir val="col"/>
        <c:grouping val="clustered"/>
        <c:varyColors val="0"/>
        <c:ser>
          <c:idx val="0"/>
          <c:order val="0"/>
          <c:tx>
            <c:strRef>
              <c:f>'Chart 6'!$B$34</c:f>
              <c:strCache>
                <c:ptCount val="1"/>
                <c:pt idx="0">
                  <c:v>Oireachtas Funding</c:v>
                </c:pt>
              </c:strCache>
            </c:strRef>
          </c:tx>
          <c:invertIfNegative val="0"/>
          <c:dLbls>
            <c:txPr>
              <a:bodyPr rot="-5400000" vert="horz"/>
              <a:lstStyle/>
              <a:p>
                <a:pPr>
                  <a:defRPr sz="800"/>
                </a:pPr>
                <a:endParaRPr lang="en-US"/>
              </a:p>
            </c:txPr>
            <c:showLegendKey val="0"/>
            <c:showVal val="1"/>
            <c:showCatName val="0"/>
            <c:showSerName val="0"/>
            <c:showPercent val="0"/>
            <c:showBubbleSize val="0"/>
            <c:showLeaderLines val="0"/>
          </c:dLbls>
          <c:cat>
            <c:numRef>
              <c:f>'Chart 6'!$C$33:$L$33</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'Chart 6'!$C$34:$L$34</c:f>
              <c:numCache>
                <c:formatCode>General</c:formatCode>
                <c:ptCount val="10"/>
                <c:pt idx="0">
                  <c:v>32.573999999999998</c:v>
                </c:pt>
                <c:pt idx="1">
                  <c:v>33.759</c:v>
                </c:pt>
                <c:pt idx="2">
                  <c:v>32.921999999999997</c:v>
                </c:pt>
                <c:pt idx="3">
                  <c:v>30.37</c:v>
                </c:pt>
                <c:pt idx="4">
                  <c:v>32.19</c:v>
                </c:pt>
                <c:pt idx="5">
                  <c:v>34.64</c:v>
                </c:pt>
                <c:pt idx="6">
                  <c:v>35.884999999999998</c:v>
                </c:pt>
                <c:pt idx="7">
                  <c:v>32.9</c:v>
                </c:pt>
                <c:pt idx="8" formatCode="0.00">
                  <c:v>32.17</c:v>
                </c:pt>
                <c:pt idx="9" formatCode="0.00">
                  <c:v>32.909999999999997</c:v>
                </c:pt>
              </c:numCache>
            </c:numRef>
          </c:val>
        </c:ser>
        <c:ser>
          <c:idx val="1"/>
          <c:order val="1"/>
          <c:tx>
            <c:strRef>
              <c:f>'Chart 6'!$B$35</c:f>
              <c:strCache>
                <c:ptCount val="1"/>
                <c:pt idx="0">
                  <c:v>Expenditure</c:v>
                </c:pt>
              </c:strCache>
            </c:strRef>
          </c:tx>
          <c:invertIfNegative val="0"/>
          <c:dLbls>
            <c:txPr>
              <a:bodyPr rot="-5400000" vert="horz"/>
              <a:lstStyle/>
              <a:p>
                <a:pPr>
                  <a:defRPr sz="800"/>
                </a:pPr>
                <a:endParaRPr lang="en-US"/>
              </a:p>
            </c:txPr>
            <c:showLegendKey val="0"/>
            <c:showVal val="1"/>
            <c:showCatName val="0"/>
            <c:showSerName val="0"/>
            <c:showPercent val="0"/>
            <c:showBubbleSize val="0"/>
            <c:showLeaderLines val="0"/>
          </c:dLbls>
          <c:cat>
            <c:numRef>
              <c:f>'Chart 6'!$C$33:$L$33</c:f>
              <c:numCache>
                <c:formatCode>General</c:formatCode>
                <c:ptCount val="10"/>
                <c:pt idx="0">
                  <c:v>2014</c:v>
                </c:pt>
                <c:pt idx="1">
                  <c:v>2013</c:v>
                </c:pt>
                <c:pt idx="2">
                  <c:v>2012</c:v>
                </c:pt>
                <c:pt idx="3">
                  <c:v>2011</c:v>
                </c:pt>
                <c:pt idx="4">
                  <c:v>2010</c:v>
                </c:pt>
                <c:pt idx="5">
                  <c:v>2009</c:v>
                </c:pt>
                <c:pt idx="6">
                  <c:v>2008</c:v>
                </c:pt>
                <c:pt idx="7">
                  <c:v>2007</c:v>
                </c:pt>
                <c:pt idx="8">
                  <c:v>2006</c:v>
                </c:pt>
                <c:pt idx="9">
                  <c:v>2005</c:v>
                </c:pt>
              </c:numCache>
            </c:numRef>
          </c:cat>
          <c:val>
            <c:numRef>
              <c:f>'Chart 6'!$C$35:$L$35</c:f>
              <c:numCache>
                <c:formatCode>0.000</c:formatCode>
                <c:ptCount val="10"/>
                <c:pt idx="0" formatCode="General">
                  <c:v>39.213999999999999</c:v>
                </c:pt>
                <c:pt idx="1">
                  <c:v>39.6</c:v>
                </c:pt>
                <c:pt idx="2" formatCode="General">
                  <c:v>40.771999999999998</c:v>
                </c:pt>
                <c:pt idx="3" formatCode="General">
                  <c:v>37.06</c:v>
                </c:pt>
                <c:pt idx="4" formatCode="General">
                  <c:v>37.36</c:v>
                </c:pt>
                <c:pt idx="5" formatCode="0.00">
                  <c:v>40.523000000000003</c:v>
                </c:pt>
                <c:pt idx="6" formatCode="0.00">
                  <c:v>40.731000000000002</c:v>
                </c:pt>
                <c:pt idx="7" formatCode="0.00">
                  <c:v>40.145000000000003</c:v>
                </c:pt>
                <c:pt idx="8" formatCode="0.00">
                  <c:v>40.729999999999997</c:v>
                </c:pt>
                <c:pt idx="9" formatCode="0.00">
                  <c:v>35.56</c:v>
                </c:pt>
              </c:numCache>
            </c:numRef>
          </c:val>
        </c:ser>
        <c:dLbls>
          <c:showLegendKey val="0"/>
          <c:showVal val="1"/>
          <c:showCatName val="0"/>
          <c:showSerName val="0"/>
          <c:showPercent val="0"/>
          <c:showBubbleSize val="0"/>
        </c:dLbls>
        <c:gapWidth val="61"/>
        <c:shape val="cylinder"/>
        <c:axId val="149980288"/>
        <c:axId val="149981824"/>
        <c:axId val="0"/>
      </c:bar3DChart>
      <c:catAx>
        <c:axId val="149980288"/>
        <c:scaling>
          <c:orientation val="minMax"/>
        </c:scaling>
        <c:delete val="0"/>
        <c:axPos val="b"/>
        <c:numFmt formatCode="General" sourceLinked="1"/>
        <c:majorTickMark val="out"/>
        <c:minorTickMark val="none"/>
        <c:tickLblPos val="nextTo"/>
        <c:txPr>
          <a:bodyPr/>
          <a:lstStyle/>
          <a:p>
            <a:pPr>
              <a:defRPr sz="1000"/>
            </a:pPr>
            <a:endParaRPr lang="en-US"/>
          </a:p>
        </c:txPr>
        <c:crossAx val="149981824"/>
        <c:crosses val="autoZero"/>
        <c:auto val="1"/>
        <c:lblAlgn val="ctr"/>
        <c:lblOffset val="80"/>
        <c:noMultiLvlLbl val="0"/>
      </c:catAx>
      <c:valAx>
        <c:axId val="149981824"/>
        <c:scaling>
          <c:orientation val="minMax"/>
        </c:scaling>
        <c:delete val="0"/>
        <c:axPos val="l"/>
        <c:title>
          <c:tx>
            <c:rich>
              <a:bodyPr rot="0" vert="horz"/>
              <a:lstStyle/>
              <a:p>
                <a:pPr>
                  <a:defRPr/>
                </a:pPr>
                <a:r>
                  <a:rPr lang="en-US"/>
                  <a:t>€M</a:t>
                </a:r>
              </a:p>
            </c:rich>
          </c:tx>
          <c:layout>
            <c:manualLayout>
              <c:xMode val="edge"/>
              <c:yMode val="edge"/>
              <c:x val="4.2789337644581524E-2"/>
              <c:y val="7.9060968772092344E-2"/>
            </c:manualLayout>
          </c:layout>
          <c:overlay val="0"/>
        </c:title>
        <c:numFmt formatCode="General" sourceLinked="1"/>
        <c:majorTickMark val="out"/>
        <c:minorTickMark val="none"/>
        <c:tickLblPos val="nextTo"/>
        <c:txPr>
          <a:bodyPr/>
          <a:lstStyle/>
          <a:p>
            <a:pPr>
              <a:defRPr sz="1000"/>
            </a:pPr>
            <a:endParaRPr lang="en-US"/>
          </a:p>
        </c:txPr>
        <c:crossAx val="149980288"/>
        <c:crosses val="autoZero"/>
        <c:crossBetween val="between"/>
      </c:valAx>
    </c:plotArea>
    <c:legend>
      <c:legendPos val="r"/>
      <c:layout>
        <c:manualLayout>
          <c:xMode val="edge"/>
          <c:yMode val="edge"/>
          <c:x val="0.24066017859953193"/>
          <c:y val="0.92476106499176136"/>
          <c:w val="0.24644623483960057"/>
          <c:h val="7.523893500823868E-2"/>
        </c:manualLayout>
      </c:layout>
      <c:overlay val="0"/>
    </c:legend>
    <c:plotVisOnly val="1"/>
    <c:dispBlanksAs val="gap"/>
    <c:showDLblsOverMax val="0"/>
  </c:chart>
  <c:spPr>
    <a:ln>
      <a:solidFill>
        <a:sysClr val="window" lastClr="FFFFFF">
          <a:lumMod val="50000"/>
        </a:sysClr>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FD546-8142-45B5-8637-8CF984B0A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44EAF7B7</Template>
  <TotalTime>29</TotalTime>
  <Pages>89</Pages>
  <Words>20592</Words>
  <Characters>106801</Characters>
  <Application>Microsoft Office Word</Application>
  <DocSecurity>0</DocSecurity>
  <Lines>890</Lines>
  <Paragraphs>254</Paragraphs>
  <ScaleCrop>false</ScaleCrop>
  <HeadingPairs>
    <vt:vector size="2" baseType="variant">
      <vt:variant>
        <vt:lpstr>Title</vt:lpstr>
      </vt:variant>
      <vt:variant>
        <vt:i4>1</vt:i4>
      </vt:variant>
    </vt:vector>
  </HeadingPairs>
  <TitlesOfParts>
    <vt:vector size="1" baseType="lpstr">
      <vt:lpstr/>
    </vt:vector>
  </TitlesOfParts>
  <Company>LAB</Company>
  <LinksUpToDate>false</LinksUpToDate>
  <CharactersWithSpaces>127139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Caffrey</dc:creator>
  <cp:lastModifiedBy>Zoe Melling</cp:lastModifiedBy>
  <cp:revision>8</cp:revision>
  <cp:lastPrinted>2015-11-23T16:09:00Z</cp:lastPrinted>
  <dcterms:created xsi:type="dcterms:W3CDTF">2015-11-23T16:09:00Z</dcterms:created>
  <dcterms:modified xsi:type="dcterms:W3CDTF">2015-11-23T18:18:00Z</dcterms:modified>
</cp:coreProperties>
</file>