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B7361" w:rsidRPr="00486D33" w:rsidRDefault="00CE24F4" w:rsidP="009A30AD">
      <w:pPr>
        <w:pStyle w:val="ARHeading1"/>
        <w:rPr>
          <w:rFonts w:ascii="Arial" w:eastAsia="Times New Roman" w:hAnsi="Arial" w:cs="Arial"/>
          <w:noProof/>
          <w:u w:color="000000"/>
        </w:rPr>
      </w:pPr>
      <w:r w:rsidRPr="00486D33">
        <w:rPr>
          <w:rFonts w:ascii="Arial" w:eastAsia="Times New Roman" w:hAnsi="Arial" w:cs="Arial"/>
          <w:noProof/>
          <w:u w:color="000000"/>
        </w:rPr>
        <mc:AlternateContent>
          <mc:Choice Requires="wps">
            <w:drawing>
              <wp:anchor distT="0" distB="0" distL="114300" distR="114300" simplePos="0" relativeHeight="251814912" behindDoc="0" locked="0" layoutInCell="1" allowOverlap="1" wp14:anchorId="06252C74" wp14:editId="5B27179C">
                <wp:simplePos x="0" y="0"/>
                <wp:positionH relativeFrom="column">
                  <wp:posOffset>-938151</wp:posOffset>
                </wp:positionH>
                <wp:positionV relativeFrom="paragraph">
                  <wp:posOffset>-3550722</wp:posOffset>
                </wp:positionV>
                <wp:extent cx="7662545" cy="13316766"/>
                <wp:effectExtent l="0" t="0" r="14605" b="18415"/>
                <wp:wrapNone/>
                <wp:docPr id="677" name="Rectangle 677"/>
                <wp:cNvGraphicFramePr/>
                <a:graphic xmlns:a="http://schemas.openxmlformats.org/drawingml/2006/main">
                  <a:graphicData uri="http://schemas.microsoft.com/office/word/2010/wordprocessingShape">
                    <wps:wsp>
                      <wps:cNvSpPr/>
                      <wps:spPr>
                        <a:xfrm>
                          <a:off x="0" y="0"/>
                          <a:ext cx="7662545" cy="13316766"/>
                        </a:xfrm>
                        <a:prstGeom prst="rect">
                          <a:avLst/>
                        </a:prstGeom>
                        <a:blipFill dpi="0" rotWithShape="1">
                          <a:blip r:embed="rId9">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7" o:spid="_x0000_s1026" style="position:absolute;margin-left:-73.85pt;margin-top:-279.6pt;width:603.35pt;height:1048.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" strokecolor="#243f60 [1604]" strokeweight="2pt">
                <v:fill r:id="rId10" o:title="" opacity="11796f" recolor="t" rotate="t" type="frame"/>
              </v:rect>
            </w:pict>
          </mc:Fallback>
        </mc:AlternateContent>
      </w:r>
      <w:r w:rsidRPr="00486D33">
        <w:rPr>
          <w:rFonts w:ascii="Arial" w:eastAsia="Times New Roman" w:hAnsi="Arial" w:cs="Arial"/>
          <w:noProof/>
          <w:u w:color="000000"/>
        </w:rPr>
        <mc:AlternateContent>
          <mc:Choice Requires="wps">
            <w:drawing>
              <wp:anchor distT="0" distB="0" distL="114300" distR="114300" simplePos="0" relativeHeight="251809792" behindDoc="0" locked="0" layoutInCell="1" allowOverlap="1" wp14:anchorId="05C1A1BA" wp14:editId="70661F2E">
                <wp:simplePos x="0" y="0"/>
                <wp:positionH relativeFrom="column">
                  <wp:posOffset>-986790</wp:posOffset>
                </wp:positionH>
                <wp:positionV relativeFrom="paragraph">
                  <wp:posOffset>-935355</wp:posOffset>
                </wp:positionV>
                <wp:extent cx="7658100" cy="10704195"/>
                <wp:effectExtent l="0" t="0" r="19050" b="20955"/>
                <wp:wrapNone/>
                <wp:docPr id="26" name="Text Box 26"/>
                <wp:cNvGraphicFramePr/>
                <a:graphic xmlns:a="http://schemas.openxmlformats.org/drawingml/2006/main">
                  <a:graphicData uri="http://schemas.microsoft.com/office/word/2010/wordprocessingShape">
                    <wps:wsp>
                      <wps:cNvSpPr txBox="1"/>
                      <wps:spPr>
                        <a:xfrm>
                          <a:off x="0" y="0"/>
                          <a:ext cx="7658100" cy="10704195"/>
                        </a:xfrm>
                        <a:prstGeom prst="rect">
                          <a:avLst/>
                        </a:prstGeom>
                        <a:gradFill flip="none" rotWithShape="1">
                          <a:gsLst>
                            <a:gs pos="0">
                              <a:schemeClr val="accent5">
                                <a:lumMod val="75000"/>
                                <a:shade val="30000"/>
                                <a:satMod val="115000"/>
                              </a:schemeClr>
                            </a:gs>
                            <a:gs pos="15000">
                              <a:schemeClr val="accent5">
                                <a:lumMod val="75000"/>
                                <a:shade val="67500"/>
                                <a:satMod val="115000"/>
                              </a:schemeClr>
                            </a:gs>
                            <a:gs pos="100000">
                              <a:schemeClr val="accent5">
                                <a:lumMod val="75000"/>
                                <a:shade val="100000"/>
                                <a:satMod val="115000"/>
                              </a:schemeClr>
                            </a:gs>
                          </a:gsLst>
                          <a:path path="circle">
                            <a:fillToRect t="100000" r="100000"/>
                          </a:path>
                          <a:tileRect l="-100000" b="-100000"/>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rsidP="00E722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margin-left:-77.7pt;margin-top:-73.65pt;width:603pt;height:842.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" fillcolor="#31849b [2408]" strokeweight=".5pt">
                <v:fill color2="#31849b [2408]" rotate="t" focusposition=",1" focussize="" colors="0 #134e5d;9830f #217389;1 #298aa3" focus="100%" type="gradientRadial"/>
                <v:textbox>
                  <w:txbxContent>
                    <w:p w:rsidR="00A50761" w:rsidRDefault="00A50761" w:rsidP="00E72253"/>
                  </w:txbxContent>
                </v:textbox>
              </v:shape>
            </w:pict>
          </mc:Fallback>
        </mc:AlternateConten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0C5F15" w:rsidP="00EE5B7A">
      <w:pPr>
        <w:jc w:val="center"/>
        <w:rPr>
          <w:rFonts w:ascii="Arial" w:eastAsia="Times New Roman" w:hAnsi="Arial" w:cs="Arial"/>
          <w:b/>
          <w:noProof/>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813888" behindDoc="1" locked="0" layoutInCell="1" allowOverlap="1" wp14:anchorId="18C713E9" wp14:editId="28539036">
                <wp:simplePos x="0" y="0"/>
                <wp:positionH relativeFrom="column">
                  <wp:posOffset>1371600</wp:posOffset>
                </wp:positionH>
                <wp:positionV relativeFrom="paragraph">
                  <wp:posOffset>337218</wp:posOffset>
                </wp:positionV>
                <wp:extent cx="4644189" cy="471637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44189" cy="47163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7" type="#_x0000_t202" style="position:absolute;left:0;text-align:left;margin-left:108pt;margin-top:26.55pt;width:365.7pt;height:371.3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" filled="f" stroked="f" strokeweight=".5pt">
                <v:textbox>
                  <w:txbxContent>
                    <w:p w:rsidR="00A50761" w:rsidRDefault="00A50761"/>
                  </w:txbxContent>
                </v:textbox>
              </v:shape>
            </w:pict>
          </mc:Fallback>
        </mc:AlternateConten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DD5216" w:rsidP="00EE5B7A">
      <w:pPr>
        <w:jc w:val="center"/>
        <w:rPr>
          <w:rFonts w:ascii="Arial" w:eastAsia="Times New Roman" w:hAnsi="Arial" w:cs="Arial"/>
          <w:b/>
          <w:noProof/>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810816" behindDoc="0" locked="0" layoutInCell="1" allowOverlap="1" wp14:anchorId="28D034CC" wp14:editId="56862D08">
                <wp:simplePos x="0" y="0"/>
                <wp:positionH relativeFrom="column">
                  <wp:posOffset>-938530</wp:posOffset>
                </wp:positionH>
                <wp:positionV relativeFrom="paragraph">
                  <wp:posOffset>504190</wp:posOffset>
                </wp:positionV>
                <wp:extent cx="7658100" cy="1828800"/>
                <wp:effectExtent l="19050" t="19050" r="38100" b="38100"/>
                <wp:wrapNone/>
                <wp:docPr id="28" name="Text Box 28"/>
                <wp:cNvGraphicFramePr/>
                <a:graphic xmlns:a="http://schemas.openxmlformats.org/drawingml/2006/main">
                  <a:graphicData uri="http://schemas.microsoft.com/office/word/2010/wordprocessingShape">
                    <wps:wsp>
                      <wps:cNvSpPr txBox="1"/>
                      <wps:spPr>
                        <a:xfrm>
                          <a:off x="0" y="0"/>
                          <a:ext cx="7658100" cy="1828800"/>
                        </a:xfrm>
                        <a:prstGeom prst="rect">
                          <a:avLst/>
                        </a:prstGeom>
                        <a:gradFill flip="none" rotWithShape="1">
                          <a:gsLst>
                            <a:gs pos="0">
                              <a:schemeClr val="bg1">
                                <a:lumMod val="95000"/>
                                <a:shade val="30000"/>
                                <a:satMod val="115000"/>
                              </a:schemeClr>
                            </a:gs>
                            <a:gs pos="15000">
                              <a:schemeClr val="bg1">
                                <a:lumMod val="95000"/>
                                <a:shade val="67500"/>
                                <a:satMod val="115000"/>
                              </a:schemeClr>
                            </a:gs>
                            <a:gs pos="100000">
                              <a:schemeClr val="bg1">
                                <a:lumMod val="95000"/>
                                <a:shade val="100000"/>
                                <a:satMod val="115000"/>
                              </a:schemeClr>
                            </a:gs>
                          </a:gsLst>
                          <a:lin ang="18900000" scaled="1"/>
                          <a:tileRect/>
                        </a:gradFill>
                        <a:ln w="571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50761" w:rsidRPr="00127831" w:rsidRDefault="00A50761"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A50761" w:rsidRPr="00AB251D" w:rsidRDefault="00A50761"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Pr>
                                <w:b/>
                                <w:color w:val="000000" w:themeColor="text1"/>
                                <w:sz w:val="96"/>
                                <w:szCs w:val="72"/>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8" type="#_x0000_t202" style="position:absolute;left:0;text-align:left;margin-left:-73.9pt;margin-top:39.7pt;width:603pt;height:2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" fillcolor="#f2f2f2 [3052]" strokecolor="black [3213]" strokeweight="4.5pt">
                <v:fill color2="#f2f2f2 [3052]" rotate="t" angle="135" colors="0 #8d8d8d;9830f #ccc;1 #f2f2f2" focus="100%" type="gradient"/>
                <v:textbox>
                  <w:txbxContent>
                    <w:p w:rsidR="00A50761" w:rsidRPr="00127831" w:rsidRDefault="00A50761"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A50761" w:rsidRPr="00AB251D" w:rsidRDefault="00A50761"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Pr>
                          <w:b/>
                          <w:color w:val="000000" w:themeColor="text1"/>
                          <w:sz w:val="96"/>
                          <w:szCs w:val="72"/>
                        </w:rPr>
                        <w:t>2018</w:t>
                      </w:r>
                    </w:p>
                  </w:txbxContent>
                </v:textbox>
              </v:shape>
            </w:pict>
          </mc:Fallback>
        </mc:AlternateConten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0C5F15">
      <w:pPr>
        <w:rPr>
          <w:rFonts w:ascii="Arial" w:eastAsia="Times New Roman" w:hAnsi="Arial" w:cs="Arial"/>
          <w:b/>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812864" behindDoc="0" locked="0" layoutInCell="1" allowOverlap="1" wp14:anchorId="747A6B36" wp14:editId="176FF89F">
                <wp:simplePos x="0" y="0"/>
                <wp:positionH relativeFrom="column">
                  <wp:posOffset>380010</wp:posOffset>
                </wp:positionH>
                <wp:positionV relativeFrom="paragraph">
                  <wp:posOffset>824271</wp:posOffset>
                </wp:positionV>
                <wp:extent cx="5350609" cy="12268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350609" cy="1226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rsidP="0041417E">
                            <w:pPr>
                              <w:tabs>
                                <w:tab w:val="left" w:pos="0"/>
                              </w:tabs>
                              <w:ind w:left="284"/>
                            </w:pPr>
                            <w:r w:rsidRPr="00E72253">
                              <w:rPr>
                                <w:noProof/>
                              </w:rPr>
                              <w:drawing>
                                <wp:inline distT="0" distB="0" distL="0" distR="0" wp14:anchorId="64469085" wp14:editId="02232D97">
                                  <wp:extent cx="4453247" cy="997527"/>
                                  <wp:effectExtent l="0" t="0" r="508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1.png"/>
                                          <pic:cNvPicPr/>
                                        </pic:nvPicPr>
                                        <pic:blipFill>
                                          <a:blip r:embed="rId11">
                                            <a:biLevel thresh="25000"/>
                                            <a:extLst>
                                              <a:ext uri="{28A0092B-C50C-407E-A947-70E740481C1C}">
                                                <a14:useLocalDpi xmlns:a14="http://schemas.microsoft.com/office/drawing/2010/main" val="0"/>
                                              </a:ext>
                                            </a:extLst>
                                          </a:blip>
                                          <a:stretch>
                                            <a:fillRect/>
                                          </a:stretch>
                                        </pic:blipFill>
                                        <pic:spPr>
                                          <a:xfrm>
                                            <a:off x="0" y="0"/>
                                            <a:ext cx="4453247" cy="9975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29" type="#_x0000_t202" style="position:absolute;margin-left:29.9pt;margin-top:64.9pt;width:421.3pt;height:96.6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" filled="f" stroked="f" strokeweight=".5pt">
                <v:textbox>
                  <w:txbxContent>
                    <w:p w:rsidR="00A50761" w:rsidRDefault="00A50761" w:rsidP="0041417E">
                      <w:pPr>
                        <w:tabs>
                          <w:tab w:val="left" w:pos="0"/>
                        </w:tabs>
                        <w:ind w:left="284"/>
                      </w:pPr>
                      <w:r w:rsidRPr="00E72253">
                        <w:rPr>
                          <w:noProof/>
                        </w:rPr>
                        <w:drawing>
                          <wp:inline distT="0" distB="0" distL="0" distR="0" wp14:anchorId="64469085" wp14:editId="02232D97">
                            <wp:extent cx="4453247" cy="997527"/>
                            <wp:effectExtent l="0" t="0" r="508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1.png"/>
                                    <pic:cNvPicPr/>
                                  </pic:nvPicPr>
                                  <pic:blipFill>
                                    <a:blip r:embed="rId12">
                                      <a:biLevel thresh="25000"/>
                                      <a:extLst>
                                        <a:ext uri="{28A0092B-C50C-407E-A947-70E740481C1C}">
                                          <a14:useLocalDpi xmlns:a14="http://schemas.microsoft.com/office/drawing/2010/main" val="0"/>
                                        </a:ext>
                                      </a:extLst>
                                    </a:blip>
                                    <a:stretch>
                                      <a:fillRect/>
                                    </a:stretch>
                                  </pic:blipFill>
                                  <pic:spPr>
                                    <a:xfrm>
                                      <a:off x="0" y="0"/>
                                      <a:ext cx="4453247" cy="997527"/>
                                    </a:xfrm>
                                    <a:prstGeom prst="rect">
                                      <a:avLst/>
                                    </a:prstGeom>
                                  </pic:spPr>
                                </pic:pic>
                              </a:graphicData>
                            </a:graphic>
                          </wp:inline>
                        </w:drawing>
                      </w:r>
                    </w:p>
                  </w:txbxContent>
                </v:textbox>
              </v:shape>
            </w:pict>
          </mc:Fallback>
        </mc:AlternateContent>
      </w:r>
      <w:r w:rsidR="004B7361" w:rsidRPr="00486D33">
        <w:rPr>
          <w:rFonts w:ascii="Arial" w:eastAsia="Times New Roman" w:hAnsi="Arial" w:cs="Arial"/>
          <w:b/>
          <w:color w:val="FF0000"/>
          <w:sz w:val="72"/>
          <w:u w:color="000000"/>
        </w:rPr>
        <w:br w:type="page"/>
      </w:r>
    </w:p>
    <w:p w:rsidR="00BC5C1A" w:rsidRPr="00486D33" w:rsidRDefault="008C3F7A" w:rsidP="008C3F7A">
      <w:pPr>
        <w:rPr>
          <w:rFonts w:ascii="Arial" w:eastAsia="Times New Roman" w:hAnsi="Arial" w:cs="Arial"/>
          <w:b/>
          <w:color w:val="FF0000"/>
          <w:sz w:val="24"/>
          <w:u w:color="000000"/>
        </w:rPr>
      </w:pPr>
      <w:r w:rsidRPr="00486D33">
        <w:rPr>
          <w:rFonts w:ascii="Arial" w:hAnsi="Arial" w:cs="Arial"/>
          <w:noProof/>
          <w:color w:val="FF0000"/>
          <w:sz w:val="24"/>
          <w:szCs w:val="32"/>
        </w:rPr>
        <w:lastRenderedPageBreak/>
        <mc:AlternateContent>
          <mc:Choice Requires="wps">
            <w:drawing>
              <wp:anchor distT="0" distB="0" distL="114300" distR="114300" simplePos="0" relativeHeight="251704320" behindDoc="0" locked="0" layoutInCell="1" allowOverlap="1" wp14:anchorId="57ED9FC5" wp14:editId="52173A02">
                <wp:simplePos x="0" y="0"/>
                <wp:positionH relativeFrom="column">
                  <wp:posOffset>-381000</wp:posOffset>
                </wp:positionH>
                <wp:positionV relativeFrom="paragraph">
                  <wp:posOffset>1995170</wp:posOffset>
                </wp:positionV>
                <wp:extent cx="6431915" cy="1323975"/>
                <wp:effectExtent l="57150" t="57150" r="140335" b="142875"/>
                <wp:wrapNone/>
                <wp:docPr id="674" name="Rounded Rectangle 674"/>
                <wp:cNvGraphicFramePr/>
                <a:graphic xmlns:a="http://schemas.openxmlformats.org/drawingml/2006/main">
                  <a:graphicData uri="http://schemas.microsoft.com/office/word/2010/wordprocessingShape">
                    <wps:wsp>
                      <wps:cNvSpPr/>
                      <wps:spPr>
                        <a:xfrm>
                          <a:off x="0" y="0"/>
                          <a:ext cx="6431915" cy="1323975"/>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4" o:spid="_x0000_s1026" style="position:absolute;margin-left:-30pt;margin-top:157.1pt;width:506.45pt;height:10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" filled="f" strokecolor="#243f60 [1604]" strokeweight="4.5pt">
                <v:shadow on="t" color="black" opacity="26214f" origin="-.5,-.5" offset=".74836mm,.74836mm"/>
              </v:roundrect>
            </w:pict>
          </mc:Fallback>
        </mc:AlternateContent>
      </w:r>
      <w:r w:rsidR="002A7F9C" w:rsidRPr="00486D33">
        <w:rPr>
          <w:rFonts w:ascii="Arial" w:hAnsi="Arial" w:cs="Arial"/>
          <w:b/>
          <w:bCs/>
          <w:noProof/>
          <w:color w:val="FF0000"/>
          <w:sz w:val="24"/>
          <w:szCs w:val="32"/>
        </w:rPr>
        <w:drawing>
          <wp:anchor distT="0" distB="0" distL="114300" distR="114300" simplePos="0" relativeHeight="251728896" behindDoc="0" locked="0" layoutInCell="1" allowOverlap="1" wp14:anchorId="601938B7" wp14:editId="42A1A417">
            <wp:simplePos x="0" y="0"/>
            <wp:positionH relativeFrom="column">
              <wp:posOffset>-1047750</wp:posOffset>
            </wp:positionH>
            <wp:positionV relativeFrom="paragraph">
              <wp:posOffset>-928370</wp:posOffset>
            </wp:positionV>
            <wp:extent cx="7776845" cy="2628900"/>
            <wp:effectExtent l="0" t="0" r="0" b="0"/>
            <wp:wrapSquare wrapText="bothSides"/>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03.jpg"/>
                    <pic:cNvPicPr/>
                  </pic:nvPicPr>
                  <pic:blipFill>
                    <a:blip r:embed="rId13">
                      <a:extLst>
                        <a:ext uri="{BEBA8EAE-BF5A-486C-A8C5-ECC9F3942E4B}">
                          <a14:imgProps xmlns:a14="http://schemas.microsoft.com/office/drawing/2010/main">
                            <a14:imgLayer r:embed="rId14">
                              <a14:imgEffect>
                                <a14:artisticBlur/>
                              </a14:imgEffect>
                            </a14:imgLayer>
                          </a14:imgProps>
                        </a:ext>
                        <a:ext uri="{28A0092B-C50C-407E-A947-70E740481C1C}">
                          <a14:useLocalDpi xmlns:a14="http://schemas.microsoft.com/office/drawing/2010/main" val="0"/>
                        </a:ext>
                      </a:extLst>
                    </a:blip>
                    <a:stretch>
                      <a:fillRect/>
                    </a:stretch>
                  </pic:blipFill>
                  <pic:spPr>
                    <a:xfrm>
                      <a:off x="0" y="0"/>
                      <a:ext cx="7776845" cy="2628900"/>
                    </a:xfrm>
                    <a:prstGeom prst="rect">
                      <a:avLst/>
                    </a:prstGeom>
                  </pic:spPr>
                </pic:pic>
              </a:graphicData>
            </a:graphic>
            <wp14:sizeRelH relativeFrom="page">
              <wp14:pctWidth>0</wp14:pctWidth>
            </wp14:sizeRelH>
            <wp14:sizeRelV relativeFrom="page">
              <wp14:pctHeight>0</wp14:pctHeight>
            </wp14:sizeRelV>
          </wp:anchor>
        </w:drawing>
      </w:r>
    </w:p>
    <w:p w:rsidR="004D0B7B" w:rsidRPr="008C3F7A" w:rsidRDefault="004D0B7B" w:rsidP="008C3F7A">
      <w:pPr>
        <w:spacing w:after="0"/>
        <w:jc w:val="center"/>
        <w:rPr>
          <w:rFonts w:ascii="Arial" w:hAnsi="Arial" w:cs="Arial"/>
          <w:color w:val="FF0000"/>
          <w:sz w:val="24"/>
          <w:szCs w:val="32"/>
        </w:rPr>
      </w:pPr>
      <w:r w:rsidRPr="00486D33">
        <w:rPr>
          <w:rFonts w:ascii="Arial" w:hAnsi="Arial" w:cs="Arial"/>
          <w:b/>
          <w:sz w:val="44"/>
          <w:szCs w:val="36"/>
        </w:rPr>
        <w:t>Mission</w:t>
      </w:r>
    </w:p>
    <w:p w:rsidR="0020210D" w:rsidRPr="002A7F9C" w:rsidRDefault="00E74D2F" w:rsidP="002A7F9C">
      <w:pPr>
        <w:rPr>
          <w:rFonts w:ascii="Arial" w:hAnsi="Arial" w:cs="Arial"/>
          <w:sz w:val="24"/>
        </w:rPr>
      </w:pPr>
      <w:r>
        <w:rPr>
          <w:rFonts w:ascii="Arial" w:hAnsi="Arial" w:cs="Arial"/>
          <w:sz w:val="24"/>
        </w:rPr>
        <w:t>Our mission is to enable the effective resolution of civil disputes through the delivery of efficient and accessible legal aid and family mediation services and to effectively manage and administer the State’s criminal legal aid schemes.</w:t>
      </w:r>
      <w:bookmarkStart w:id="0" w:name="_Toc487804899"/>
      <w:bookmarkStart w:id="1" w:name="_Toc487805303"/>
      <w:bookmarkStart w:id="2" w:name="_Toc487805397"/>
      <w:bookmarkStart w:id="3" w:name="_Toc492557728"/>
      <w:bookmarkStart w:id="4" w:name="_Toc492557873"/>
      <w:bookmarkStart w:id="5" w:name="_Toc492558076"/>
      <w:bookmarkStart w:id="6" w:name="_Toc517360969"/>
      <w:bookmarkStart w:id="7" w:name="_Toc517361476"/>
    </w:p>
    <w:bookmarkEnd w:id="0"/>
    <w:bookmarkEnd w:id="1"/>
    <w:bookmarkEnd w:id="2"/>
    <w:bookmarkEnd w:id="3"/>
    <w:bookmarkEnd w:id="4"/>
    <w:bookmarkEnd w:id="5"/>
    <w:bookmarkEnd w:id="6"/>
    <w:bookmarkEnd w:id="7"/>
    <w:p w:rsidR="004D0B7B" w:rsidRPr="00486D33" w:rsidRDefault="004D0B7B" w:rsidP="00AD7593">
      <w:pPr>
        <w:spacing w:after="120"/>
        <w:jc w:val="both"/>
        <w:outlineLvl w:val="0"/>
        <w:rPr>
          <w:rFonts w:ascii="Arial" w:hAnsi="Arial" w:cs="Arial"/>
          <w:b/>
          <w:color w:val="FF0000"/>
          <w:sz w:val="32"/>
        </w:rPr>
      </w:pPr>
    </w:p>
    <w:p w:rsidR="004D0B7B" w:rsidRPr="00486D33" w:rsidRDefault="008C3F7A" w:rsidP="008C3F7A">
      <w:pPr>
        <w:spacing w:before="240"/>
        <w:jc w:val="center"/>
        <w:rPr>
          <w:rFonts w:ascii="Arial" w:hAnsi="Arial" w:cs="Arial"/>
          <w:b/>
          <w:sz w:val="44"/>
          <w:szCs w:val="36"/>
        </w:rPr>
      </w:pPr>
      <w:r w:rsidRPr="00486D33">
        <w:rPr>
          <w:rFonts w:ascii="Arial" w:hAnsi="Arial" w:cs="Arial"/>
          <w:b/>
          <w:noProof/>
          <w:color w:val="FF0000"/>
          <w:sz w:val="32"/>
        </w:rPr>
        <mc:AlternateContent>
          <mc:Choice Requires="wps">
            <w:drawing>
              <wp:anchor distT="0" distB="0" distL="114300" distR="114300" simplePos="0" relativeHeight="251705344" behindDoc="0" locked="0" layoutInCell="1" allowOverlap="1" wp14:anchorId="4E20D781" wp14:editId="5CF83ED6">
                <wp:simplePos x="0" y="0"/>
                <wp:positionH relativeFrom="column">
                  <wp:posOffset>-381000</wp:posOffset>
                </wp:positionH>
                <wp:positionV relativeFrom="paragraph">
                  <wp:posOffset>3810</wp:posOffset>
                </wp:positionV>
                <wp:extent cx="6431915" cy="1447800"/>
                <wp:effectExtent l="57150" t="57150" r="140335" b="133350"/>
                <wp:wrapNone/>
                <wp:docPr id="682" name="Rounded Rectangle 682"/>
                <wp:cNvGraphicFramePr/>
                <a:graphic xmlns:a="http://schemas.openxmlformats.org/drawingml/2006/main">
                  <a:graphicData uri="http://schemas.microsoft.com/office/word/2010/wordprocessingShape">
                    <wps:wsp>
                      <wps:cNvSpPr/>
                      <wps:spPr>
                        <a:xfrm>
                          <a:off x="0" y="0"/>
                          <a:ext cx="6431915" cy="1447800"/>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2" o:spid="_x0000_s1026" style="position:absolute;margin-left:-30pt;margin-top:.3pt;width:506.45pt;height:1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" filled="f" strokecolor="#243f60 [1604]" strokeweight="4.5pt">
                <v:shadow on="t" color="black" opacity="26214f" origin="-.5,-.5" offset=".74836mm,.74836mm"/>
              </v:roundrect>
            </w:pict>
          </mc:Fallback>
        </mc:AlternateContent>
      </w:r>
      <w:r w:rsidR="004D0B7B" w:rsidRPr="00486D33">
        <w:rPr>
          <w:rFonts w:ascii="Arial" w:hAnsi="Arial" w:cs="Arial"/>
          <w:b/>
          <w:sz w:val="44"/>
          <w:szCs w:val="36"/>
        </w:rPr>
        <w:t>Vision</w:t>
      </w:r>
    </w:p>
    <w:p w:rsidR="002A7F9C" w:rsidRPr="002A7F9C" w:rsidRDefault="004D0B7B" w:rsidP="002A7F9C">
      <w:pPr>
        <w:jc w:val="both"/>
        <w:rPr>
          <w:rFonts w:ascii="Arial" w:hAnsi="Arial" w:cs="Arial"/>
          <w:sz w:val="24"/>
          <w:szCs w:val="24"/>
        </w:rPr>
      </w:pPr>
      <w:r w:rsidRPr="00486D33">
        <w:rPr>
          <w:rFonts w:ascii="Arial" w:hAnsi="Arial" w:cs="Arial"/>
          <w:sz w:val="24"/>
          <w:szCs w:val="24"/>
        </w:rPr>
        <w:t>Our vision is to</w:t>
      </w:r>
      <w:r w:rsidR="00E74D2F">
        <w:rPr>
          <w:rFonts w:ascii="Arial" w:hAnsi="Arial" w:cs="Arial"/>
          <w:sz w:val="24"/>
          <w:szCs w:val="24"/>
        </w:rPr>
        <w:t xml:space="preserve"> provide access to justice by enabling the resolution of disputes and the vindication of people’s rights in the most appropriate manner while keeping in mind the dignity of the person, the nature of the dispute and the impact of the dispute on the parties immediately involved and wider society</w:t>
      </w:r>
      <w:r w:rsidRPr="00486D33">
        <w:rPr>
          <w:rFonts w:ascii="Arial" w:hAnsi="Arial" w:cs="Arial"/>
          <w:sz w:val="24"/>
          <w:szCs w:val="24"/>
        </w:rPr>
        <w:t xml:space="preserve">. </w:t>
      </w:r>
      <w:bookmarkStart w:id="8" w:name="_Toc487804900"/>
      <w:bookmarkStart w:id="9" w:name="_Toc487805304"/>
      <w:bookmarkStart w:id="10" w:name="_Toc487805398"/>
      <w:bookmarkStart w:id="11" w:name="_Toc492557729"/>
      <w:bookmarkStart w:id="12" w:name="_Toc492557874"/>
      <w:bookmarkStart w:id="13" w:name="_Toc492558077"/>
      <w:bookmarkStart w:id="14" w:name="_Toc517360970"/>
      <w:bookmarkStart w:id="15" w:name="_Toc517361477"/>
    </w:p>
    <w:p w:rsidR="004D0B7B" w:rsidRPr="00486D33" w:rsidRDefault="006C3EC7" w:rsidP="00AD7593">
      <w:pPr>
        <w:spacing w:after="120"/>
        <w:jc w:val="both"/>
        <w:outlineLvl w:val="0"/>
        <w:rPr>
          <w:rFonts w:ascii="Arial" w:hAnsi="Arial" w:cs="Arial"/>
          <w:color w:val="FF0000"/>
          <w:sz w:val="36"/>
          <w:szCs w:val="36"/>
        </w:rPr>
      </w:pPr>
      <w:r w:rsidRPr="00486D33">
        <w:rPr>
          <w:rFonts w:ascii="Arial" w:hAnsi="Arial" w:cs="Arial"/>
          <w:noProof/>
          <w:color w:val="FF0000"/>
          <w:sz w:val="36"/>
          <w:szCs w:val="36"/>
        </w:rPr>
        <mc:AlternateContent>
          <mc:Choice Requires="wps">
            <w:drawing>
              <wp:anchor distT="0" distB="0" distL="114300" distR="114300" simplePos="0" relativeHeight="251706368" behindDoc="0" locked="0" layoutInCell="1" allowOverlap="1" wp14:anchorId="3A8F82D1" wp14:editId="2E9A550F">
                <wp:simplePos x="0" y="0"/>
                <wp:positionH relativeFrom="column">
                  <wp:posOffset>-381000</wp:posOffset>
                </wp:positionH>
                <wp:positionV relativeFrom="paragraph">
                  <wp:posOffset>238125</wp:posOffset>
                </wp:positionV>
                <wp:extent cx="6431915" cy="3962400"/>
                <wp:effectExtent l="57150" t="57150" r="140335" b="133350"/>
                <wp:wrapNone/>
                <wp:docPr id="690" name="Rounded Rectangle 690"/>
                <wp:cNvGraphicFramePr/>
                <a:graphic xmlns:a="http://schemas.openxmlformats.org/drawingml/2006/main">
                  <a:graphicData uri="http://schemas.microsoft.com/office/word/2010/wordprocessingShape">
                    <wps:wsp>
                      <wps:cNvSpPr/>
                      <wps:spPr>
                        <a:xfrm>
                          <a:off x="0" y="0"/>
                          <a:ext cx="6431915" cy="3962400"/>
                        </a:xfrm>
                        <a:prstGeom prst="roundRect">
                          <a:avLst/>
                        </a:prstGeom>
                        <a:noFill/>
                        <a:ln w="571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0" o:spid="_x0000_s1026" style="position:absolute;margin-left:-30pt;margin-top:18.75pt;width:506.45pt;height:3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" filled="f" strokecolor="#243f60 [1604]" strokeweight="4.5pt">
                <v:shadow on="t" color="black" opacity="26214f" origin="-.5,-.5" offset=".74836mm,.74836mm"/>
              </v:roundrect>
            </w:pict>
          </mc:Fallback>
        </mc:AlternateContent>
      </w:r>
      <w:bookmarkEnd w:id="8"/>
      <w:bookmarkEnd w:id="9"/>
      <w:bookmarkEnd w:id="10"/>
      <w:bookmarkEnd w:id="11"/>
      <w:bookmarkEnd w:id="12"/>
      <w:bookmarkEnd w:id="13"/>
      <w:bookmarkEnd w:id="14"/>
      <w:bookmarkEnd w:id="15"/>
    </w:p>
    <w:p w:rsidR="006C50B4" w:rsidRPr="00486D33" w:rsidRDefault="004D0B7B" w:rsidP="00AD7593">
      <w:pPr>
        <w:jc w:val="center"/>
        <w:rPr>
          <w:rFonts w:ascii="Arial" w:hAnsi="Arial" w:cs="Arial"/>
          <w:b/>
          <w:sz w:val="44"/>
          <w:szCs w:val="36"/>
        </w:rPr>
      </w:pPr>
      <w:r w:rsidRPr="00486D33">
        <w:rPr>
          <w:rFonts w:ascii="Arial" w:hAnsi="Arial" w:cs="Arial"/>
          <w:b/>
          <w:sz w:val="44"/>
          <w:szCs w:val="36"/>
        </w:rPr>
        <w:t>Value</w:t>
      </w:r>
      <w:r w:rsidR="006C50B4" w:rsidRPr="00486D33">
        <w:rPr>
          <w:rFonts w:ascii="Arial" w:hAnsi="Arial" w:cs="Arial"/>
          <w:b/>
          <w:sz w:val="44"/>
          <w:szCs w:val="36"/>
        </w:rPr>
        <w:t>s</w:t>
      </w:r>
    </w:p>
    <w:p w:rsidR="00E74D2F" w:rsidRDefault="00E74D2F"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The client, access to justice and problem solving being central to our decision making.</w:t>
      </w:r>
    </w:p>
    <w:p w:rsidR="00E74D2F" w:rsidRDefault="00E74D2F"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High professional and ethical standards in the provision of all of our services at all times delivered impartially and with professionalism and integrity</w:t>
      </w:r>
    </w:p>
    <w:p w:rsidR="004D0B7B" w:rsidRPr="00486D33" w:rsidRDefault="0020210D"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A focus on learning, innovation and problem solving in the delivery of services in response to an ever changing legal and social environment</w:t>
      </w:r>
    </w:p>
    <w:p w:rsidR="004D0B7B" w:rsidRPr="00486D33" w:rsidRDefault="004D0B7B" w:rsidP="009A540E">
      <w:pPr>
        <w:pStyle w:val="ListParagraph"/>
        <w:numPr>
          <w:ilvl w:val="0"/>
          <w:numId w:val="2"/>
        </w:numPr>
        <w:spacing w:after="0"/>
        <w:ind w:left="714" w:hanging="357"/>
        <w:jc w:val="both"/>
        <w:rPr>
          <w:rFonts w:ascii="Arial" w:hAnsi="Arial" w:cs="Arial"/>
          <w:sz w:val="24"/>
          <w:szCs w:val="24"/>
        </w:rPr>
      </w:pPr>
      <w:r w:rsidRPr="00486D33">
        <w:rPr>
          <w:rFonts w:ascii="Arial" w:hAnsi="Arial" w:cs="Arial"/>
          <w:sz w:val="24"/>
          <w:szCs w:val="24"/>
        </w:rPr>
        <w:t>Effective leadership at all levels</w:t>
      </w:r>
      <w:r w:rsidR="0020210D">
        <w:rPr>
          <w:rFonts w:ascii="Arial" w:hAnsi="Arial" w:cs="Arial"/>
          <w:sz w:val="24"/>
          <w:szCs w:val="24"/>
        </w:rPr>
        <w:t xml:space="preserve"> and enabling staff to make the best use of their abilities and skills</w:t>
      </w:r>
    </w:p>
    <w:p w:rsidR="0020210D" w:rsidRDefault="0020210D"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A culture that promotes a team ethic and respect for the human dignity of the client and that of the colleague</w:t>
      </w:r>
    </w:p>
    <w:p w:rsidR="0020210D" w:rsidRDefault="0020210D"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The provision of good value for money</w:t>
      </w:r>
    </w:p>
    <w:p w:rsidR="002A7F9C" w:rsidRDefault="0020210D" w:rsidP="009A540E">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Openness and transparency</w:t>
      </w:r>
    </w:p>
    <w:p w:rsidR="001E7765" w:rsidRPr="008C3F7A" w:rsidRDefault="004D0B7B" w:rsidP="009A540E">
      <w:pPr>
        <w:pStyle w:val="ListParagraph"/>
        <w:numPr>
          <w:ilvl w:val="0"/>
          <w:numId w:val="2"/>
        </w:numPr>
        <w:spacing w:after="0"/>
        <w:ind w:left="714" w:hanging="357"/>
        <w:jc w:val="both"/>
        <w:rPr>
          <w:rFonts w:ascii="Arial" w:hAnsi="Arial" w:cs="Arial"/>
          <w:sz w:val="24"/>
          <w:szCs w:val="24"/>
        </w:rPr>
      </w:pPr>
      <w:r w:rsidRPr="002A7F9C">
        <w:rPr>
          <w:rFonts w:ascii="Arial" w:hAnsi="Arial" w:cs="Arial"/>
          <w:sz w:val="24"/>
          <w:szCs w:val="24"/>
        </w:rPr>
        <w:t xml:space="preserve">Effective </w:t>
      </w:r>
      <w:r w:rsidR="0020210D" w:rsidRPr="002A7F9C">
        <w:rPr>
          <w:rFonts w:ascii="Arial" w:hAnsi="Arial" w:cs="Arial"/>
          <w:sz w:val="24"/>
          <w:szCs w:val="24"/>
        </w:rPr>
        <w:t>governance and accountability relationships and structures with the Department of Justice and Equality, Government and the public</w:t>
      </w:r>
      <w:r w:rsidR="001E7765" w:rsidRPr="008C3F7A">
        <w:rPr>
          <w:rFonts w:ascii="Arial" w:hAnsi="Arial" w:cs="Arial"/>
          <w:color w:val="FF0000"/>
          <w:sz w:val="24"/>
          <w:szCs w:val="20"/>
        </w:rPr>
        <w:tab/>
      </w:r>
    </w:p>
    <w:p w:rsidR="006377A4" w:rsidRPr="00486D33" w:rsidRDefault="006377A4" w:rsidP="001E7765">
      <w:pPr>
        <w:rPr>
          <w:rFonts w:ascii="Arial" w:hAnsi="Arial" w:cs="Arial"/>
          <w:color w:val="FF0000"/>
          <w:sz w:val="24"/>
          <w:szCs w:val="20"/>
        </w:rPr>
        <w:sectPr w:rsidR="006377A4" w:rsidRPr="00486D33" w:rsidSect="00325A3B">
          <w:footerReference w:type="default" r:id="rId15"/>
          <w:footerReference w:type="first" r:id="rId16"/>
          <w:type w:val="continuous"/>
          <w:pgSz w:w="11907" w:h="16839" w:code="9"/>
          <w:pgMar w:top="1440" w:right="1440" w:bottom="1440" w:left="1440" w:header="720" w:footer="720" w:gutter="0"/>
          <w:pgNumType w:start="1"/>
          <w:cols w:space="720"/>
          <w:noEndnote/>
          <w:titlePg/>
          <w:docGrid w:linePitch="299"/>
        </w:sectPr>
      </w:pPr>
    </w:p>
    <w:p w:rsidR="000B45CD" w:rsidRDefault="00FD7F82" w:rsidP="00FD7F82">
      <w:pPr>
        <w:tabs>
          <w:tab w:val="left" w:pos="1547"/>
        </w:tabs>
        <w:spacing w:after="120"/>
        <w:ind w:left="-1418"/>
        <w:jc w:val="both"/>
        <w:rPr>
          <w:rFonts w:ascii="Arial" w:eastAsia="Times New Roman" w:hAnsi="Arial" w:cs="Arial"/>
          <w:b/>
          <w:color w:val="FF0000"/>
          <w:sz w:val="44"/>
          <w:szCs w:val="44"/>
          <w:u w:color="000000"/>
        </w:rPr>
      </w:pPr>
      <w:bookmarkStart w:id="16" w:name="_GoBack"/>
      <w:r>
        <w:rPr>
          <w:noProof/>
        </w:rPr>
        <w:lastRenderedPageBreak/>
        <w:drawing>
          <wp:anchor distT="0" distB="0" distL="114300" distR="114300" simplePos="0" relativeHeight="251888640" behindDoc="1" locked="0" layoutInCell="1" allowOverlap="1" wp14:anchorId="14558862" wp14:editId="305DC875">
            <wp:simplePos x="0" y="0"/>
            <wp:positionH relativeFrom="column">
              <wp:posOffset>-914400</wp:posOffset>
            </wp:positionH>
            <wp:positionV relativeFrom="paragraph">
              <wp:posOffset>-914400</wp:posOffset>
            </wp:positionV>
            <wp:extent cx="7599680" cy="10687685"/>
            <wp:effectExtent l="0" t="0" r="1270" b="0"/>
            <wp:wrapThrough wrapText="bothSides">
              <wp:wrapPolygon edited="0">
                <wp:start x="0" y="0"/>
                <wp:lineTo x="0" y="21560"/>
                <wp:lineTo x="21549" y="21560"/>
                <wp:lineTo x="21549" y="0"/>
                <wp:lineTo x="0" y="0"/>
              </wp:wrapPolygon>
            </wp:wrapThrough>
            <wp:docPr id="477" name="Picture 477" descr="C:\Users\jxscanlon\AppData\Local\Microsoft\Windows\INetCache\Content.Word\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xscanlon\AppData\Local\Microsoft\Windows\INetCache\Content.Word\slide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99680" cy="106876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
      <w:r>
        <w:rPr>
          <w:rFonts w:ascii="Arial" w:eastAsia="Times New Roman" w:hAnsi="Arial" w:cs="Arial"/>
          <w:b/>
          <w:color w:val="FF0000"/>
          <w:sz w:val="44"/>
          <w:szCs w:val="44"/>
          <w:u w:color="000000"/>
        </w:rPr>
        <w:tab/>
      </w:r>
    </w:p>
    <w:bookmarkStart w:id="17" w:name="_Toc487804901"/>
    <w:bookmarkStart w:id="18" w:name="_Toc487805305"/>
    <w:bookmarkStart w:id="19" w:name="_Toc487805400"/>
    <w:bookmarkStart w:id="20" w:name="_Toc492557731"/>
    <w:bookmarkStart w:id="21" w:name="_Toc492557876"/>
    <w:bookmarkStart w:id="22" w:name="_Toc492558078"/>
    <w:bookmarkStart w:id="23" w:name="_Toc517360971"/>
    <w:bookmarkStart w:id="24" w:name="_Toc517361478"/>
    <w:p w:rsidR="00C1667D" w:rsidRPr="00486D33" w:rsidRDefault="00CE5359" w:rsidP="00FD3E55">
      <w:pPr>
        <w:pStyle w:val="Heading1"/>
        <w:spacing w:before="0"/>
        <w:jc w:val="center"/>
        <w:rPr>
          <w:rFonts w:ascii="Arial" w:hAnsi="Arial" w:cs="Arial"/>
          <w:color w:val="FF0000"/>
          <w:sz w:val="36"/>
          <w:szCs w:val="36"/>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712512" behindDoc="0" locked="0" layoutInCell="1" allowOverlap="1" wp14:anchorId="2AB97CF3" wp14:editId="28FB458E">
                <wp:simplePos x="0" y="0"/>
                <wp:positionH relativeFrom="column">
                  <wp:posOffset>1</wp:posOffset>
                </wp:positionH>
                <wp:positionV relativeFrom="paragraph">
                  <wp:posOffset>-166255</wp:posOffset>
                </wp:positionV>
                <wp:extent cx="5731452" cy="415637"/>
                <wp:effectExtent l="0" t="0" r="3175" b="3810"/>
                <wp:wrapNone/>
                <wp:docPr id="9" name="Rectangle 9"/>
                <wp:cNvGraphicFramePr/>
                <a:graphic xmlns:a="http://schemas.openxmlformats.org/drawingml/2006/main">
                  <a:graphicData uri="http://schemas.microsoft.com/office/word/2010/wordprocessingShape">
                    <wps:wsp>
                      <wps:cNvSpPr/>
                      <wps:spPr>
                        <a:xfrm>
                          <a:off x="0" y="0"/>
                          <a:ext cx="5731452" cy="41563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0761" w:rsidRPr="00F26A57" w:rsidRDefault="00A50761" w:rsidP="00F26A57">
                            <w:pPr>
                              <w:pStyle w:val="Heading1"/>
                              <w:spacing w:before="0" w:line="240" w:lineRule="auto"/>
                              <w:jc w:val="center"/>
                              <w:rPr>
                                <w:rFonts w:ascii="Arial" w:hAnsi="Arial" w:cs="Arial"/>
                                <w:sz w:val="36"/>
                                <w:szCs w:val="36"/>
                              </w:rPr>
                            </w:pPr>
                            <w:bookmarkStart w:id="25" w:name="_Toc517360972"/>
                            <w:bookmarkStart w:id="26" w:name="_Toc517361479"/>
                            <w:bookmarkStart w:id="27" w:name="_Toc492481488"/>
                            <w:bookmarkStart w:id="28" w:name="_Toc492481512"/>
                            <w:bookmarkStart w:id="29" w:name="_Toc492558079"/>
                            <w:bookmarkStart w:id="30" w:name="_Toc517260430"/>
                            <w:bookmarkStart w:id="31" w:name="_Toc517356075"/>
                            <w:bookmarkStart w:id="32" w:name="_Toc517357353"/>
                            <w:bookmarkStart w:id="33" w:name="_Toc517357371"/>
                            <w:bookmarkStart w:id="34" w:name="_Toc517357546"/>
                            <w:r>
                              <w:rPr>
                                <w:rFonts w:ascii="Arial" w:hAnsi="Arial" w:cs="Arial"/>
                                <w:color w:val="FFFFFF" w:themeColor="background1"/>
                                <w:sz w:val="36"/>
                                <w:szCs w:val="36"/>
                              </w:rPr>
                              <w:t>Overview</w:t>
                            </w:r>
                            <w:bookmarkEnd w:id="25"/>
                            <w:bookmarkEnd w:id="26"/>
                            <w:r>
                              <w:rPr>
                                <w:rFonts w:ascii="Arial" w:hAnsi="Arial" w:cs="Arial"/>
                                <w:color w:val="FFFFFF" w:themeColor="background1"/>
                                <w:sz w:val="36"/>
                                <w:szCs w:val="36"/>
                              </w:rPr>
                              <w:t xml:space="preserve"> </w:t>
                            </w:r>
                            <w:bookmarkEnd w:id="27"/>
                            <w:bookmarkEnd w:id="28"/>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0" style="position:absolute;left:0;text-align:left;margin-left:0;margin-top:-13.1pt;width:451.3pt;height:3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" fillcolor="#31849b [2408]" stroked="f" strokeweight="2pt">
                <v:textbox>
                  <w:txbxContent>
                    <w:p w:rsidR="00A50761" w:rsidRPr="00F26A57" w:rsidRDefault="00A50761" w:rsidP="00F26A57">
                      <w:pPr>
                        <w:pStyle w:val="Heading1"/>
                        <w:spacing w:before="0" w:line="240" w:lineRule="auto"/>
                        <w:jc w:val="center"/>
                        <w:rPr>
                          <w:rFonts w:ascii="Arial" w:hAnsi="Arial" w:cs="Arial"/>
                          <w:sz w:val="36"/>
                          <w:szCs w:val="36"/>
                        </w:rPr>
                      </w:pPr>
                      <w:bookmarkStart w:id="34" w:name="_Toc517360972"/>
                      <w:bookmarkStart w:id="35" w:name="_Toc517361479"/>
                      <w:bookmarkStart w:id="36" w:name="_Toc492481488"/>
                      <w:bookmarkStart w:id="37" w:name="_Toc492481512"/>
                      <w:bookmarkStart w:id="38" w:name="_Toc492558079"/>
                      <w:bookmarkStart w:id="39" w:name="_Toc517260430"/>
                      <w:bookmarkStart w:id="40" w:name="_Toc517356075"/>
                      <w:bookmarkStart w:id="41" w:name="_Toc517357353"/>
                      <w:bookmarkStart w:id="42" w:name="_Toc517357371"/>
                      <w:bookmarkStart w:id="43" w:name="_Toc517357546"/>
                      <w:r>
                        <w:rPr>
                          <w:rFonts w:ascii="Arial" w:hAnsi="Arial" w:cs="Arial"/>
                          <w:color w:val="FFFFFF" w:themeColor="background1"/>
                          <w:sz w:val="36"/>
                          <w:szCs w:val="36"/>
                        </w:rPr>
                        <w:t>Overview</w:t>
                      </w:r>
                      <w:bookmarkEnd w:id="34"/>
                      <w:bookmarkEnd w:id="35"/>
                      <w:r>
                        <w:rPr>
                          <w:rFonts w:ascii="Arial" w:hAnsi="Arial" w:cs="Arial"/>
                          <w:color w:val="FFFFFF" w:themeColor="background1"/>
                          <w:sz w:val="36"/>
                          <w:szCs w:val="36"/>
                        </w:rPr>
                        <w:t xml:space="preserve"> </w:t>
                      </w:r>
                      <w:bookmarkEnd w:id="36"/>
                      <w:bookmarkEnd w:id="37"/>
                      <w:bookmarkEnd w:id="38"/>
                      <w:bookmarkEnd w:id="39"/>
                      <w:bookmarkEnd w:id="40"/>
                      <w:bookmarkEnd w:id="41"/>
                      <w:bookmarkEnd w:id="42"/>
                      <w:bookmarkEnd w:id="43"/>
                    </w:p>
                  </w:txbxContent>
                </v:textbox>
              </v:rect>
            </w:pict>
          </mc:Fallback>
        </mc:AlternateContent>
      </w:r>
      <w:bookmarkEnd w:id="17"/>
      <w:bookmarkEnd w:id="18"/>
      <w:bookmarkEnd w:id="19"/>
      <w:bookmarkEnd w:id="20"/>
      <w:bookmarkEnd w:id="21"/>
      <w:bookmarkEnd w:id="22"/>
      <w:bookmarkEnd w:id="23"/>
      <w:bookmarkEnd w:id="24"/>
    </w:p>
    <w:p w:rsidR="001C2E14" w:rsidRPr="00486D33" w:rsidRDefault="001C2E14" w:rsidP="000B45CD">
      <w:pPr>
        <w:pStyle w:val="ARSectionTitle"/>
        <w:spacing w:after="0" w:line="276" w:lineRule="auto"/>
        <w:rPr>
          <w:rFonts w:ascii="Arial" w:hAnsi="Arial" w:cs="Arial"/>
          <w:color w:val="FF0000"/>
          <w:sz w:val="36"/>
          <w:szCs w:val="36"/>
        </w:rPr>
      </w:pPr>
    </w:p>
    <w:p w:rsidR="00FD3E55" w:rsidRPr="00486D33" w:rsidRDefault="00FD3E55" w:rsidP="000B45CD">
      <w:pPr>
        <w:pStyle w:val="ARSectionTitle"/>
        <w:spacing w:after="0" w:line="276" w:lineRule="auto"/>
        <w:rPr>
          <w:rFonts w:ascii="Arial" w:hAnsi="Arial" w:cs="Arial"/>
          <w:sz w:val="36"/>
          <w:szCs w:val="36"/>
        </w:rPr>
        <w:sectPr w:rsidR="00FD3E55" w:rsidRPr="00486D33" w:rsidSect="00325A3B">
          <w:headerReference w:type="even" r:id="rId18"/>
          <w:headerReference w:type="default" r:id="rId19"/>
          <w:footerReference w:type="default" r:id="rId20"/>
          <w:headerReference w:type="first" r:id="rId21"/>
          <w:pgSz w:w="11907" w:h="16839" w:code="9"/>
          <w:pgMar w:top="1440" w:right="1440" w:bottom="1440" w:left="1440" w:header="720" w:footer="720" w:gutter="0"/>
          <w:pgNumType w:start="1"/>
          <w:cols w:space="720"/>
          <w:noEndnote/>
          <w:docGrid w:linePitch="299"/>
        </w:sectPr>
      </w:pPr>
    </w:p>
    <w:p w:rsidR="005A1C12" w:rsidRPr="00486D33" w:rsidRDefault="009A0950" w:rsidP="00F95939">
      <w:pPr>
        <w:pStyle w:val="ARSectionTitle"/>
        <w:spacing w:after="0" w:line="276" w:lineRule="auto"/>
        <w:ind w:left="284"/>
        <w:rPr>
          <w:rFonts w:ascii="Arial" w:hAnsi="Arial" w:cs="Arial"/>
          <w:sz w:val="28"/>
          <w:szCs w:val="28"/>
        </w:rPr>
      </w:pPr>
      <w:r w:rsidRPr="00486D33">
        <w:rPr>
          <w:rFonts w:ascii="Arial" w:hAnsi="Arial" w:cs="Arial"/>
          <w:sz w:val="28"/>
          <w:szCs w:val="28"/>
        </w:rPr>
        <w:lastRenderedPageBreak/>
        <w:t xml:space="preserve">1. </w:t>
      </w:r>
      <w:r w:rsidR="00536C9C" w:rsidRPr="00486D33">
        <w:rPr>
          <w:rFonts w:ascii="Arial" w:hAnsi="Arial" w:cs="Arial"/>
          <w:sz w:val="28"/>
          <w:szCs w:val="28"/>
        </w:rPr>
        <w:t>Function and Purpose</w:t>
      </w:r>
    </w:p>
    <w:p w:rsidR="00C44F6E" w:rsidRPr="00486D33" w:rsidRDefault="00C44F6E" w:rsidP="00FD3E55">
      <w:pPr>
        <w:pStyle w:val="AnnualReport2014"/>
        <w:spacing w:after="120" w:line="276" w:lineRule="auto"/>
        <w:contextualSpacing/>
        <w:rPr>
          <w:rFonts w:ascii="Arial" w:hAnsi="Arial" w:cs="Arial"/>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 xml:space="preserve">The Legal Aid Board is the statutory, independent body responsible for the provision of </w:t>
      </w:r>
      <w:r w:rsidRPr="00486D33">
        <w:rPr>
          <w:rFonts w:ascii="Arial" w:hAnsi="Arial" w:cs="Arial"/>
          <w:b/>
          <w:spacing w:val="2"/>
          <w:kern w:val="2"/>
          <w:position w:val="2"/>
          <w:sz w:val="24"/>
          <w:szCs w:val="24"/>
        </w:rPr>
        <w:t>civil legal aid and advice</w:t>
      </w:r>
      <w:r w:rsidRPr="00486D33">
        <w:rPr>
          <w:rFonts w:ascii="Arial" w:hAnsi="Arial" w:cs="Arial"/>
          <w:spacing w:val="2"/>
          <w:kern w:val="2"/>
          <w:position w:val="2"/>
          <w:sz w:val="24"/>
          <w:szCs w:val="24"/>
        </w:rPr>
        <w:t xml:space="preserve"> to persons of modest means, in accordance with the provisions of the Civil Legal Aid Act 1995 (the “Act”). </w:t>
      </w:r>
      <w:r w:rsidR="003A08FF" w:rsidRPr="00486D33">
        <w:rPr>
          <w:rFonts w:ascii="Arial" w:hAnsi="Arial" w:cs="Arial"/>
          <w:spacing w:val="2"/>
          <w:kern w:val="2"/>
          <w:position w:val="2"/>
          <w:sz w:val="24"/>
          <w:szCs w:val="24"/>
        </w:rPr>
        <w:t xml:space="preserve">The </w:t>
      </w:r>
      <w:r w:rsidRPr="00486D33">
        <w:rPr>
          <w:rFonts w:ascii="Arial" w:hAnsi="Arial" w:cs="Arial"/>
          <w:spacing w:val="2"/>
          <w:kern w:val="2"/>
          <w:position w:val="2"/>
          <w:sz w:val="24"/>
          <w:szCs w:val="24"/>
        </w:rPr>
        <w:t xml:space="preserve">Act was amended </w:t>
      </w:r>
      <w:r w:rsidR="003A08FF" w:rsidRPr="00486D33">
        <w:rPr>
          <w:rFonts w:ascii="Arial" w:hAnsi="Arial" w:cs="Arial"/>
          <w:spacing w:val="2"/>
          <w:kern w:val="2"/>
          <w:position w:val="2"/>
          <w:sz w:val="24"/>
          <w:szCs w:val="24"/>
        </w:rPr>
        <w:t xml:space="preserve">by Section 54 of </w:t>
      </w:r>
      <w:r w:rsidRPr="00486D33">
        <w:rPr>
          <w:rFonts w:ascii="Arial" w:hAnsi="Arial" w:cs="Arial"/>
          <w:spacing w:val="2"/>
          <w:kern w:val="2"/>
          <w:position w:val="2"/>
          <w:sz w:val="24"/>
          <w:szCs w:val="24"/>
        </w:rPr>
        <w:t xml:space="preserve">the Civil Law (Miscellaneous Provisions) Act 2011 </w:t>
      </w:r>
      <w:r w:rsidR="003A08FF" w:rsidRPr="00486D33">
        <w:rPr>
          <w:rFonts w:ascii="Arial" w:hAnsi="Arial" w:cs="Arial"/>
          <w:spacing w:val="2"/>
          <w:kern w:val="2"/>
          <w:position w:val="2"/>
          <w:sz w:val="24"/>
          <w:szCs w:val="24"/>
        </w:rPr>
        <w:t xml:space="preserve">which </w:t>
      </w:r>
      <w:r w:rsidRPr="00486D33">
        <w:rPr>
          <w:rFonts w:ascii="Arial" w:hAnsi="Arial" w:cs="Arial"/>
          <w:spacing w:val="2"/>
          <w:kern w:val="2"/>
          <w:position w:val="2"/>
          <w:sz w:val="24"/>
          <w:szCs w:val="24"/>
        </w:rPr>
        <w:t xml:space="preserve">gave the Board the additional responsibility to provide a </w:t>
      </w:r>
      <w:r w:rsidRPr="00486D33">
        <w:rPr>
          <w:rFonts w:ascii="Arial" w:hAnsi="Arial" w:cs="Arial"/>
          <w:b/>
          <w:spacing w:val="2"/>
          <w:kern w:val="2"/>
          <w:position w:val="2"/>
          <w:sz w:val="24"/>
          <w:szCs w:val="24"/>
        </w:rPr>
        <w:t>family mediation</w:t>
      </w:r>
      <w:r w:rsidRPr="00486D33">
        <w:rPr>
          <w:rFonts w:ascii="Arial" w:hAnsi="Arial" w:cs="Arial"/>
          <w:spacing w:val="2"/>
          <w:kern w:val="2"/>
          <w:position w:val="2"/>
          <w:sz w:val="24"/>
          <w:szCs w:val="24"/>
        </w:rPr>
        <w:t xml:space="preserve"> service. The Board’s remit is in the process of being further expanded, following a Government decision, to include </w:t>
      </w:r>
      <w:r w:rsidR="009166AE">
        <w:rPr>
          <w:rFonts w:ascii="Arial" w:hAnsi="Arial" w:cs="Arial"/>
          <w:spacing w:val="2"/>
          <w:kern w:val="2"/>
          <w:position w:val="2"/>
          <w:sz w:val="24"/>
          <w:szCs w:val="24"/>
        </w:rPr>
        <w:t>within the Board’s remit</w:t>
      </w:r>
      <w:r w:rsidR="00C44F6E" w:rsidRPr="00486D33">
        <w:rPr>
          <w:rFonts w:ascii="Arial" w:hAnsi="Arial" w:cs="Arial"/>
          <w:spacing w:val="2"/>
          <w:kern w:val="2"/>
          <w:position w:val="2"/>
          <w:sz w:val="24"/>
          <w:szCs w:val="24"/>
        </w:rPr>
        <w:t xml:space="preserve"> </w:t>
      </w:r>
      <w:r w:rsidRPr="00486D33">
        <w:rPr>
          <w:rFonts w:ascii="Arial" w:hAnsi="Arial" w:cs="Arial"/>
          <w:spacing w:val="2"/>
          <w:kern w:val="2"/>
          <w:position w:val="2"/>
          <w:sz w:val="24"/>
          <w:szCs w:val="24"/>
        </w:rPr>
        <w:t xml:space="preserve">the management and administration of the various </w:t>
      </w:r>
      <w:r w:rsidRPr="00486D33">
        <w:rPr>
          <w:rFonts w:ascii="Arial" w:hAnsi="Arial" w:cs="Arial"/>
          <w:b/>
          <w:spacing w:val="2"/>
          <w:kern w:val="2"/>
          <w:position w:val="2"/>
          <w:sz w:val="24"/>
          <w:szCs w:val="24"/>
        </w:rPr>
        <w:t>criminal legal aid</w:t>
      </w:r>
      <w:r w:rsidRPr="00486D33">
        <w:rPr>
          <w:rFonts w:ascii="Arial" w:hAnsi="Arial" w:cs="Arial"/>
          <w:spacing w:val="2"/>
          <w:kern w:val="2"/>
          <w:position w:val="2"/>
          <w:sz w:val="24"/>
          <w:szCs w:val="24"/>
        </w:rPr>
        <w:t xml:space="preserve"> schemes previously administered by the Department of Justice and Equality.</w:t>
      </w:r>
      <w:r w:rsidR="00536C9C" w:rsidRPr="00486D33">
        <w:rPr>
          <w:rFonts w:ascii="Arial" w:hAnsi="Arial" w:cs="Arial"/>
          <w:spacing w:val="2"/>
          <w:kern w:val="2"/>
          <w:position w:val="2"/>
          <w:sz w:val="24"/>
          <w:szCs w:val="24"/>
        </w:rPr>
        <w:t xml:space="preserve"> </w:t>
      </w:r>
      <w:r w:rsidRPr="00486D33">
        <w:rPr>
          <w:rFonts w:ascii="Arial" w:hAnsi="Arial" w:cs="Arial"/>
          <w:spacing w:val="2"/>
          <w:kern w:val="2"/>
          <w:position w:val="2"/>
          <w:sz w:val="24"/>
          <w:szCs w:val="24"/>
        </w:rPr>
        <w:t>Responsibility for the administration of the Ga</w:t>
      </w:r>
      <w:r w:rsidR="00FF0D00" w:rsidRPr="00486D33">
        <w:rPr>
          <w:rFonts w:ascii="Arial" w:hAnsi="Arial" w:cs="Arial"/>
          <w:spacing w:val="2"/>
          <w:kern w:val="2"/>
          <w:position w:val="2"/>
          <w:sz w:val="24"/>
          <w:szCs w:val="24"/>
        </w:rPr>
        <w:t xml:space="preserve">rda Station Legal Advice Scheme, </w:t>
      </w:r>
      <w:r w:rsidRPr="00486D33">
        <w:rPr>
          <w:rFonts w:ascii="Arial" w:hAnsi="Arial" w:cs="Arial"/>
          <w:spacing w:val="2"/>
          <w:kern w:val="2"/>
          <w:position w:val="2"/>
          <w:sz w:val="24"/>
          <w:szCs w:val="24"/>
        </w:rPr>
        <w:t xml:space="preserve">the Legal Aid - Custody Issues Scheme (formerly titled the Attorney General’s Scheme) </w:t>
      </w:r>
      <w:r w:rsidR="00FF0D00" w:rsidRPr="00486D33">
        <w:rPr>
          <w:rFonts w:ascii="Arial" w:hAnsi="Arial" w:cs="Arial"/>
          <w:spacing w:val="2"/>
          <w:kern w:val="2"/>
          <w:position w:val="2"/>
          <w:sz w:val="24"/>
          <w:szCs w:val="24"/>
        </w:rPr>
        <w:t xml:space="preserve">and </w:t>
      </w:r>
      <w:r w:rsidRPr="00486D33">
        <w:rPr>
          <w:rFonts w:ascii="Arial" w:hAnsi="Arial" w:cs="Arial"/>
          <w:spacing w:val="2"/>
          <w:kern w:val="2"/>
          <w:position w:val="2"/>
          <w:sz w:val="24"/>
          <w:szCs w:val="24"/>
        </w:rPr>
        <w:t xml:space="preserve">the Criminal Assets Bureau Ad-hoc Legal Aid Scheme </w:t>
      </w:r>
      <w:r w:rsidR="00FF0D00" w:rsidRPr="00486D33">
        <w:rPr>
          <w:rFonts w:ascii="Arial" w:hAnsi="Arial" w:cs="Arial"/>
          <w:spacing w:val="2"/>
          <w:kern w:val="2"/>
          <w:position w:val="2"/>
          <w:sz w:val="24"/>
          <w:szCs w:val="24"/>
        </w:rPr>
        <w:t xml:space="preserve">has </w:t>
      </w:r>
      <w:r w:rsidRPr="00486D33">
        <w:rPr>
          <w:rFonts w:ascii="Arial" w:hAnsi="Arial" w:cs="Arial"/>
          <w:spacing w:val="2"/>
          <w:kern w:val="2"/>
          <w:position w:val="2"/>
          <w:sz w:val="24"/>
          <w:szCs w:val="24"/>
        </w:rPr>
        <w:t>transfer</w:t>
      </w:r>
      <w:r w:rsidR="00EA2C9A" w:rsidRPr="00486D33">
        <w:rPr>
          <w:rFonts w:ascii="Arial" w:hAnsi="Arial" w:cs="Arial"/>
          <w:spacing w:val="2"/>
          <w:kern w:val="2"/>
          <w:position w:val="2"/>
          <w:sz w:val="24"/>
          <w:szCs w:val="24"/>
        </w:rPr>
        <w:t>red</w:t>
      </w:r>
      <w:r w:rsidRPr="00486D33">
        <w:rPr>
          <w:rFonts w:ascii="Arial" w:hAnsi="Arial" w:cs="Arial"/>
          <w:spacing w:val="2"/>
          <w:kern w:val="2"/>
          <w:position w:val="2"/>
          <w:sz w:val="24"/>
          <w:szCs w:val="24"/>
        </w:rPr>
        <w:t xml:space="preserve"> to the Board.</w:t>
      </w:r>
    </w:p>
    <w:p w:rsidR="00724BF0" w:rsidRPr="00486D33" w:rsidRDefault="00724BF0" w:rsidP="00B442E1">
      <w:pPr>
        <w:pStyle w:val="AnnualReport2014"/>
        <w:spacing w:after="0" w:line="276" w:lineRule="auto"/>
        <w:contextualSpacing/>
        <w:rPr>
          <w:rFonts w:ascii="Arial" w:hAnsi="Arial" w:cs="Arial"/>
          <w:b/>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Legal advice</w:t>
      </w:r>
      <w:r w:rsidRPr="00486D33">
        <w:rPr>
          <w:rFonts w:ascii="Arial" w:hAnsi="Arial" w:cs="Arial"/>
          <w:spacing w:val="2"/>
          <w:kern w:val="2"/>
          <w:position w:val="2"/>
          <w:sz w:val="24"/>
          <w:szCs w:val="24"/>
        </w:rPr>
        <w:t>, in terms of the Board’s remit in civil cases, is any oral or written advice given by a solicitor or barrister, including writing letters and negotiations.</w:t>
      </w:r>
    </w:p>
    <w:p w:rsidR="00092D45" w:rsidRPr="00486D33" w:rsidRDefault="00092D45" w:rsidP="00B442E1">
      <w:pPr>
        <w:pStyle w:val="AnnualReport2014"/>
        <w:spacing w:after="0" w:line="276" w:lineRule="auto"/>
        <w:contextualSpacing/>
        <w:rPr>
          <w:rFonts w:ascii="Arial" w:hAnsi="Arial" w:cs="Arial"/>
          <w:b/>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Legal aid</w:t>
      </w:r>
      <w:r w:rsidRPr="00486D33">
        <w:rPr>
          <w:rFonts w:ascii="Arial" w:hAnsi="Arial" w:cs="Arial"/>
          <w:spacing w:val="2"/>
          <w:kern w:val="2"/>
          <w:position w:val="2"/>
          <w:sz w:val="24"/>
          <w:szCs w:val="24"/>
        </w:rPr>
        <w:t xml:space="preserve"> is representation by a solicitor or barrister in court proceedings. A person must first obtain a legal aid certificate, which specifies the legal servic</w:t>
      </w:r>
      <w:r w:rsidR="001C2E14" w:rsidRPr="00486D33">
        <w:rPr>
          <w:rFonts w:ascii="Arial" w:hAnsi="Arial" w:cs="Arial"/>
          <w:spacing w:val="2"/>
          <w:kern w:val="2"/>
          <w:position w:val="2"/>
          <w:sz w:val="24"/>
          <w:szCs w:val="24"/>
        </w:rPr>
        <w:t xml:space="preserve">es being granted, and, </w:t>
      </w:r>
      <w:r w:rsidR="001C2E14" w:rsidRPr="00486D33">
        <w:rPr>
          <w:rFonts w:ascii="Arial" w:hAnsi="Arial" w:cs="Arial"/>
          <w:spacing w:val="2"/>
          <w:kern w:val="2"/>
          <w:position w:val="2"/>
          <w:sz w:val="24"/>
          <w:szCs w:val="24"/>
        </w:rPr>
        <w:lastRenderedPageBreak/>
        <w:t xml:space="preserve">in civil </w:t>
      </w:r>
      <w:r w:rsidRPr="00486D33">
        <w:rPr>
          <w:rFonts w:ascii="Arial" w:hAnsi="Arial" w:cs="Arial"/>
          <w:spacing w:val="2"/>
          <w:kern w:val="2"/>
          <w:position w:val="2"/>
          <w:sz w:val="24"/>
          <w:szCs w:val="24"/>
        </w:rPr>
        <w:t>cases, must pay the legal aid contribution sp</w:t>
      </w:r>
      <w:r w:rsidR="00FD3E55" w:rsidRPr="00486D33">
        <w:rPr>
          <w:rFonts w:ascii="Arial" w:hAnsi="Arial" w:cs="Arial"/>
          <w:spacing w:val="2"/>
          <w:kern w:val="2"/>
          <w:position w:val="2"/>
          <w:sz w:val="24"/>
          <w:szCs w:val="24"/>
        </w:rPr>
        <w:t xml:space="preserve">ecified on the certificate. </w:t>
      </w:r>
      <w:r w:rsidRPr="00486D33">
        <w:rPr>
          <w:rFonts w:ascii="Arial" w:hAnsi="Arial" w:cs="Arial"/>
          <w:spacing w:val="2"/>
          <w:kern w:val="2"/>
          <w:position w:val="2"/>
          <w:sz w:val="24"/>
          <w:szCs w:val="24"/>
        </w:rPr>
        <w:t>Legal services are provided across a wide range of civil law matters.</w:t>
      </w:r>
    </w:p>
    <w:p w:rsidR="001C2E14" w:rsidRPr="00486D33" w:rsidRDefault="001C2E14" w:rsidP="00FD3E55">
      <w:pPr>
        <w:pStyle w:val="AnnualReport2014"/>
        <w:spacing w:after="120" w:line="276" w:lineRule="auto"/>
        <w:contextualSpacing/>
        <w:rPr>
          <w:rFonts w:ascii="Arial" w:hAnsi="Arial" w:cs="Arial"/>
          <w:spacing w:val="2"/>
          <w:kern w:val="2"/>
          <w:position w:val="2"/>
          <w:sz w:val="24"/>
          <w:szCs w:val="24"/>
        </w:rPr>
      </w:pPr>
    </w:p>
    <w:p w:rsidR="00C1667D" w:rsidRPr="00486D33" w:rsidRDefault="009A0950" w:rsidP="00F95939">
      <w:pPr>
        <w:spacing w:after="0"/>
        <w:ind w:left="284"/>
        <w:contextualSpacing/>
        <w:rPr>
          <w:rFonts w:ascii="Arial" w:hAnsi="Arial" w:cs="Arial"/>
          <w:b/>
          <w:bCs/>
          <w:spacing w:val="2"/>
          <w:kern w:val="2"/>
          <w:position w:val="2"/>
          <w:sz w:val="28"/>
          <w:szCs w:val="28"/>
        </w:rPr>
      </w:pPr>
      <w:r w:rsidRPr="00486D33">
        <w:rPr>
          <w:rFonts w:ascii="Arial" w:hAnsi="Arial" w:cs="Arial"/>
          <w:b/>
          <w:bCs/>
          <w:spacing w:val="2"/>
          <w:kern w:val="2"/>
          <w:position w:val="2"/>
          <w:sz w:val="28"/>
          <w:szCs w:val="28"/>
        </w:rPr>
        <w:t xml:space="preserve">2. </w:t>
      </w:r>
      <w:r w:rsidR="00C1667D" w:rsidRPr="00486D33">
        <w:rPr>
          <w:rFonts w:ascii="Arial" w:hAnsi="Arial" w:cs="Arial"/>
          <w:b/>
          <w:bCs/>
          <w:spacing w:val="2"/>
          <w:kern w:val="2"/>
          <w:position w:val="2"/>
          <w:sz w:val="28"/>
          <w:szCs w:val="28"/>
        </w:rPr>
        <w:t>Service Provision</w:t>
      </w:r>
    </w:p>
    <w:p w:rsidR="00C44F6E" w:rsidRPr="00486D33" w:rsidRDefault="00C44F6E" w:rsidP="00C44F6E">
      <w:pPr>
        <w:pStyle w:val="AnnualReport2014"/>
        <w:spacing w:after="0" w:line="276" w:lineRule="auto"/>
        <w:contextualSpacing/>
        <w:rPr>
          <w:rFonts w:ascii="Arial" w:hAnsi="Arial" w:cs="Arial"/>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 xml:space="preserve">Civil legal aid and advice is provided primarily through a </w:t>
      </w:r>
      <w:r w:rsidRPr="00BC272E">
        <w:rPr>
          <w:rFonts w:ascii="Arial" w:hAnsi="Arial" w:cs="Arial"/>
          <w:spacing w:val="2"/>
          <w:kern w:val="2"/>
          <w:position w:val="2"/>
          <w:sz w:val="24"/>
          <w:szCs w:val="24"/>
        </w:rPr>
        <w:t>network of law centres by solicitors e</w:t>
      </w:r>
      <w:r w:rsidRPr="00486D33">
        <w:rPr>
          <w:rFonts w:ascii="Arial" w:hAnsi="Arial" w:cs="Arial"/>
          <w:spacing w:val="2"/>
          <w:kern w:val="2"/>
          <w:position w:val="2"/>
          <w:sz w:val="24"/>
          <w:szCs w:val="24"/>
        </w:rPr>
        <w:t xml:space="preserve">mployed by the Board. </w:t>
      </w:r>
      <w:r w:rsidR="00C72B79" w:rsidRPr="00486D33">
        <w:rPr>
          <w:rFonts w:ascii="Arial" w:hAnsi="Arial" w:cs="Arial"/>
          <w:spacing w:val="2"/>
          <w:kern w:val="2"/>
          <w:position w:val="2"/>
          <w:sz w:val="24"/>
          <w:szCs w:val="24"/>
        </w:rPr>
        <w:t xml:space="preserve">There are </w:t>
      </w:r>
      <w:r w:rsidR="00C72B79" w:rsidRPr="007D36FA">
        <w:rPr>
          <w:rFonts w:ascii="Arial" w:hAnsi="Arial" w:cs="Arial"/>
          <w:spacing w:val="2"/>
          <w:kern w:val="2"/>
          <w:position w:val="2"/>
          <w:sz w:val="24"/>
          <w:szCs w:val="24"/>
        </w:rPr>
        <w:t>30</w:t>
      </w:r>
      <w:r w:rsidR="00DD527C" w:rsidRPr="007D36FA">
        <w:rPr>
          <w:rFonts w:ascii="Arial" w:hAnsi="Arial" w:cs="Arial"/>
          <w:spacing w:val="2"/>
          <w:kern w:val="2"/>
          <w:position w:val="2"/>
          <w:sz w:val="24"/>
          <w:szCs w:val="24"/>
        </w:rPr>
        <w:t xml:space="preserve"> full time and 12 </w:t>
      </w:r>
      <w:r w:rsidR="00DD527C" w:rsidRPr="00486D33">
        <w:rPr>
          <w:rFonts w:ascii="Arial" w:hAnsi="Arial" w:cs="Arial"/>
          <w:spacing w:val="2"/>
          <w:kern w:val="2"/>
          <w:position w:val="2"/>
          <w:sz w:val="24"/>
          <w:szCs w:val="24"/>
        </w:rPr>
        <w:t>part-time law centres.</w:t>
      </w:r>
      <w:r w:rsidR="00724558" w:rsidRPr="00486D33">
        <w:rPr>
          <w:rFonts w:ascii="Arial" w:hAnsi="Arial" w:cs="Arial"/>
          <w:sz w:val="24"/>
          <w:szCs w:val="24"/>
        </w:rPr>
        <w:t xml:space="preserve"> Contact details for the Board’s law centres can be found on </w:t>
      </w:r>
      <w:hyperlink r:id="rId22" w:history="1">
        <w:r w:rsidR="00724558" w:rsidRPr="00486D33">
          <w:rPr>
            <w:rStyle w:val="Hyperlink"/>
            <w:rFonts w:ascii="Arial" w:hAnsi="Arial" w:cs="Arial"/>
            <w:color w:val="auto"/>
            <w:sz w:val="24"/>
            <w:szCs w:val="24"/>
          </w:rPr>
          <w:t>www.legalaidboard.ie</w:t>
        </w:r>
      </w:hyperlink>
      <w:r w:rsidR="00C44F6E" w:rsidRPr="00486D33">
        <w:rPr>
          <w:rFonts w:ascii="Arial" w:hAnsi="Arial" w:cs="Arial"/>
          <w:sz w:val="24"/>
          <w:szCs w:val="24"/>
        </w:rPr>
        <w:t>. Services</w:t>
      </w:r>
      <w:r w:rsidR="00C44F6E" w:rsidRPr="00486D33">
        <w:rPr>
          <w:rFonts w:ascii="Arial" w:hAnsi="Arial" w:cs="Arial"/>
          <w:spacing w:val="2"/>
          <w:kern w:val="2"/>
          <w:position w:val="2"/>
          <w:sz w:val="24"/>
          <w:szCs w:val="24"/>
        </w:rPr>
        <w:t xml:space="preserve"> are also</w:t>
      </w:r>
      <w:r w:rsidRPr="00486D33">
        <w:rPr>
          <w:rFonts w:ascii="Arial" w:hAnsi="Arial" w:cs="Arial"/>
          <w:spacing w:val="2"/>
          <w:kern w:val="2"/>
          <w:position w:val="2"/>
          <w:sz w:val="24"/>
          <w:szCs w:val="24"/>
        </w:rPr>
        <w:t xml:space="preserve"> provided by solicitors in private practice who are engaged by the Board on a case-by-case basis. </w:t>
      </w:r>
    </w:p>
    <w:p w:rsidR="00FF0D00" w:rsidRPr="00486D33" w:rsidRDefault="00FF0D00" w:rsidP="00B442E1">
      <w:pPr>
        <w:pStyle w:val="AnnualReport2014"/>
        <w:spacing w:after="0" w:line="276" w:lineRule="auto"/>
        <w:contextualSpacing/>
        <w:rPr>
          <w:rFonts w:ascii="Arial" w:hAnsi="Arial" w:cs="Arial"/>
          <w:spacing w:val="2"/>
          <w:kern w:val="2"/>
          <w:position w:val="2"/>
          <w:sz w:val="24"/>
          <w:szCs w:val="24"/>
        </w:rPr>
      </w:pPr>
    </w:p>
    <w:p w:rsidR="00C1667D" w:rsidRPr="00BC272E" w:rsidRDefault="00DD527C"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 xml:space="preserve">Specific law centres </w:t>
      </w:r>
      <w:r w:rsidR="00C1667D" w:rsidRPr="00486D33">
        <w:rPr>
          <w:rFonts w:ascii="Arial" w:hAnsi="Arial" w:cs="Arial"/>
          <w:spacing w:val="2"/>
          <w:kern w:val="2"/>
          <w:position w:val="2"/>
          <w:sz w:val="24"/>
          <w:szCs w:val="24"/>
        </w:rPr>
        <w:t xml:space="preserve">in Dublin, Cork and Galway </w:t>
      </w:r>
      <w:r w:rsidR="00C1667D" w:rsidRPr="00BC272E">
        <w:rPr>
          <w:rFonts w:ascii="Arial" w:hAnsi="Arial" w:cs="Arial"/>
          <w:spacing w:val="2"/>
          <w:kern w:val="2"/>
          <w:position w:val="2"/>
          <w:sz w:val="24"/>
          <w:szCs w:val="24"/>
        </w:rPr>
        <w:t xml:space="preserve">include an </w:t>
      </w:r>
      <w:r w:rsidR="006C50B4" w:rsidRPr="00BC272E">
        <w:rPr>
          <w:rFonts w:ascii="Arial" w:hAnsi="Arial" w:cs="Arial"/>
          <w:spacing w:val="2"/>
          <w:kern w:val="2"/>
          <w:position w:val="2"/>
          <w:sz w:val="24"/>
          <w:szCs w:val="24"/>
        </w:rPr>
        <w:t>international protection</w:t>
      </w:r>
      <w:r w:rsidR="00C1667D" w:rsidRPr="00BC272E">
        <w:rPr>
          <w:rFonts w:ascii="Arial" w:hAnsi="Arial" w:cs="Arial"/>
          <w:spacing w:val="2"/>
          <w:kern w:val="2"/>
          <w:position w:val="2"/>
          <w:sz w:val="24"/>
          <w:szCs w:val="24"/>
        </w:rPr>
        <w:t xml:space="preserve"> speciality and there are also dedicated units</w:t>
      </w:r>
      <w:r w:rsidR="00536C9C" w:rsidRPr="00BC272E">
        <w:rPr>
          <w:rFonts w:ascii="Arial" w:hAnsi="Arial" w:cs="Arial"/>
          <w:spacing w:val="2"/>
          <w:kern w:val="2"/>
          <w:position w:val="2"/>
          <w:sz w:val="24"/>
          <w:szCs w:val="24"/>
        </w:rPr>
        <w:t xml:space="preserve"> in Dublin</w:t>
      </w:r>
      <w:r w:rsidR="00C1667D" w:rsidRPr="00BC272E">
        <w:rPr>
          <w:rFonts w:ascii="Arial" w:hAnsi="Arial" w:cs="Arial"/>
          <w:spacing w:val="2"/>
          <w:kern w:val="2"/>
          <w:position w:val="2"/>
          <w:sz w:val="24"/>
          <w:szCs w:val="24"/>
        </w:rPr>
        <w:t xml:space="preserve"> dealing with </w:t>
      </w:r>
      <w:r w:rsidR="006C50B4" w:rsidRPr="00BC272E">
        <w:rPr>
          <w:rFonts w:ascii="Arial" w:hAnsi="Arial" w:cs="Arial"/>
          <w:spacing w:val="2"/>
          <w:kern w:val="2"/>
          <w:position w:val="2"/>
          <w:sz w:val="24"/>
          <w:szCs w:val="24"/>
        </w:rPr>
        <w:t xml:space="preserve">personal injury and/or </w:t>
      </w:r>
      <w:r w:rsidR="00C1667D" w:rsidRPr="00BC272E">
        <w:rPr>
          <w:rFonts w:ascii="Arial" w:hAnsi="Arial" w:cs="Arial"/>
          <w:spacing w:val="2"/>
          <w:kern w:val="2"/>
          <w:position w:val="2"/>
          <w:sz w:val="24"/>
          <w:szCs w:val="24"/>
        </w:rPr>
        <w:t xml:space="preserve">medical negligence cases and cases involving </w:t>
      </w:r>
      <w:r w:rsidR="002F54B1" w:rsidRPr="00BC272E">
        <w:rPr>
          <w:rFonts w:ascii="Arial" w:hAnsi="Arial" w:cs="Arial"/>
          <w:spacing w:val="2"/>
          <w:kern w:val="2"/>
          <w:position w:val="2"/>
          <w:sz w:val="24"/>
          <w:szCs w:val="24"/>
        </w:rPr>
        <w:t xml:space="preserve">children at risk. </w:t>
      </w:r>
    </w:p>
    <w:p w:rsidR="00092D45" w:rsidRPr="00BC272E" w:rsidRDefault="00092D45" w:rsidP="00B442E1">
      <w:pPr>
        <w:pStyle w:val="AnnualReport2014"/>
        <w:spacing w:after="0" w:line="276" w:lineRule="auto"/>
        <w:contextualSpacing/>
        <w:rPr>
          <w:rFonts w:ascii="Arial" w:hAnsi="Arial" w:cs="Arial"/>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BC272E">
        <w:rPr>
          <w:rFonts w:ascii="Arial" w:hAnsi="Arial" w:cs="Arial"/>
          <w:spacing w:val="2"/>
          <w:kern w:val="2"/>
          <w:position w:val="2"/>
          <w:sz w:val="24"/>
          <w:szCs w:val="24"/>
        </w:rPr>
        <w:t>The Board also operates a specialised Refugee Documentation Centre,</w:t>
      </w:r>
      <w:r w:rsidRPr="00486D33">
        <w:rPr>
          <w:rFonts w:ascii="Arial" w:hAnsi="Arial" w:cs="Arial"/>
          <w:spacing w:val="2"/>
          <w:kern w:val="2"/>
          <w:position w:val="2"/>
          <w:sz w:val="24"/>
          <w:szCs w:val="24"/>
        </w:rPr>
        <w:t xml:space="preserve"> which provides an independent and professional research and library service for all of the main bodies involved in the </w:t>
      </w:r>
      <w:r w:rsidR="006C50B4" w:rsidRPr="00486D33">
        <w:rPr>
          <w:rFonts w:ascii="Arial" w:hAnsi="Arial" w:cs="Arial"/>
          <w:spacing w:val="2"/>
          <w:kern w:val="2"/>
          <w:position w:val="2"/>
          <w:sz w:val="24"/>
          <w:szCs w:val="24"/>
        </w:rPr>
        <w:t>international protection</w:t>
      </w:r>
      <w:r w:rsidRPr="00486D33">
        <w:rPr>
          <w:rFonts w:ascii="Arial" w:hAnsi="Arial" w:cs="Arial"/>
          <w:spacing w:val="2"/>
          <w:kern w:val="2"/>
          <w:position w:val="2"/>
          <w:sz w:val="24"/>
          <w:szCs w:val="24"/>
        </w:rPr>
        <w:t xml:space="preserve"> process.</w:t>
      </w:r>
    </w:p>
    <w:p w:rsidR="00724BF0" w:rsidRPr="00486D33" w:rsidRDefault="00724BF0" w:rsidP="00B442E1">
      <w:pPr>
        <w:pStyle w:val="AnnualReport2014"/>
        <w:spacing w:after="0" w:line="276" w:lineRule="auto"/>
        <w:contextualSpacing/>
        <w:rPr>
          <w:rFonts w:ascii="Arial" w:hAnsi="Arial" w:cs="Arial"/>
          <w:b/>
          <w:spacing w:val="2"/>
          <w:kern w:val="2"/>
          <w:position w:val="2"/>
          <w:sz w:val="24"/>
          <w:szCs w:val="24"/>
        </w:rPr>
      </w:pPr>
    </w:p>
    <w:p w:rsidR="00C1667D" w:rsidRPr="00486D33" w:rsidRDefault="00DD527C"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Family mediation</w:t>
      </w:r>
      <w:r w:rsidRPr="00486D33">
        <w:rPr>
          <w:rFonts w:ascii="Arial" w:hAnsi="Arial" w:cs="Arial"/>
          <w:spacing w:val="2"/>
          <w:kern w:val="2"/>
          <w:position w:val="2"/>
          <w:sz w:val="24"/>
          <w:szCs w:val="24"/>
        </w:rPr>
        <w:t xml:space="preserve"> </w:t>
      </w:r>
      <w:r w:rsidR="00C1667D" w:rsidRPr="00486D33">
        <w:rPr>
          <w:rFonts w:ascii="Arial" w:hAnsi="Arial" w:cs="Arial"/>
          <w:spacing w:val="2"/>
          <w:kern w:val="2"/>
          <w:position w:val="2"/>
          <w:sz w:val="24"/>
          <w:szCs w:val="24"/>
        </w:rPr>
        <w:t xml:space="preserve">services </w:t>
      </w:r>
      <w:r w:rsidRPr="00486D33">
        <w:rPr>
          <w:rFonts w:ascii="Arial" w:hAnsi="Arial" w:cs="Arial"/>
          <w:spacing w:val="2"/>
          <w:kern w:val="2"/>
          <w:position w:val="2"/>
          <w:sz w:val="24"/>
          <w:szCs w:val="24"/>
        </w:rPr>
        <w:t xml:space="preserve">are provided through </w:t>
      </w:r>
      <w:r w:rsidR="00F8331C" w:rsidRPr="007D36FA">
        <w:rPr>
          <w:rFonts w:ascii="Arial" w:hAnsi="Arial" w:cs="Arial"/>
          <w:spacing w:val="2"/>
          <w:kern w:val="2"/>
          <w:position w:val="2"/>
          <w:sz w:val="24"/>
          <w:szCs w:val="24"/>
        </w:rPr>
        <w:t xml:space="preserve">eight </w:t>
      </w:r>
      <w:r w:rsidR="00C1667D" w:rsidRPr="007D36FA">
        <w:rPr>
          <w:rFonts w:ascii="Arial" w:hAnsi="Arial" w:cs="Arial"/>
          <w:spacing w:val="2"/>
          <w:kern w:val="2"/>
          <w:position w:val="2"/>
          <w:sz w:val="24"/>
          <w:szCs w:val="24"/>
        </w:rPr>
        <w:t xml:space="preserve">full time offices </w:t>
      </w:r>
      <w:r w:rsidR="00C1667D" w:rsidRPr="00486D33">
        <w:rPr>
          <w:rFonts w:ascii="Arial" w:hAnsi="Arial" w:cs="Arial"/>
          <w:spacing w:val="2"/>
          <w:kern w:val="2"/>
          <w:position w:val="2"/>
          <w:sz w:val="24"/>
          <w:szCs w:val="24"/>
        </w:rPr>
        <w:t xml:space="preserve">and nine part time offices. </w:t>
      </w:r>
      <w:r w:rsidR="009166AE">
        <w:rPr>
          <w:rFonts w:ascii="Arial" w:hAnsi="Arial" w:cs="Arial"/>
          <w:spacing w:val="2"/>
          <w:kern w:val="2"/>
          <w:position w:val="2"/>
          <w:sz w:val="24"/>
          <w:szCs w:val="24"/>
        </w:rPr>
        <w:t>Contact details can be found on the Board’s website.</w:t>
      </w:r>
    </w:p>
    <w:p w:rsidR="00092D45" w:rsidRPr="00486D33" w:rsidRDefault="00092D45" w:rsidP="00B442E1">
      <w:pPr>
        <w:pStyle w:val="AnnualReport2014"/>
        <w:spacing w:after="0" w:line="276" w:lineRule="auto"/>
        <w:contextualSpacing/>
        <w:rPr>
          <w:rFonts w:ascii="Arial" w:hAnsi="Arial" w:cs="Arial"/>
          <w:spacing w:val="2"/>
          <w:kern w:val="2"/>
          <w:position w:val="2"/>
          <w:sz w:val="24"/>
          <w:szCs w:val="24"/>
        </w:rPr>
      </w:pPr>
    </w:p>
    <w:p w:rsidR="00C1667D" w:rsidRPr="00486D33" w:rsidRDefault="00C1667D" w:rsidP="00B442E1">
      <w:pPr>
        <w:pStyle w:val="AnnualReport2014"/>
        <w:spacing w:after="0" w:line="276" w:lineRule="auto"/>
        <w:contextualSpacing/>
        <w:rPr>
          <w:rFonts w:ascii="Arial" w:hAnsi="Arial" w:cs="Arial"/>
          <w:kern w:val="16"/>
          <w:sz w:val="24"/>
          <w:szCs w:val="24"/>
        </w:rPr>
      </w:pPr>
      <w:r w:rsidRPr="00486D33">
        <w:rPr>
          <w:rFonts w:ascii="Arial" w:hAnsi="Arial" w:cs="Arial"/>
          <w:spacing w:val="2"/>
          <w:kern w:val="2"/>
          <w:position w:val="2"/>
          <w:sz w:val="24"/>
          <w:szCs w:val="24"/>
        </w:rPr>
        <w:t>Service</w:t>
      </w:r>
      <w:r w:rsidR="00C44F6E" w:rsidRPr="00486D33">
        <w:rPr>
          <w:rFonts w:ascii="Arial" w:hAnsi="Arial" w:cs="Arial"/>
          <w:spacing w:val="2"/>
          <w:kern w:val="2"/>
          <w:position w:val="2"/>
          <w:sz w:val="24"/>
          <w:szCs w:val="24"/>
        </w:rPr>
        <w:t>s</w:t>
      </w:r>
      <w:r w:rsidRPr="00486D33">
        <w:rPr>
          <w:rFonts w:ascii="Arial" w:hAnsi="Arial" w:cs="Arial"/>
          <w:spacing w:val="2"/>
          <w:kern w:val="2"/>
          <w:position w:val="2"/>
          <w:sz w:val="24"/>
          <w:szCs w:val="24"/>
        </w:rPr>
        <w:t xml:space="preserve"> </w:t>
      </w:r>
      <w:r w:rsidR="00DD527C" w:rsidRPr="00486D33">
        <w:rPr>
          <w:rFonts w:ascii="Arial" w:hAnsi="Arial" w:cs="Arial"/>
          <w:spacing w:val="2"/>
          <w:kern w:val="2"/>
          <w:position w:val="2"/>
          <w:sz w:val="24"/>
          <w:szCs w:val="24"/>
        </w:rPr>
        <w:t>in the three</w:t>
      </w:r>
      <w:r w:rsidRPr="00486D33">
        <w:rPr>
          <w:rFonts w:ascii="Arial" w:hAnsi="Arial" w:cs="Arial"/>
          <w:spacing w:val="2"/>
          <w:kern w:val="2"/>
          <w:position w:val="2"/>
          <w:sz w:val="24"/>
          <w:szCs w:val="24"/>
        </w:rPr>
        <w:t xml:space="preserve"> </w:t>
      </w:r>
      <w:r w:rsidR="00B50128" w:rsidRPr="00486D33">
        <w:rPr>
          <w:rFonts w:ascii="Arial" w:hAnsi="Arial" w:cs="Arial"/>
          <w:spacing w:val="2"/>
          <w:kern w:val="2"/>
          <w:position w:val="2"/>
          <w:sz w:val="24"/>
          <w:szCs w:val="24"/>
        </w:rPr>
        <w:t>c</w:t>
      </w:r>
      <w:r w:rsidRPr="00486D33">
        <w:rPr>
          <w:rFonts w:ascii="Arial" w:hAnsi="Arial" w:cs="Arial"/>
          <w:spacing w:val="2"/>
          <w:kern w:val="2"/>
          <w:position w:val="2"/>
          <w:sz w:val="24"/>
          <w:szCs w:val="24"/>
        </w:rPr>
        <w:t xml:space="preserve">riminal </w:t>
      </w:r>
      <w:r w:rsidR="00B50128" w:rsidRPr="00486D33">
        <w:rPr>
          <w:rFonts w:ascii="Arial" w:hAnsi="Arial" w:cs="Arial"/>
          <w:spacing w:val="2"/>
          <w:kern w:val="2"/>
          <w:position w:val="2"/>
          <w:sz w:val="24"/>
          <w:szCs w:val="24"/>
        </w:rPr>
        <w:t>l</w:t>
      </w:r>
      <w:r w:rsidRPr="00486D33">
        <w:rPr>
          <w:rFonts w:ascii="Arial" w:hAnsi="Arial" w:cs="Arial"/>
          <w:spacing w:val="2"/>
          <w:kern w:val="2"/>
          <w:position w:val="2"/>
          <w:sz w:val="24"/>
          <w:szCs w:val="24"/>
        </w:rPr>
        <w:t xml:space="preserve">egal </w:t>
      </w:r>
      <w:r w:rsidR="00B50128" w:rsidRPr="00486D33">
        <w:rPr>
          <w:rFonts w:ascii="Arial" w:hAnsi="Arial" w:cs="Arial"/>
          <w:spacing w:val="2"/>
          <w:kern w:val="2"/>
          <w:position w:val="2"/>
          <w:sz w:val="24"/>
          <w:szCs w:val="24"/>
        </w:rPr>
        <w:t>a</w:t>
      </w:r>
      <w:r w:rsidRPr="00486D33">
        <w:rPr>
          <w:rFonts w:ascii="Arial" w:hAnsi="Arial" w:cs="Arial"/>
          <w:spacing w:val="2"/>
          <w:kern w:val="2"/>
          <w:position w:val="2"/>
          <w:sz w:val="24"/>
          <w:szCs w:val="24"/>
        </w:rPr>
        <w:t xml:space="preserve">id </w:t>
      </w:r>
      <w:r w:rsidR="00B50128" w:rsidRPr="00486D33">
        <w:rPr>
          <w:rFonts w:ascii="Arial" w:hAnsi="Arial" w:cs="Arial"/>
          <w:spacing w:val="2"/>
          <w:kern w:val="2"/>
          <w:position w:val="2"/>
          <w:sz w:val="24"/>
          <w:szCs w:val="24"/>
        </w:rPr>
        <w:t>a</w:t>
      </w:r>
      <w:r w:rsidRPr="00486D33">
        <w:rPr>
          <w:rFonts w:ascii="Arial" w:hAnsi="Arial" w:cs="Arial"/>
          <w:spacing w:val="2"/>
          <w:kern w:val="2"/>
          <w:position w:val="2"/>
          <w:sz w:val="24"/>
          <w:szCs w:val="24"/>
        </w:rPr>
        <w:t>d-hoc schemes currently</w:t>
      </w:r>
      <w:r w:rsidRPr="00486D33">
        <w:rPr>
          <w:rFonts w:ascii="Arial" w:hAnsi="Arial" w:cs="Arial"/>
          <w:kern w:val="16"/>
          <w:sz w:val="24"/>
          <w:szCs w:val="24"/>
        </w:rPr>
        <w:t xml:space="preserve"> under the Board’s remit, the Garda Station Legal Advice Scheme and the Legal Aid - Custody Issues Scheme, </w:t>
      </w:r>
      <w:r w:rsidR="00DD527C" w:rsidRPr="00486D33">
        <w:rPr>
          <w:rFonts w:ascii="Arial" w:hAnsi="Arial" w:cs="Arial"/>
          <w:kern w:val="16"/>
          <w:sz w:val="24"/>
          <w:szCs w:val="24"/>
        </w:rPr>
        <w:t xml:space="preserve">and the Criminal Assets Bureau </w:t>
      </w:r>
      <w:r w:rsidR="007E0370">
        <w:rPr>
          <w:rFonts w:ascii="Arial" w:hAnsi="Arial" w:cs="Arial"/>
          <w:kern w:val="16"/>
          <w:sz w:val="24"/>
          <w:szCs w:val="24"/>
        </w:rPr>
        <w:t xml:space="preserve">Ad-hoc </w:t>
      </w:r>
      <w:r w:rsidR="00DD527C" w:rsidRPr="00486D33">
        <w:rPr>
          <w:rFonts w:ascii="Arial" w:hAnsi="Arial" w:cs="Arial"/>
          <w:kern w:val="16"/>
          <w:sz w:val="24"/>
          <w:szCs w:val="24"/>
        </w:rPr>
        <w:t xml:space="preserve">Legal Aid Scheme </w:t>
      </w:r>
      <w:r w:rsidR="00F8331C" w:rsidRPr="00486D33">
        <w:rPr>
          <w:rFonts w:ascii="Arial" w:hAnsi="Arial" w:cs="Arial"/>
          <w:kern w:val="16"/>
          <w:sz w:val="24"/>
          <w:szCs w:val="24"/>
        </w:rPr>
        <w:t>are</w:t>
      </w:r>
      <w:r w:rsidR="00DD527C" w:rsidRPr="00486D33">
        <w:rPr>
          <w:rFonts w:ascii="Arial" w:hAnsi="Arial" w:cs="Arial"/>
          <w:kern w:val="16"/>
          <w:sz w:val="24"/>
          <w:szCs w:val="24"/>
        </w:rPr>
        <w:t xml:space="preserve"> provided through </w:t>
      </w:r>
      <w:r w:rsidRPr="00486D33">
        <w:rPr>
          <w:rFonts w:ascii="Arial" w:hAnsi="Arial" w:cs="Arial"/>
          <w:kern w:val="16"/>
          <w:sz w:val="24"/>
          <w:szCs w:val="24"/>
        </w:rPr>
        <w:t>private solicitors and barristers.</w:t>
      </w:r>
    </w:p>
    <w:p w:rsidR="00FD3E55" w:rsidRPr="00486D33" w:rsidRDefault="00FD3E55" w:rsidP="00B442E1">
      <w:pPr>
        <w:pStyle w:val="AnnualReport2014"/>
        <w:spacing w:after="0" w:line="276" w:lineRule="auto"/>
        <w:rPr>
          <w:rFonts w:ascii="Arial" w:hAnsi="Arial" w:cs="Arial"/>
          <w:sz w:val="24"/>
          <w:szCs w:val="24"/>
        </w:rPr>
      </w:pPr>
    </w:p>
    <w:p w:rsidR="00C1667D" w:rsidRPr="00486D33" w:rsidRDefault="009A0950" w:rsidP="000B45CD">
      <w:pPr>
        <w:spacing w:after="0"/>
        <w:ind w:left="284"/>
        <w:rPr>
          <w:rFonts w:ascii="Arial" w:hAnsi="Arial" w:cs="Arial"/>
          <w:b/>
          <w:bCs/>
          <w:sz w:val="28"/>
          <w:szCs w:val="28"/>
        </w:rPr>
      </w:pPr>
      <w:r w:rsidRPr="00486D33">
        <w:rPr>
          <w:rFonts w:ascii="Arial" w:hAnsi="Arial" w:cs="Arial"/>
          <w:b/>
          <w:bCs/>
          <w:sz w:val="28"/>
          <w:szCs w:val="28"/>
        </w:rPr>
        <w:t xml:space="preserve">3. </w:t>
      </w:r>
      <w:r w:rsidR="00C1667D" w:rsidRPr="00486D33">
        <w:rPr>
          <w:rFonts w:ascii="Arial" w:hAnsi="Arial" w:cs="Arial"/>
          <w:b/>
          <w:bCs/>
          <w:sz w:val="28"/>
          <w:szCs w:val="28"/>
        </w:rPr>
        <w:t>Obtaining</w:t>
      </w:r>
      <w:r w:rsidR="00BE3949" w:rsidRPr="00486D33">
        <w:rPr>
          <w:rFonts w:ascii="Arial" w:hAnsi="Arial" w:cs="Arial"/>
          <w:b/>
          <w:bCs/>
          <w:sz w:val="28"/>
          <w:szCs w:val="28"/>
        </w:rPr>
        <w:t xml:space="preserve"> Civil Legal Aid</w:t>
      </w:r>
      <w:r w:rsidR="00C1667D" w:rsidRPr="00486D33">
        <w:rPr>
          <w:rFonts w:ascii="Arial" w:hAnsi="Arial" w:cs="Arial"/>
          <w:b/>
          <w:bCs/>
          <w:sz w:val="28"/>
          <w:szCs w:val="28"/>
        </w:rPr>
        <w:t xml:space="preserve"> Legal Services </w:t>
      </w:r>
    </w:p>
    <w:p w:rsidR="000B45CD" w:rsidRPr="00486D33" w:rsidRDefault="000B45CD" w:rsidP="000B45CD">
      <w:pPr>
        <w:spacing w:after="0"/>
        <w:ind w:left="284"/>
        <w:rPr>
          <w:rFonts w:ascii="Arial" w:hAnsi="Arial" w:cs="Arial"/>
          <w:b/>
          <w:bCs/>
          <w:sz w:val="28"/>
          <w:szCs w:val="28"/>
        </w:rPr>
      </w:pPr>
    </w:p>
    <w:p w:rsidR="00C1667D" w:rsidRPr="00486D33" w:rsidRDefault="009166AE" w:rsidP="00B442E1">
      <w:pPr>
        <w:pStyle w:val="AnnualReport2014"/>
        <w:spacing w:after="0" w:line="276" w:lineRule="auto"/>
        <w:rPr>
          <w:rFonts w:ascii="Arial" w:hAnsi="Arial" w:cs="Arial"/>
          <w:sz w:val="24"/>
          <w:szCs w:val="24"/>
        </w:rPr>
      </w:pPr>
      <w:r>
        <w:rPr>
          <w:rFonts w:ascii="Arial" w:hAnsi="Arial" w:cs="Arial"/>
          <w:sz w:val="24"/>
          <w:szCs w:val="24"/>
        </w:rPr>
        <w:t xml:space="preserve">Save for the Abhaile Scheme (see page </w:t>
      </w:r>
      <w:r w:rsidR="008E2921">
        <w:rPr>
          <w:rFonts w:ascii="Arial" w:hAnsi="Arial" w:cs="Arial"/>
          <w:sz w:val="24"/>
          <w:szCs w:val="24"/>
        </w:rPr>
        <w:t>27</w:t>
      </w:r>
      <w:r>
        <w:rPr>
          <w:rFonts w:ascii="Arial" w:hAnsi="Arial" w:cs="Arial"/>
          <w:sz w:val="24"/>
          <w:szCs w:val="24"/>
        </w:rPr>
        <w:t>), a</w:t>
      </w:r>
      <w:r w:rsidR="00C1667D" w:rsidRPr="00486D33">
        <w:rPr>
          <w:rFonts w:ascii="Arial" w:hAnsi="Arial" w:cs="Arial"/>
          <w:sz w:val="24"/>
          <w:szCs w:val="24"/>
        </w:rPr>
        <w:t xml:space="preserve"> person seeking legal services in civil cases must apply to any of the </w:t>
      </w:r>
      <w:r w:rsidR="00724558" w:rsidRPr="00486D33">
        <w:rPr>
          <w:rFonts w:ascii="Arial" w:hAnsi="Arial" w:cs="Arial"/>
          <w:sz w:val="24"/>
          <w:szCs w:val="24"/>
        </w:rPr>
        <w:t xml:space="preserve">Board’s </w:t>
      </w:r>
      <w:r w:rsidR="00C1667D" w:rsidRPr="00486D33">
        <w:rPr>
          <w:rFonts w:ascii="Arial" w:hAnsi="Arial" w:cs="Arial"/>
          <w:sz w:val="24"/>
          <w:szCs w:val="24"/>
        </w:rPr>
        <w:t xml:space="preserve">law centres and must complete an application form, stating the subject matter on which legal advice and/or aid is sought and giving details of income and any capital resources. </w:t>
      </w:r>
    </w:p>
    <w:p w:rsidR="00092D45" w:rsidRPr="00486D33" w:rsidRDefault="00092D45" w:rsidP="00B442E1">
      <w:pPr>
        <w:pStyle w:val="AnnualReport2014"/>
        <w:spacing w:after="0" w:line="276" w:lineRule="auto"/>
        <w:rPr>
          <w:rFonts w:ascii="Arial" w:hAnsi="Arial" w:cs="Arial"/>
          <w:sz w:val="24"/>
          <w:szCs w:val="24"/>
        </w:rPr>
      </w:pPr>
    </w:p>
    <w:p w:rsidR="00C1667D" w:rsidRPr="00486D33" w:rsidRDefault="00C1667D" w:rsidP="00B442E1">
      <w:pPr>
        <w:pStyle w:val="AnnualReport2014"/>
        <w:spacing w:after="0" w:line="276" w:lineRule="auto"/>
        <w:rPr>
          <w:rFonts w:ascii="Arial" w:hAnsi="Arial" w:cs="Arial"/>
          <w:sz w:val="24"/>
          <w:szCs w:val="24"/>
        </w:rPr>
      </w:pPr>
      <w:r w:rsidRPr="00486D33">
        <w:rPr>
          <w:rFonts w:ascii="Arial" w:hAnsi="Arial" w:cs="Arial"/>
          <w:sz w:val="24"/>
          <w:szCs w:val="24"/>
        </w:rPr>
        <w:t>The Board seeks to ensure that a person who qualifies for civil legal aid (legal services) will be offered an appointment with a solicitor within a maximum period of four months from the time the application is completed</w:t>
      </w:r>
      <w:r w:rsidR="00D91E25" w:rsidRPr="00486D33">
        <w:rPr>
          <w:rFonts w:ascii="Arial" w:hAnsi="Arial" w:cs="Arial"/>
          <w:sz w:val="24"/>
          <w:szCs w:val="24"/>
        </w:rPr>
        <w:t xml:space="preserve"> or will be offered earlier legal advice if it is not possible to provide full legal services within four months</w:t>
      </w:r>
      <w:r w:rsidRPr="00486D33">
        <w:rPr>
          <w:rFonts w:ascii="Arial" w:hAnsi="Arial" w:cs="Arial"/>
          <w:sz w:val="24"/>
          <w:szCs w:val="24"/>
        </w:rPr>
        <w:t>.</w:t>
      </w:r>
      <w:r w:rsidR="006B6815" w:rsidRPr="00486D33">
        <w:rPr>
          <w:rFonts w:ascii="Arial" w:hAnsi="Arial" w:cs="Arial"/>
          <w:sz w:val="24"/>
          <w:szCs w:val="24"/>
        </w:rPr>
        <w:t xml:space="preserve"> </w:t>
      </w:r>
      <w:r w:rsidR="003A08FF" w:rsidRPr="00486D33">
        <w:rPr>
          <w:rFonts w:ascii="Arial" w:hAnsi="Arial" w:cs="Arial"/>
          <w:sz w:val="24"/>
          <w:szCs w:val="24"/>
        </w:rPr>
        <w:t xml:space="preserve">A </w:t>
      </w:r>
      <w:r w:rsidRPr="00486D33">
        <w:rPr>
          <w:rFonts w:ascii="Arial" w:hAnsi="Arial" w:cs="Arial"/>
          <w:sz w:val="24"/>
          <w:szCs w:val="24"/>
        </w:rPr>
        <w:t>priority service is provided</w:t>
      </w:r>
      <w:r w:rsidR="003A08FF" w:rsidRPr="00486D33">
        <w:rPr>
          <w:rFonts w:ascii="Arial" w:hAnsi="Arial" w:cs="Arial"/>
          <w:sz w:val="24"/>
          <w:szCs w:val="24"/>
        </w:rPr>
        <w:t xml:space="preserve"> in certain cases</w:t>
      </w:r>
      <w:r w:rsidRPr="00486D33">
        <w:rPr>
          <w:rFonts w:ascii="Arial" w:hAnsi="Arial" w:cs="Arial"/>
          <w:sz w:val="24"/>
          <w:szCs w:val="24"/>
        </w:rPr>
        <w:t xml:space="preserve"> </w:t>
      </w:r>
      <w:r w:rsidR="00131EDE" w:rsidRPr="00486D33">
        <w:rPr>
          <w:rFonts w:ascii="Arial" w:hAnsi="Arial" w:cs="Arial"/>
          <w:sz w:val="24"/>
          <w:szCs w:val="24"/>
        </w:rPr>
        <w:t>including cases involving</w:t>
      </w:r>
      <w:r w:rsidRPr="00486D33">
        <w:rPr>
          <w:rFonts w:ascii="Arial" w:hAnsi="Arial" w:cs="Arial"/>
          <w:sz w:val="24"/>
          <w:szCs w:val="24"/>
        </w:rPr>
        <w:t xml:space="preserve"> domestic </w:t>
      </w:r>
      <w:r w:rsidR="00DD527C" w:rsidRPr="00486D33">
        <w:rPr>
          <w:rFonts w:ascii="Arial" w:hAnsi="Arial" w:cs="Arial"/>
          <w:sz w:val="24"/>
          <w:szCs w:val="24"/>
        </w:rPr>
        <w:t xml:space="preserve">violence, </w:t>
      </w:r>
      <w:r w:rsidRPr="00486D33">
        <w:rPr>
          <w:rFonts w:ascii="Arial" w:hAnsi="Arial" w:cs="Arial"/>
          <w:sz w:val="24"/>
          <w:szCs w:val="24"/>
        </w:rPr>
        <w:t>child abduction, applications by the State</w:t>
      </w:r>
      <w:r w:rsidR="00C44F6E" w:rsidRPr="00486D33">
        <w:rPr>
          <w:rFonts w:ascii="Arial" w:hAnsi="Arial" w:cs="Arial"/>
          <w:sz w:val="24"/>
          <w:szCs w:val="24"/>
        </w:rPr>
        <w:t xml:space="preserve"> (Tusla)</w:t>
      </w:r>
      <w:r w:rsidRPr="00486D33">
        <w:rPr>
          <w:rFonts w:ascii="Arial" w:hAnsi="Arial" w:cs="Arial"/>
          <w:sz w:val="24"/>
          <w:szCs w:val="24"/>
        </w:rPr>
        <w:t xml:space="preserve"> to take children into care</w:t>
      </w:r>
      <w:r w:rsidR="00C44F6E" w:rsidRPr="00486D33">
        <w:rPr>
          <w:rFonts w:ascii="Arial" w:hAnsi="Arial" w:cs="Arial"/>
          <w:sz w:val="24"/>
          <w:szCs w:val="24"/>
        </w:rPr>
        <w:t xml:space="preserve"> or under supervision</w:t>
      </w:r>
      <w:r w:rsidRPr="00486D33">
        <w:rPr>
          <w:rFonts w:ascii="Arial" w:hAnsi="Arial" w:cs="Arial"/>
          <w:sz w:val="24"/>
          <w:szCs w:val="24"/>
        </w:rPr>
        <w:t>, and cases that have statutory time limits close to expiry.</w:t>
      </w:r>
    </w:p>
    <w:p w:rsidR="00FD3E55" w:rsidRPr="00486D33" w:rsidRDefault="00FD3E55" w:rsidP="009A0950">
      <w:pPr>
        <w:pStyle w:val="AnnualReport2014"/>
        <w:spacing w:after="120" w:line="276" w:lineRule="auto"/>
        <w:rPr>
          <w:rFonts w:ascii="Arial" w:hAnsi="Arial" w:cs="Arial"/>
          <w:sz w:val="24"/>
          <w:szCs w:val="24"/>
        </w:rPr>
      </w:pPr>
    </w:p>
    <w:p w:rsidR="00C1667D" w:rsidRPr="00486D33" w:rsidRDefault="009A0950" w:rsidP="000B45CD">
      <w:pPr>
        <w:spacing w:after="0"/>
        <w:ind w:left="284"/>
        <w:rPr>
          <w:rFonts w:ascii="Arial" w:hAnsi="Arial" w:cs="Arial"/>
          <w:b/>
          <w:bCs/>
          <w:sz w:val="28"/>
          <w:szCs w:val="28"/>
        </w:rPr>
      </w:pPr>
      <w:r w:rsidRPr="00486D33">
        <w:rPr>
          <w:rFonts w:ascii="Arial" w:hAnsi="Arial" w:cs="Arial"/>
          <w:b/>
          <w:bCs/>
          <w:sz w:val="28"/>
          <w:szCs w:val="28"/>
        </w:rPr>
        <w:lastRenderedPageBreak/>
        <w:t xml:space="preserve">4. </w:t>
      </w:r>
      <w:r w:rsidR="00131EDE" w:rsidRPr="00486D33">
        <w:rPr>
          <w:rFonts w:ascii="Arial" w:hAnsi="Arial" w:cs="Arial"/>
          <w:b/>
          <w:bCs/>
          <w:sz w:val="28"/>
          <w:szCs w:val="28"/>
        </w:rPr>
        <w:t xml:space="preserve">Eligibility and </w:t>
      </w:r>
      <w:r w:rsidR="00C1667D" w:rsidRPr="00486D33">
        <w:rPr>
          <w:rFonts w:ascii="Arial" w:hAnsi="Arial" w:cs="Arial"/>
          <w:b/>
          <w:bCs/>
          <w:sz w:val="28"/>
          <w:szCs w:val="28"/>
        </w:rPr>
        <w:t xml:space="preserve">Payment for </w:t>
      </w:r>
      <w:r w:rsidR="00BE3949" w:rsidRPr="00486D33">
        <w:rPr>
          <w:rFonts w:ascii="Arial" w:hAnsi="Arial" w:cs="Arial"/>
          <w:b/>
          <w:bCs/>
          <w:sz w:val="28"/>
          <w:szCs w:val="28"/>
        </w:rPr>
        <w:t xml:space="preserve">Civil Legal Aid </w:t>
      </w:r>
      <w:r w:rsidR="00C1667D" w:rsidRPr="00486D33">
        <w:rPr>
          <w:rFonts w:ascii="Arial" w:hAnsi="Arial" w:cs="Arial"/>
          <w:b/>
          <w:bCs/>
          <w:sz w:val="28"/>
          <w:szCs w:val="28"/>
        </w:rPr>
        <w:t>Legal Services</w:t>
      </w:r>
    </w:p>
    <w:p w:rsidR="000B45CD" w:rsidRPr="00486D33" w:rsidRDefault="000B45CD" w:rsidP="000B45CD">
      <w:pPr>
        <w:spacing w:after="0"/>
        <w:ind w:left="284"/>
        <w:rPr>
          <w:rFonts w:ascii="Arial" w:hAnsi="Arial" w:cs="Arial"/>
          <w:b/>
          <w:bCs/>
          <w:sz w:val="28"/>
          <w:szCs w:val="28"/>
        </w:rPr>
      </w:pPr>
    </w:p>
    <w:p w:rsidR="001D230E" w:rsidRPr="00486D33" w:rsidRDefault="00131EDE" w:rsidP="00B442E1">
      <w:pPr>
        <w:pStyle w:val="AnnualReport2014"/>
        <w:spacing w:after="0" w:line="276" w:lineRule="auto"/>
        <w:rPr>
          <w:rFonts w:ascii="Arial" w:hAnsi="Arial" w:cs="Arial"/>
          <w:kern w:val="2"/>
          <w:sz w:val="24"/>
          <w:szCs w:val="24"/>
        </w:rPr>
      </w:pPr>
      <w:r w:rsidRPr="00486D33">
        <w:rPr>
          <w:rFonts w:ascii="Arial" w:hAnsi="Arial" w:cs="Arial"/>
          <w:kern w:val="2"/>
          <w:sz w:val="24"/>
          <w:szCs w:val="24"/>
        </w:rPr>
        <w:t xml:space="preserve">There are financial eligibility criteria which the majority of civil legal aid applicants must meet in order to be eligible for legal services. Furthermore </w:t>
      </w:r>
      <w:r w:rsidR="00DD527C" w:rsidRPr="00486D33">
        <w:rPr>
          <w:rFonts w:ascii="Arial" w:hAnsi="Arial" w:cs="Arial"/>
          <w:kern w:val="2"/>
          <w:sz w:val="24"/>
          <w:szCs w:val="24"/>
        </w:rPr>
        <w:t>the legal services provided by the Board are subject in most cases to the applicant paying a</w:t>
      </w:r>
      <w:r w:rsidR="00C44F6E" w:rsidRPr="00486D33">
        <w:rPr>
          <w:rFonts w:ascii="Arial" w:hAnsi="Arial" w:cs="Arial"/>
          <w:kern w:val="2"/>
          <w:sz w:val="24"/>
          <w:szCs w:val="24"/>
        </w:rPr>
        <w:t xml:space="preserve"> financial contribution and thus</w:t>
      </w:r>
      <w:r w:rsidR="00DD527C" w:rsidRPr="00486D33">
        <w:rPr>
          <w:rFonts w:ascii="Arial" w:hAnsi="Arial" w:cs="Arial"/>
          <w:kern w:val="2"/>
          <w:sz w:val="24"/>
          <w:szCs w:val="24"/>
        </w:rPr>
        <w:t xml:space="preserve"> are not ‘free’. </w:t>
      </w:r>
      <w:r w:rsidR="00C1667D" w:rsidRPr="00486D33">
        <w:rPr>
          <w:rFonts w:ascii="Arial" w:hAnsi="Arial" w:cs="Arial"/>
          <w:kern w:val="2"/>
          <w:sz w:val="24"/>
          <w:szCs w:val="24"/>
        </w:rPr>
        <w:t xml:space="preserve">The legal advice contribution is assessed on the applicant’s disposable income, i.e. income after certain deductions. </w:t>
      </w:r>
      <w:r w:rsidR="00DD527C" w:rsidRPr="00486D33">
        <w:rPr>
          <w:rFonts w:ascii="Arial" w:hAnsi="Arial" w:cs="Arial"/>
          <w:kern w:val="2"/>
          <w:sz w:val="24"/>
          <w:szCs w:val="24"/>
        </w:rPr>
        <w:t>T</w:t>
      </w:r>
      <w:r w:rsidR="00C1667D" w:rsidRPr="00486D33">
        <w:rPr>
          <w:rFonts w:ascii="Arial" w:hAnsi="Arial" w:cs="Arial"/>
          <w:kern w:val="2"/>
          <w:sz w:val="24"/>
          <w:szCs w:val="24"/>
        </w:rPr>
        <w:t>he legal aid contribution is assessed on the applicant’s disposable income and disposable capital. The minimum contribution</w:t>
      </w:r>
      <w:r w:rsidR="00DD527C" w:rsidRPr="00486D33">
        <w:rPr>
          <w:rFonts w:ascii="Arial" w:hAnsi="Arial" w:cs="Arial"/>
          <w:kern w:val="2"/>
          <w:sz w:val="24"/>
          <w:szCs w:val="24"/>
        </w:rPr>
        <w:t xml:space="preserve"> is €30 for legal advice and €13</w:t>
      </w:r>
      <w:r w:rsidR="00C1667D" w:rsidRPr="00486D33">
        <w:rPr>
          <w:rFonts w:ascii="Arial" w:hAnsi="Arial" w:cs="Arial"/>
          <w:kern w:val="2"/>
          <w:sz w:val="24"/>
          <w:szCs w:val="24"/>
        </w:rPr>
        <w:t>0 for</w:t>
      </w:r>
      <w:r w:rsidR="00C44F6E" w:rsidRPr="00486D33">
        <w:rPr>
          <w:rFonts w:ascii="Arial" w:hAnsi="Arial" w:cs="Arial"/>
          <w:kern w:val="2"/>
          <w:sz w:val="24"/>
          <w:szCs w:val="24"/>
        </w:rPr>
        <w:t xml:space="preserve"> legal aid. No fee is payable by applicants who are seeking</w:t>
      </w:r>
      <w:r w:rsidR="00C1667D" w:rsidRPr="00486D33">
        <w:rPr>
          <w:rFonts w:ascii="Arial" w:hAnsi="Arial" w:cs="Arial"/>
          <w:kern w:val="2"/>
          <w:sz w:val="24"/>
          <w:szCs w:val="24"/>
        </w:rPr>
        <w:t xml:space="preserve"> advice and</w:t>
      </w:r>
      <w:r w:rsidR="00C44F6E" w:rsidRPr="00486D33">
        <w:rPr>
          <w:rFonts w:ascii="Arial" w:hAnsi="Arial" w:cs="Arial"/>
          <w:kern w:val="2"/>
          <w:sz w:val="24"/>
          <w:szCs w:val="24"/>
        </w:rPr>
        <w:t xml:space="preserve"> / or</w:t>
      </w:r>
      <w:r w:rsidR="00C1667D" w:rsidRPr="00486D33">
        <w:rPr>
          <w:rFonts w:ascii="Arial" w:hAnsi="Arial" w:cs="Arial"/>
          <w:kern w:val="2"/>
          <w:sz w:val="24"/>
          <w:szCs w:val="24"/>
        </w:rPr>
        <w:t xml:space="preserve"> representation in cases</w:t>
      </w:r>
      <w:r w:rsidR="00E919C2" w:rsidRPr="00486D33">
        <w:rPr>
          <w:rFonts w:ascii="Arial" w:hAnsi="Arial" w:cs="Arial"/>
          <w:kern w:val="2"/>
          <w:sz w:val="24"/>
          <w:szCs w:val="24"/>
        </w:rPr>
        <w:t xml:space="preserve"> (involving</w:t>
      </w:r>
      <w:r w:rsidR="00C44F6E" w:rsidRPr="00486D33">
        <w:rPr>
          <w:rFonts w:ascii="Arial" w:hAnsi="Arial" w:cs="Arial"/>
          <w:kern w:val="2"/>
          <w:sz w:val="24"/>
          <w:szCs w:val="24"/>
        </w:rPr>
        <w:t xml:space="preserve"> Tusla</w:t>
      </w:r>
      <w:r w:rsidR="00E919C2" w:rsidRPr="00486D33">
        <w:rPr>
          <w:rFonts w:ascii="Arial" w:hAnsi="Arial" w:cs="Arial"/>
          <w:kern w:val="2"/>
          <w:sz w:val="24"/>
          <w:szCs w:val="24"/>
        </w:rPr>
        <w:t>)</w:t>
      </w:r>
      <w:r w:rsidR="00C44F6E" w:rsidRPr="00486D33">
        <w:rPr>
          <w:rFonts w:ascii="Arial" w:hAnsi="Arial" w:cs="Arial"/>
          <w:kern w:val="2"/>
          <w:sz w:val="24"/>
          <w:szCs w:val="24"/>
        </w:rPr>
        <w:t xml:space="preserve"> to have their child taken into care or under supervision</w:t>
      </w:r>
      <w:r w:rsidR="009166AE">
        <w:rPr>
          <w:rFonts w:ascii="Arial" w:hAnsi="Arial" w:cs="Arial"/>
          <w:kern w:val="2"/>
          <w:sz w:val="24"/>
          <w:szCs w:val="24"/>
        </w:rPr>
        <w:t>, nor is a</w:t>
      </w:r>
      <w:r w:rsidR="00FF0D00" w:rsidRPr="00486D33">
        <w:rPr>
          <w:rFonts w:ascii="Arial" w:hAnsi="Arial" w:cs="Arial"/>
          <w:kern w:val="2"/>
          <w:sz w:val="24"/>
          <w:szCs w:val="24"/>
        </w:rPr>
        <w:t xml:space="preserve"> contribution payable in </w:t>
      </w:r>
      <w:r w:rsidR="00424961" w:rsidRPr="00486D33">
        <w:rPr>
          <w:rFonts w:ascii="Arial" w:hAnsi="Arial" w:cs="Arial"/>
          <w:kern w:val="2"/>
          <w:sz w:val="24"/>
          <w:szCs w:val="24"/>
        </w:rPr>
        <w:t xml:space="preserve">domestic violence cases in the District Court. </w:t>
      </w:r>
      <w:r w:rsidR="00C1667D" w:rsidRPr="00486D33">
        <w:rPr>
          <w:rFonts w:ascii="Arial" w:hAnsi="Arial" w:cs="Arial"/>
          <w:kern w:val="2"/>
          <w:sz w:val="24"/>
          <w:szCs w:val="24"/>
        </w:rPr>
        <w:t>The law centre advises a person of the actual contribution in each individual case. In the event that a person recovers money or property arising from the case, the Board may seek to recover the cost to the Board of providing legal services to the client.</w:t>
      </w:r>
    </w:p>
    <w:p w:rsidR="00FD3E55" w:rsidRPr="00486D33" w:rsidRDefault="00FD3E55" w:rsidP="009A0950">
      <w:pPr>
        <w:pStyle w:val="AnnualReport2014"/>
        <w:spacing w:after="120" w:line="276" w:lineRule="auto"/>
        <w:rPr>
          <w:rFonts w:ascii="Arial" w:hAnsi="Arial" w:cs="Arial"/>
          <w:kern w:val="2"/>
          <w:sz w:val="24"/>
          <w:szCs w:val="24"/>
        </w:rPr>
      </w:pPr>
    </w:p>
    <w:p w:rsidR="00C1667D" w:rsidRPr="00486D33" w:rsidRDefault="009A0950" w:rsidP="000B45CD">
      <w:pPr>
        <w:spacing w:after="0"/>
        <w:ind w:left="284"/>
        <w:rPr>
          <w:rFonts w:ascii="Arial" w:hAnsi="Arial" w:cs="Arial"/>
          <w:b/>
          <w:bCs/>
          <w:kern w:val="2"/>
          <w:sz w:val="28"/>
          <w:szCs w:val="28"/>
        </w:rPr>
      </w:pPr>
      <w:r w:rsidRPr="00486D33">
        <w:rPr>
          <w:rFonts w:ascii="Arial" w:hAnsi="Arial" w:cs="Arial"/>
          <w:b/>
          <w:bCs/>
          <w:kern w:val="2"/>
          <w:sz w:val="28"/>
          <w:szCs w:val="28"/>
        </w:rPr>
        <w:t xml:space="preserve">5. </w:t>
      </w:r>
      <w:r w:rsidR="00C1667D" w:rsidRPr="00486D33">
        <w:rPr>
          <w:rFonts w:ascii="Arial" w:hAnsi="Arial" w:cs="Arial"/>
          <w:b/>
          <w:bCs/>
          <w:kern w:val="2"/>
          <w:sz w:val="28"/>
          <w:szCs w:val="28"/>
        </w:rPr>
        <w:t xml:space="preserve">Obtaining </w:t>
      </w:r>
      <w:r w:rsidR="00131EDE" w:rsidRPr="00486D33">
        <w:rPr>
          <w:rFonts w:ascii="Arial" w:hAnsi="Arial" w:cs="Arial"/>
          <w:b/>
          <w:bCs/>
          <w:kern w:val="2"/>
          <w:sz w:val="28"/>
          <w:szCs w:val="28"/>
        </w:rPr>
        <w:t xml:space="preserve">Family </w:t>
      </w:r>
      <w:r w:rsidR="00C1667D" w:rsidRPr="00486D33">
        <w:rPr>
          <w:rFonts w:ascii="Arial" w:hAnsi="Arial" w:cs="Arial"/>
          <w:b/>
          <w:bCs/>
          <w:kern w:val="2"/>
          <w:sz w:val="28"/>
          <w:szCs w:val="28"/>
        </w:rPr>
        <w:t>Mediation Services</w:t>
      </w:r>
    </w:p>
    <w:p w:rsidR="000B45CD" w:rsidRPr="00486D33" w:rsidRDefault="000B45CD" w:rsidP="000B45CD">
      <w:pPr>
        <w:spacing w:after="0"/>
        <w:ind w:left="284"/>
        <w:rPr>
          <w:rFonts w:ascii="Arial" w:hAnsi="Arial" w:cs="Arial"/>
          <w:b/>
          <w:bCs/>
          <w:kern w:val="2"/>
          <w:sz w:val="28"/>
          <w:szCs w:val="28"/>
        </w:rPr>
      </w:pPr>
    </w:p>
    <w:p w:rsidR="00724558" w:rsidRPr="00486D33" w:rsidRDefault="00C1667D" w:rsidP="002F54B1">
      <w:pPr>
        <w:pStyle w:val="AnnualReport2014"/>
        <w:spacing w:after="0" w:line="276" w:lineRule="auto"/>
        <w:rPr>
          <w:rFonts w:ascii="Arial" w:hAnsi="Arial" w:cs="Arial"/>
          <w:kern w:val="2"/>
          <w:sz w:val="24"/>
          <w:szCs w:val="24"/>
        </w:rPr>
      </w:pPr>
      <w:r w:rsidRPr="00486D33">
        <w:rPr>
          <w:rFonts w:ascii="Arial" w:hAnsi="Arial" w:cs="Arial"/>
          <w:kern w:val="2"/>
          <w:sz w:val="24"/>
          <w:szCs w:val="24"/>
        </w:rPr>
        <w:t xml:space="preserve">A person seeking to avail of mediation </w:t>
      </w:r>
      <w:r w:rsidR="004852AF" w:rsidRPr="00486D33">
        <w:rPr>
          <w:rFonts w:ascii="Arial" w:hAnsi="Arial" w:cs="Arial"/>
          <w:kern w:val="2"/>
          <w:sz w:val="24"/>
          <w:szCs w:val="24"/>
        </w:rPr>
        <w:t xml:space="preserve">to assist with the resolution of a family problem </w:t>
      </w:r>
      <w:r w:rsidRPr="00486D33">
        <w:rPr>
          <w:rFonts w:ascii="Arial" w:hAnsi="Arial" w:cs="Arial"/>
          <w:kern w:val="2"/>
          <w:sz w:val="24"/>
          <w:szCs w:val="24"/>
        </w:rPr>
        <w:t>must apply to any of the</w:t>
      </w:r>
      <w:r w:rsidR="00724558" w:rsidRPr="00486D33">
        <w:rPr>
          <w:rFonts w:ascii="Arial" w:hAnsi="Arial" w:cs="Arial"/>
          <w:kern w:val="2"/>
          <w:sz w:val="24"/>
          <w:szCs w:val="24"/>
        </w:rPr>
        <w:t xml:space="preserve"> Board’s family mediation</w:t>
      </w:r>
      <w:r w:rsidRPr="00486D33">
        <w:rPr>
          <w:rFonts w:ascii="Arial" w:hAnsi="Arial" w:cs="Arial"/>
          <w:kern w:val="2"/>
          <w:sz w:val="24"/>
          <w:szCs w:val="24"/>
        </w:rPr>
        <w:t xml:space="preserve"> offices. The second party also needs to contact the </w:t>
      </w:r>
      <w:r w:rsidRPr="00486D33">
        <w:rPr>
          <w:rFonts w:ascii="Arial" w:hAnsi="Arial" w:cs="Arial"/>
          <w:kern w:val="2"/>
          <w:sz w:val="24"/>
          <w:szCs w:val="24"/>
        </w:rPr>
        <w:lastRenderedPageBreak/>
        <w:t>same office to confirm his/her interest in attending mediation. Once both parties have confirmed that they wish to mediate they will be offered an appoin</w:t>
      </w:r>
      <w:r w:rsidR="00C44F6E" w:rsidRPr="00486D33">
        <w:rPr>
          <w:rFonts w:ascii="Arial" w:hAnsi="Arial" w:cs="Arial"/>
          <w:kern w:val="2"/>
          <w:sz w:val="24"/>
          <w:szCs w:val="24"/>
        </w:rPr>
        <w:t>tment as soon as possible. There is no requirement for an applicant to meet financial eligibility criteria and there</w:t>
      </w:r>
      <w:r w:rsidRPr="00486D33">
        <w:rPr>
          <w:rFonts w:ascii="Arial" w:hAnsi="Arial" w:cs="Arial"/>
          <w:kern w:val="2"/>
          <w:sz w:val="24"/>
          <w:szCs w:val="24"/>
        </w:rPr>
        <w:t xml:space="preserve"> is no charge for the service.</w:t>
      </w:r>
    </w:p>
    <w:p w:rsidR="00724BF0" w:rsidRPr="00486D33" w:rsidRDefault="00724BF0" w:rsidP="002F54B1">
      <w:pPr>
        <w:pStyle w:val="AnnualReport2014"/>
        <w:spacing w:after="0" w:line="276" w:lineRule="auto"/>
        <w:rPr>
          <w:rFonts w:ascii="Arial" w:hAnsi="Arial" w:cs="Arial"/>
          <w:kern w:val="2"/>
          <w:sz w:val="24"/>
          <w:szCs w:val="24"/>
        </w:rPr>
      </w:pPr>
    </w:p>
    <w:p w:rsidR="00C1667D" w:rsidRPr="00486D33" w:rsidRDefault="009A0950" w:rsidP="000B45CD">
      <w:pPr>
        <w:spacing w:after="0"/>
        <w:ind w:left="284"/>
        <w:rPr>
          <w:rFonts w:ascii="Arial" w:hAnsi="Arial" w:cs="Arial"/>
          <w:b/>
          <w:bCs/>
          <w:kern w:val="2"/>
          <w:sz w:val="28"/>
          <w:szCs w:val="28"/>
        </w:rPr>
      </w:pPr>
      <w:r w:rsidRPr="00486D33">
        <w:rPr>
          <w:rFonts w:ascii="Arial" w:hAnsi="Arial" w:cs="Arial"/>
          <w:b/>
          <w:bCs/>
          <w:kern w:val="2"/>
          <w:sz w:val="28"/>
          <w:szCs w:val="28"/>
        </w:rPr>
        <w:t xml:space="preserve">6. </w:t>
      </w:r>
      <w:r w:rsidR="00C1667D" w:rsidRPr="00486D33">
        <w:rPr>
          <w:rFonts w:ascii="Arial" w:hAnsi="Arial" w:cs="Arial"/>
          <w:b/>
          <w:bCs/>
          <w:kern w:val="2"/>
          <w:sz w:val="28"/>
          <w:szCs w:val="28"/>
        </w:rPr>
        <w:t>Criminal Legal Aid Ad</w:t>
      </w:r>
      <w:r w:rsidR="007C025E" w:rsidRPr="00486D33">
        <w:rPr>
          <w:rFonts w:ascii="Arial" w:hAnsi="Arial" w:cs="Arial"/>
          <w:b/>
          <w:bCs/>
          <w:kern w:val="2"/>
          <w:sz w:val="28"/>
          <w:szCs w:val="28"/>
        </w:rPr>
        <w:t>-</w:t>
      </w:r>
      <w:r w:rsidR="00C1667D" w:rsidRPr="00486D33">
        <w:rPr>
          <w:rFonts w:ascii="Arial" w:hAnsi="Arial" w:cs="Arial"/>
          <w:b/>
          <w:bCs/>
          <w:kern w:val="2"/>
          <w:sz w:val="28"/>
          <w:szCs w:val="28"/>
        </w:rPr>
        <w:t>hoc Schemes</w:t>
      </w:r>
    </w:p>
    <w:p w:rsidR="00724558" w:rsidRPr="00486D33" w:rsidRDefault="00724558" w:rsidP="000B45CD">
      <w:pPr>
        <w:spacing w:after="0"/>
        <w:ind w:left="284"/>
        <w:rPr>
          <w:rFonts w:ascii="Arial" w:hAnsi="Arial" w:cs="Arial"/>
          <w:b/>
          <w:bCs/>
          <w:kern w:val="2"/>
          <w:sz w:val="28"/>
          <w:szCs w:val="28"/>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There are five criminal legal aid schemes, three of which are administered by the Board. </w:t>
      </w:r>
    </w:p>
    <w:p w:rsidR="00724BF0" w:rsidRPr="00486D33" w:rsidRDefault="00724BF0" w:rsidP="00B442E1">
      <w:pPr>
        <w:spacing w:after="0"/>
        <w:jc w:val="both"/>
        <w:rPr>
          <w:rFonts w:ascii="Arial" w:eastAsiaTheme="minorHAnsi" w:hAnsi="Arial" w:cs="Arial"/>
          <w:kern w:val="2"/>
          <w:sz w:val="24"/>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Persons detained under certain legislation in Garda stations may be entitled to legal advice under the Garda Station Legal Advice Revised Scheme by way of telephone and / or in-person consultations in the Garda station. They may also be entitled to legal advice by way of the attendance of a solicitor with them at Garda interviews. A person seeking legal advice under the Garda Station Legal Advice Revised Scheme must make their request to the Custody Officer in the Garda Station where they are detained. They must complete the standard Application Form and provide details of their financial means to ensure that they satisfy the financial eligibility threshold. </w:t>
      </w:r>
    </w:p>
    <w:p w:rsidR="00724BF0" w:rsidRPr="00486D33" w:rsidRDefault="00724BF0" w:rsidP="00B442E1">
      <w:pPr>
        <w:spacing w:after="0"/>
        <w:jc w:val="both"/>
        <w:rPr>
          <w:rFonts w:ascii="Arial" w:eastAsiaTheme="minorHAnsi" w:hAnsi="Arial" w:cs="Arial"/>
          <w:kern w:val="2"/>
          <w:sz w:val="24"/>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 Legal Aid - Custody Issues Scheme provides for payment of legal costs on the recommendation of the Court to the Legal Aid Board in certain types of litigation not covered by the civil legal aid scheme or the main </w:t>
      </w:r>
      <w:r w:rsidRPr="00486D33">
        <w:rPr>
          <w:rFonts w:ascii="Arial" w:eastAsiaTheme="minorHAnsi" w:hAnsi="Arial" w:cs="Arial"/>
          <w:kern w:val="2"/>
          <w:sz w:val="24"/>
          <w:szCs w:val="24"/>
          <w:lang w:eastAsia="en-US"/>
        </w:rPr>
        <w:lastRenderedPageBreak/>
        <w:t>criminal legal aid scheme. A person seeking legal representation under the Scheme must notify the relevant Court at the earliest possible opportunity of their intention to apply for the Scheme’s provisions. The Court will then decide if a recommendation should be made to the Board to grant legal aid. It is then a matter for the Board to decide, in accordance with the terms of the Scheme, to either grant or refus</w:t>
      </w:r>
      <w:r w:rsidR="00FD3E55" w:rsidRPr="00486D33">
        <w:rPr>
          <w:rFonts w:ascii="Arial" w:eastAsiaTheme="minorHAnsi" w:hAnsi="Arial" w:cs="Arial"/>
          <w:kern w:val="2"/>
          <w:sz w:val="24"/>
          <w:szCs w:val="24"/>
          <w:lang w:eastAsia="en-US"/>
        </w:rPr>
        <w:t xml:space="preserve">e legal aid under the Scheme. </w:t>
      </w:r>
    </w:p>
    <w:p w:rsidR="00724BF0" w:rsidRPr="00486D33" w:rsidRDefault="00724BF0" w:rsidP="00B442E1">
      <w:pPr>
        <w:spacing w:after="0"/>
        <w:jc w:val="both"/>
        <w:rPr>
          <w:rFonts w:ascii="Arial" w:eastAsiaTheme="minorHAnsi" w:hAnsi="Arial" w:cs="Arial"/>
          <w:kern w:val="2"/>
          <w:sz w:val="24"/>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 Criminal Assets Bureau  Ad-hoc </w:t>
      </w:r>
      <w:r w:rsidR="002A524F">
        <w:rPr>
          <w:rFonts w:ascii="Arial" w:eastAsiaTheme="minorHAnsi" w:hAnsi="Arial" w:cs="Arial"/>
          <w:kern w:val="2"/>
          <w:sz w:val="24"/>
          <w:szCs w:val="24"/>
          <w:lang w:eastAsia="en-US"/>
        </w:rPr>
        <w:t xml:space="preserve">Legal Aid </w:t>
      </w:r>
      <w:r w:rsidRPr="00486D33">
        <w:rPr>
          <w:rFonts w:ascii="Arial" w:eastAsiaTheme="minorHAnsi" w:hAnsi="Arial" w:cs="Arial"/>
          <w:kern w:val="2"/>
          <w:sz w:val="24"/>
          <w:szCs w:val="24"/>
          <w:lang w:eastAsia="en-US"/>
        </w:rPr>
        <w:t xml:space="preserve">Scheme provides for payments to be made in respect of certain legal costs in certain types of litigation on the decision of the Court. These include, but are not limited to, cases where a person is a Respondent in any court proceedings brought by the Criminal Assets Bureau under the Proceeds of Crime Act 1996, Revenue Acts and Social Welfare legislation. A person seeking legal representation under the Scheme must notify the relevant Court at the earliest possible opportunity. </w:t>
      </w:r>
    </w:p>
    <w:p w:rsidR="00424961" w:rsidRPr="00486D33" w:rsidRDefault="00424961" w:rsidP="00B442E1">
      <w:pPr>
        <w:spacing w:after="0"/>
        <w:jc w:val="both"/>
        <w:rPr>
          <w:rFonts w:ascii="Arial" w:eastAsiaTheme="minorHAnsi" w:hAnsi="Arial" w:cs="Arial"/>
          <w:kern w:val="2"/>
          <w:sz w:val="24"/>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Legislation providing for the transfer to the Board of the main Criminal Legal Aid Scheme is</w:t>
      </w:r>
      <w:r w:rsidR="00424961" w:rsidRPr="00486D33">
        <w:rPr>
          <w:rFonts w:ascii="Arial" w:eastAsiaTheme="minorHAnsi" w:hAnsi="Arial" w:cs="Arial"/>
          <w:kern w:val="2"/>
          <w:sz w:val="24"/>
          <w:szCs w:val="24"/>
          <w:lang w:eastAsia="en-US"/>
        </w:rPr>
        <w:t xml:space="preserve"> awaited</w:t>
      </w:r>
      <w:r w:rsidRPr="00486D33">
        <w:rPr>
          <w:rFonts w:ascii="Arial" w:eastAsiaTheme="minorHAnsi" w:hAnsi="Arial" w:cs="Arial"/>
          <w:kern w:val="2"/>
          <w:sz w:val="24"/>
          <w:szCs w:val="24"/>
          <w:lang w:eastAsia="en-US"/>
        </w:rPr>
        <w:t xml:space="preserve">. </w:t>
      </w:r>
    </w:p>
    <w:p w:rsidR="00724BF0" w:rsidRPr="00486D33" w:rsidRDefault="00724BF0" w:rsidP="00B442E1">
      <w:pPr>
        <w:spacing w:after="0"/>
        <w:jc w:val="both"/>
        <w:rPr>
          <w:rFonts w:ascii="Arial" w:eastAsiaTheme="minorHAnsi" w:hAnsi="Arial" w:cs="Arial"/>
          <w:kern w:val="2"/>
          <w:sz w:val="24"/>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Further details of the three ad-hoc schemes that the Board admi</w:t>
      </w:r>
      <w:r w:rsidR="00424961" w:rsidRPr="00486D33">
        <w:rPr>
          <w:rFonts w:ascii="Arial" w:eastAsiaTheme="minorHAnsi" w:hAnsi="Arial" w:cs="Arial"/>
          <w:kern w:val="2"/>
          <w:sz w:val="24"/>
          <w:szCs w:val="24"/>
          <w:lang w:eastAsia="en-US"/>
        </w:rPr>
        <w:t>nisters and the outturn for 201</w:t>
      </w:r>
      <w:r w:rsidR="00E72253">
        <w:rPr>
          <w:rFonts w:ascii="Arial" w:eastAsiaTheme="minorHAnsi" w:hAnsi="Arial" w:cs="Arial"/>
          <w:kern w:val="2"/>
          <w:sz w:val="24"/>
          <w:szCs w:val="24"/>
          <w:lang w:eastAsia="en-US"/>
        </w:rPr>
        <w:t>8</w:t>
      </w:r>
      <w:r w:rsidRPr="00486D33">
        <w:rPr>
          <w:rFonts w:ascii="Arial" w:eastAsiaTheme="minorHAnsi" w:hAnsi="Arial" w:cs="Arial"/>
          <w:kern w:val="2"/>
          <w:sz w:val="24"/>
          <w:szCs w:val="24"/>
          <w:lang w:eastAsia="en-US"/>
        </w:rPr>
        <w:t xml:space="preserve"> are provided later in the Report.</w:t>
      </w:r>
    </w:p>
    <w:p w:rsidR="009A0950" w:rsidRPr="00486D33" w:rsidRDefault="009A0950" w:rsidP="009A0950">
      <w:pPr>
        <w:pStyle w:val="AnnualReport2014"/>
        <w:spacing w:after="120" w:line="276" w:lineRule="auto"/>
        <w:rPr>
          <w:rFonts w:ascii="Arial" w:hAnsi="Arial" w:cs="Arial"/>
          <w:b/>
          <w:bCs/>
          <w:sz w:val="24"/>
          <w:szCs w:val="24"/>
        </w:rPr>
      </w:pPr>
    </w:p>
    <w:p w:rsidR="00C1667D" w:rsidRPr="00486D33" w:rsidRDefault="009A0950" w:rsidP="009A0950">
      <w:pPr>
        <w:spacing w:after="120"/>
        <w:ind w:left="284"/>
        <w:jc w:val="both"/>
        <w:rPr>
          <w:rFonts w:ascii="Arial" w:hAnsi="Arial" w:cs="Arial"/>
          <w:b/>
          <w:bCs/>
          <w:sz w:val="28"/>
          <w:szCs w:val="28"/>
        </w:rPr>
      </w:pPr>
      <w:r w:rsidRPr="00486D33">
        <w:rPr>
          <w:rFonts w:ascii="Arial" w:hAnsi="Arial" w:cs="Arial"/>
          <w:b/>
          <w:bCs/>
          <w:sz w:val="28"/>
          <w:szCs w:val="28"/>
        </w:rPr>
        <w:t xml:space="preserve">7. </w:t>
      </w:r>
      <w:r w:rsidR="00C1667D" w:rsidRPr="00486D33">
        <w:rPr>
          <w:rFonts w:ascii="Arial" w:hAnsi="Arial" w:cs="Arial"/>
          <w:b/>
          <w:bCs/>
          <w:sz w:val="28"/>
          <w:szCs w:val="28"/>
        </w:rPr>
        <w:t>Head Office</w:t>
      </w:r>
      <w:r w:rsidR="00C66D9A" w:rsidRPr="00486D33">
        <w:rPr>
          <w:rFonts w:ascii="Arial" w:hAnsi="Arial" w:cs="Arial"/>
          <w:b/>
          <w:bCs/>
          <w:sz w:val="28"/>
          <w:szCs w:val="28"/>
        </w:rPr>
        <w:t xml:space="preserve"> </w:t>
      </w:r>
    </w:p>
    <w:p w:rsidR="007A21A3" w:rsidRPr="00486D33" w:rsidRDefault="00C1667D" w:rsidP="00B442E1">
      <w:pPr>
        <w:pStyle w:val="AnnualReport2014"/>
        <w:spacing w:after="0" w:line="276" w:lineRule="auto"/>
        <w:rPr>
          <w:rFonts w:ascii="Arial" w:hAnsi="Arial" w:cs="Arial"/>
          <w:sz w:val="24"/>
          <w:szCs w:val="24"/>
        </w:rPr>
      </w:pPr>
      <w:r w:rsidRPr="00486D33">
        <w:rPr>
          <w:rFonts w:ascii="Arial" w:hAnsi="Arial" w:cs="Arial"/>
          <w:sz w:val="24"/>
          <w:szCs w:val="24"/>
        </w:rPr>
        <w:t>The Board’s head office is located in Cahirciveen, County Kerry</w:t>
      </w:r>
      <w:r w:rsidR="00DD0EF1" w:rsidRPr="00486D33">
        <w:rPr>
          <w:rFonts w:ascii="Arial" w:hAnsi="Arial" w:cs="Arial"/>
          <w:sz w:val="24"/>
          <w:szCs w:val="24"/>
        </w:rPr>
        <w:t xml:space="preserve">. </w:t>
      </w:r>
      <w:r w:rsidR="00B94453" w:rsidRPr="00486D33">
        <w:rPr>
          <w:rFonts w:ascii="Arial" w:hAnsi="Arial" w:cs="Arial"/>
          <w:sz w:val="24"/>
          <w:szCs w:val="24"/>
        </w:rPr>
        <w:t>Some</w:t>
      </w:r>
      <w:r w:rsidRPr="00486D33">
        <w:rPr>
          <w:rFonts w:ascii="Arial" w:hAnsi="Arial" w:cs="Arial"/>
          <w:sz w:val="24"/>
          <w:szCs w:val="24"/>
        </w:rPr>
        <w:t xml:space="preserve"> head</w:t>
      </w:r>
      <w:r w:rsidR="00E258F1" w:rsidRPr="00486D33">
        <w:rPr>
          <w:rFonts w:ascii="Arial" w:hAnsi="Arial" w:cs="Arial"/>
          <w:sz w:val="24"/>
          <w:szCs w:val="24"/>
        </w:rPr>
        <w:t xml:space="preserve"> office </w:t>
      </w:r>
      <w:r w:rsidRPr="00486D33">
        <w:rPr>
          <w:rFonts w:ascii="Arial" w:hAnsi="Arial" w:cs="Arial"/>
          <w:sz w:val="24"/>
          <w:szCs w:val="24"/>
        </w:rPr>
        <w:t xml:space="preserve">functions </w:t>
      </w:r>
      <w:r w:rsidR="00E258F1" w:rsidRPr="00486D33">
        <w:rPr>
          <w:rFonts w:ascii="Arial" w:hAnsi="Arial" w:cs="Arial"/>
          <w:sz w:val="24"/>
          <w:szCs w:val="24"/>
        </w:rPr>
        <w:t>are carried out</w:t>
      </w:r>
      <w:r w:rsidRPr="00486D33">
        <w:rPr>
          <w:rFonts w:ascii="Arial" w:hAnsi="Arial" w:cs="Arial"/>
          <w:sz w:val="24"/>
          <w:szCs w:val="24"/>
        </w:rPr>
        <w:t xml:space="preserve"> from Dublin.</w:t>
      </w:r>
    </w:p>
    <w:p w:rsidR="00AB70CD" w:rsidRPr="00486D33" w:rsidRDefault="00AB70CD" w:rsidP="00B442E1">
      <w:pPr>
        <w:pStyle w:val="AnnualReport2014"/>
        <w:spacing w:after="0" w:line="276" w:lineRule="auto"/>
        <w:rPr>
          <w:rFonts w:ascii="Arial" w:hAnsi="Arial" w:cs="Arial"/>
          <w:sz w:val="24"/>
          <w:szCs w:val="24"/>
        </w:rPr>
      </w:pPr>
    </w:p>
    <w:p w:rsidR="00724558" w:rsidRPr="00486D33" w:rsidRDefault="00AB70CD" w:rsidP="009A0950">
      <w:pPr>
        <w:pStyle w:val="AnnualReport2014"/>
        <w:spacing w:after="120" w:line="276" w:lineRule="auto"/>
        <w:rPr>
          <w:rFonts w:ascii="Arial" w:hAnsi="Arial" w:cs="Arial"/>
          <w:sz w:val="24"/>
          <w:szCs w:val="24"/>
        </w:rPr>
      </w:pPr>
      <w:r w:rsidRPr="00486D33">
        <w:rPr>
          <w:rFonts w:ascii="Arial" w:hAnsi="Arial" w:cs="Arial"/>
          <w:b/>
          <w:noProof/>
          <w:sz w:val="28"/>
          <w:szCs w:val="28"/>
        </w:rPr>
        <w:drawing>
          <wp:inline distT="0" distB="0" distL="0" distR="0" wp14:anchorId="6824D788" wp14:editId="686D5E1C">
            <wp:extent cx="2705099" cy="2124075"/>
            <wp:effectExtent l="0" t="0" r="63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_southern_legalaid.jpg"/>
                    <pic:cNvPicPr/>
                  </pic:nvPicPr>
                  <pic:blipFill>
                    <a:blip r:embed="rId23">
                      <a:extLst>
                        <a:ext uri="{BEBA8EAE-BF5A-486C-A8C5-ECC9F3942E4B}">
                          <a14:imgProps xmlns:a14="http://schemas.microsoft.com/office/drawing/2010/main">
                            <a14:imgLayer r:embed="rId24">
                              <a14:imgEffect>
                                <a14:sharpenSoften amount="-1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05099" cy="2124075"/>
                    </a:xfrm>
                    <a:prstGeom prst="rect">
                      <a:avLst/>
                    </a:prstGeom>
                  </pic:spPr>
                </pic:pic>
              </a:graphicData>
            </a:graphic>
          </wp:inline>
        </w:drawing>
      </w:r>
    </w:p>
    <w:p w:rsidR="002F54B1" w:rsidRPr="00486D33" w:rsidRDefault="002F54B1" w:rsidP="00AB70CD">
      <w:pPr>
        <w:spacing w:after="120"/>
        <w:ind w:left="284"/>
        <w:jc w:val="both"/>
        <w:rPr>
          <w:rFonts w:ascii="Arial" w:hAnsi="Arial" w:cs="Arial"/>
          <w:b/>
          <w:bCs/>
          <w:sz w:val="28"/>
          <w:szCs w:val="28"/>
        </w:rPr>
      </w:pPr>
    </w:p>
    <w:p w:rsidR="00092BCA" w:rsidRPr="00486D33" w:rsidRDefault="00092BCA" w:rsidP="00092BCA">
      <w:pPr>
        <w:spacing w:after="120"/>
        <w:jc w:val="both"/>
        <w:rPr>
          <w:rFonts w:ascii="Arial" w:eastAsiaTheme="minorHAnsi" w:hAnsi="Arial" w:cs="Arial"/>
          <w:sz w:val="24"/>
          <w:szCs w:val="24"/>
          <w:lang w:eastAsia="en-US"/>
        </w:rPr>
      </w:pPr>
      <w:r w:rsidRPr="00486D33">
        <w:rPr>
          <w:rFonts w:ascii="Arial" w:hAnsi="Arial" w:cs="Arial"/>
          <w:b/>
          <w:bCs/>
          <w:sz w:val="28"/>
          <w:szCs w:val="28"/>
        </w:rPr>
        <w:t>8. Corporate Governance</w:t>
      </w:r>
    </w:p>
    <w:p w:rsidR="00092BCA" w:rsidRPr="00486D33" w:rsidRDefault="00092BCA" w:rsidP="00092BCA">
      <w:pPr>
        <w:autoSpaceDE w:val="0"/>
        <w:autoSpaceDN w:val="0"/>
        <w:adjustRightInd w:val="0"/>
        <w:spacing w:after="0"/>
        <w:jc w:val="both"/>
        <w:rPr>
          <w:rFonts w:ascii="Arial" w:eastAsiaTheme="minorHAnsi" w:hAnsi="Arial" w:cs="Arial"/>
          <w:sz w:val="24"/>
          <w:szCs w:val="24"/>
          <w:lang w:eastAsia="en-US"/>
        </w:rPr>
      </w:pPr>
    </w:p>
    <w:p w:rsidR="00092BCA" w:rsidRPr="00486D33" w:rsidRDefault="00092BCA" w:rsidP="00092BCA">
      <w:p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Civil Legal Aid Act 1995 makes provision for the appointment of a Chairperson and 12 ordinary members to the Board. The current Board was appointed by the then Tánaiste and Minister for Justice and Equality, Frances Fitzgerald TD, on 8</w:t>
      </w:r>
      <w:r w:rsidRPr="00486D33">
        <w:rPr>
          <w:rFonts w:ascii="Arial" w:eastAsiaTheme="minorHAnsi" w:hAnsi="Arial" w:cs="Arial"/>
          <w:sz w:val="24"/>
          <w:szCs w:val="24"/>
          <w:vertAlign w:val="superscript"/>
          <w:lang w:eastAsia="en-US"/>
        </w:rPr>
        <w:t>th</w:t>
      </w:r>
      <w:r w:rsidRPr="00486D33">
        <w:rPr>
          <w:rFonts w:ascii="Arial" w:eastAsiaTheme="minorHAnsi" w:hAnsi="Arial" w:cs="Arial"/>
          <w:sz w:val="24"/>
          <w:szCs w:val="24"/>
          <w:lang w:eastAsia="en-US"/>
        </w:rPr>
        <w:t xml:space="preserve"> November 2016. Membership of the Board is set out at page </w:t>
      </w:r>
      <w:r w:rsidR="005C6C7B" w:rsidRPr="00486D33">
        <w:rPr>
          <w:rFonts w:ascii="Arial" w:eastAsiaTheme="minorHAnsi" w:hAnsi="Arial" w:cs="Arial"/>
          <w:sz w:val="24"/>
          <w:szCs w:val="24"/>
          <w:lang w:eastAsia="en-US"/>
        </w:rPr>
        <w:t>5</w:t>
      </w:r>
      <w:r w:rsidRPr="00486D33">
        <w:rPr>
          <w:rFonts w:ascii="Arial" w:eastAsiaTheme="minorHAnsi" w:hAnsi="Arial" w:cs="Arial"/>
          <w:sz w:val="24"/>
          <w:szCs w:val="24"/>
          <w:lang w:eastAsia="en-US"/>
        </w:rPr>
        <w:t>.</w:t>
      </w:r>
    </w:p>
    <w:p w:rsidR="00092BCA" w:rsidRPr="00486D33" w:rsidRDefault="00092BCA" w:rsidP="00092BCA">
      <w:pPr>
        <w:autoSpaceDE w:val="0"/>
        <w:autoSpaceDN w:val="0"/>
        <w:adjustRightInd w:val="0"/>
        <w:spacing w:after="0"/>
        <w:jc w:val="both"/>
        <w:rPr>
          <w:rFonts w:ascii="Arial" w:eastAsiaTheme="minorHAnsi" w:hAnsi="Arial" w:cs="Arial"/>
          <w:sz w:val="24"/>
          <w:szCs w:val="24"/>
          <w:lang w:eastAsia="en-US"/>
        </w:rPr>
      </w:pPr>
    </w:p>
    <w:p w:rsidR="00092BCA" w:rsidRPr="00486D33" w:rsidRDefault="00092BCA" w:rsidP="00092BCA">
      <w:p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The statutory Board has responsibility for: </w:t>
      </w:r>
    </w:p>
    <w:p w:rsidR="00092BCA" w:rsidRPr="00486D33" w:rsidRDefault="00092BCA" w:rsidP="00092BCA">
      <w:pPr>
        <w:autoSpaceDE w:val="0"/>
        <w:autoSpaceDN w:val="0"/>
        <w:adjustRightInd w:val="0"/>
        <w:spacing w:after="0"/>
        <w:jc w:val="both"/>
        <w:rPr>
          <w:rFonts w:ascii="Arial" w:eastAsiaTheme="minorHAnsi" w:hAnsi="Arial" w:cs="Arial"/>
          <w:sz w:val="24"/>
          <w:szCs w:val="24"/>
          <w:lang w:eastAsia="en-US"/>
        </w:rPr>
      </w:pP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the strategic direction of the organisation; </w:t>
      </w: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determining policy and monitoring its implementation; </w:t>
      </w: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overseeing the proper and effective management of the organisation; </w:t>
      </w: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monitoring the implementation of effective financial procedures and providing accountability; </w:t>
      </w: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approving and monitoring budgets; and </w:t>
      </w:r>
    </w:p>
    <w:p w:rsidR="00092BCA" w:rsidRPr="00486D33" w:rsidRDefault="00092BCA" w:rsidP="009A540E">
      <w:pPr>
        <w:numPr>
          <w:ilvl w:val="0"/>
          <w:numId w:val="3"/>
        </w:numPr>
        <w:autoSpaceDE w:val="0"/>
        <w:autoSpaceDN w:val="0"/>
        <w:adjustRightInd w:val="0"/>
        <w:spacing w:after="0"/>
        <w:jc w:val="both"/>
        <w:rPr>
          <w:rFonts w:ascii="Arial" w:eastAsiaTheme="minorHAnsi" w:hAnsi="Arial" w:cs="Arial"/>
          <w:color w:val="000000"/>
          <w:sz w:val="24"/>
          <w:szCs w:val="24"/>
          <w:lang w:eastAsia="en-US"/>
        </w:rPr>
      </w:pPr>
      <w:r w:rsidRPr="00486D33">
        <w:rPr>
          <w:rFonts w:ascii="Arial" w:eastAsiaTheme="minorHAnsi" w:hAnsi="Arial" w:cs="Arial"/>
          <w:sz w:val="24"/>
          <w:szCs w:val="24"/>
          <w:lang w:eastAsia="en-US"/>
        </w:rPr>
        <w:lastRenderedPageBreak/>
        <w:t xml:space="preserve">making certain reserved </w:t>
      </w:r>
      <w:r w:rsidRPr="00486D33">
        <w:rPr>
          <w:rFonts w:ascii="Arial" w:eastAsiaTheme="minorHAnsi" w:hAnsi="Arial" w:cs="Arial"/>
          <w:color w:val="000000"/>
          <w:sz w:val="24"/>
          <w:szCs w:val="24"/>
          <w:lang w:eastAsia="en-US"/>
        </w:rPr>
        <w:t xml:space="preserve">decisions. </w:t>
      </w:r>
    </w:p>
    <w:p w:rsidR="00092BCA" w:rsidRPr="00486D33" w:rsidRDefault="00092BCA" w:rsidP="005A10F8">
      <w:pPr>
        <w:autoSpaceDE w:val="0"/>
        <w:autoSpaceDN w:val="0"/>
        <w:adjustRightInd w:val="0"/>
        <w:spacing w:after="0"/>
        <w:jc w:val="both"/>
        <w:rPr>
          <w:rFonts w:ascii="Arial" w:eastAsiaTheme="minorHAnsi" w:hAnsi="Arial" w:cs="Arial"/>
          <w:color w:val="FF0000"/>
          <w:sz w:val="24"/>
          <w:szCs w:val="24"/>
          <w:lang w:eastAsia="en-US"/>
        </w:rPr>
      </w:pPr>
    </w:p>
    <w:p w:rsidR="00092BCA" w:rsidRPr="00486D33" w:rsidRDefault="00092BCA" w:rsidP="00092BCA">
      <w:pPr>
        <w:autoSpaceDE w:val="0"/>
        <w:autoSpaceDN w:val="0"/>
        <w:adjustRightInd w:val="0"/>
        <w:spacing w:after="0"/>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The </w:t>
      </w:r>
      <w:r w:rsidRPr="00486D33">
        <w:rPr>
          <w:rFonts w:ascii="Arial" w:eastAsiaTheme="minorHAnsi" w:hAnsi="Arial" w:cs="Arial"/>
          <w:i/>
          <w:color w:val="000000"/>
          <w:sz w:val="24"/>
          <w:szCs w:val="24"/>
          <w:lang w:eastAsia="en-US"/>
        </w:rPr>
        <w:t>Code of Practice for the Governance of State Bodies</w:t>
      </w:r>
      <w:r w:rsidRPr="00486D33">
        <w:rPr>
          <w:rFonts w:ascii="Arial" w:eastAsiaTheme="minorHAnsi" w:hAnsi="Arial" w:cs="Arial"/>
          <w:color w:val="000000"/>
          <w:sz w:val="24"/>
          <w:szCs w:val="24"/>
          <w:lang w:eastAsia="en-US"/>
        </w:rPr>
        <w:t xml:space="preserve"> was revised in 2016 and the Board updated its Corporate Governance Manual in November 2016, to reflect the additional requirements.  The Board continues to maintain the standards of corporate governance set out in the updated </w:t>
      </w:r>
      <w:r w:rsidRPr="00486D33">
        <w:rPr>
          <w:rFonts w:ascii="Arial" w:eastAsiaTheme="minorHAnsi" w:hAnsi="Arial" w:cs="Arial"/>
          <w:i/>
          <w:iCs/>
          <w:color w:val="000000"/>
          <w:sz w:val="24"/>
          <w:szCs w:val="24"/>
          <w:lang w:eastAsia="en-US"/>
        </w:rPr>
        <w:t>Code of Practice for the Governance of State Bodies</w:t>
      </w:r>
      <w:r w:rsidRPr="00486D33">
        <w:rPr>
          <w:rFonts w:ascii="Arial" w:eastAsiaTheme="minorHAnsi" w:hAnsi="Arial" w:cs="Arial"/>
          <w:color w:val="000000"/>
          <w:sz w:val="24"/>
          <w:szCs w:val="24"/>
          <w:lang w:eastAsia="en-US"/>
        </w:rPr>
        <w:t xml:space="preserve">. This involves: </w:t>
      </w:r>
    </w:p>
    <w:p w:rsidR="00092BCA" w:rsidRPr="00486D33" w:rsidRDefault="00092BCA" w:rsidP="00092BCA">
      <w:pPr>
        <w:autoSpaceDE w:val="0"/>
        <w:autoSpaceDN w:val="0"/>
        <w:adjustRightInd w:val="0"/>
        <w:spacing w:after="0"/>
        <w:jc w:val="both"/>
        <w:rPr>
          <w:rFonts w:ascii="Arial" w:eastAsiaTheme="minorHAnsi" w:hAnsi="Arial" w:cs="Arial"/>
          <w:color w:val="000000"/>
          <w:sz w:val="24"/>
          <w:szCs w:val="24"/>
          <w:lang w:eastAsia="en-US"/>
        </w:rPr>
      </w:pPr>
    </w:p>
    <w:p w:rsidR="00092BCA" w:rsidRPr="00486D33" w:rsidRDefault="00053CF7" w:rsidP="009A540E">
      <w:pPr>
        <w:numPr>
          <w:ilvl w:val="0"/>
          <w:numId w:val="3"/>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at Board level, the use of seven </w:t>
      </w:r>
      <w:r w:rsidR="00092BCA" w:rsidRPr="00486D33">
        <w:rPr>
          <w:rFonts w:ascii="Arial" w:eastAsiaTheme="minorHAnsi" w:hAnsi="Arial" w:cs="Arial"/>
          <w:color w:val="000000"/>
          <w:sz w:val="24"/>
          <w:szCs w:val="24"/>
          <w:lang w:eastAsia="en-US"/>
        </w:rPr>
        <w:t xml:space="preserve">committees to assist it in achieving its objectives and in the effective discharge of its responsibilities (see below); </w:t>
      </w:r>
    </w:p>
    <w:p w:rsidR="00092BCA" w:rsidRPr="00486D33" w:rsidRDefault="00092BCA" w:rsidP="009A540E">
      <w:pPr>
        <w:numPr>
          <w:ilvl w:val="0"/>
          <w:numId w:val="3"/>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a defined division of roles between the Board, the Chairperson and the Chief Executive; </w:t>
      </w:r>
    </w:p>
    <w:p w:rsidR="00092BCA" w:rsidRPr="00486D33" w:rsidRDefault="00092BCA" w:rsidP="009A540E">
      <w:pPr>
        <w:numPr>
          <w:ilvl w:val="0"/>
          <w:numId w:val="3"/>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submission to the Minister of an annual report that meets the requirements of the Code; </w:t>
      </w:r>
    </w:p>
    <w:p w:rsidR="00092BCA" w:rsidRPr="00486D33" w:rsidRDefault="00092BCA" w:rsidP="009A540E">
      <w:pPr>
        <w:numPr>
          <w:ilvl w:val="0"/>
          <w:numId w:val="3"/>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an internal audit function that operates effectively and as required; and </w:t>
      </w:r>
    </w:p>
    <w:p w:rsidR="00092BCA" w:rsidRPr="00486D33" w:rsidRDefault="00092BCA" w:rsidP="009A540E">
      <w:pPr>
        <w:numPr>
          <w:ilvl w:val="0"/>
          <w:numId w:val="3"/>
        </w:numPr>
        <w:autoSpaceDE w:val="0"/>
        <w:autoSpaceDN w:val="0"/>
        <w:adjustRightInd w:val="0"/>
        <w:spacing w:after="0"/>
        <w:ind w:left="714" w:hanging="357"/>
        <w:jc w:val="both"/>
        <w:rPr>
          <w:rFonts w:ascii="Arial" w:eastAsiaTheme="minorHAnsi" w:hAnsi="Arial" w:cs="Arial"/>
          <w:color w:val="000000"/>
          <w:sz w:val="24"/>
          <w:szCs w:val="24"/>
          <w:lang w:eastAsia="en-US"/>
        </w:rPr>
      </w:pPr>
      <w:r w:rsidRPr="00486D33">
        <w:rPr>
          <w:rFonts w:ascii="Arial" w:eastAsiaTheme="minorHAnsi" w:hAnsi="Arial" w:cs="Arial"/>
          <w:color w:val="000000"/>
          <w:sz w:val="24"/>
          <w:szCs w:val="24"/>
          <w:lang w:eastAsia="en-US"/>
        </w:rPr>
        <w:t xml:space="preserve">a code of conduct that incorporates procedures to deal with any conflict of interest issues. </w:t>
      </w:r>
    </w:p>
    <w:p w:rsidR="005C6C7B" w:rsidRPr="00486D33" w:rsidRDefault="005C6C7B" w:rsidP="00A777BA">
      <w:pPr>
        <w:pStyle w:val="AnnualReport2014"/>
        <w:spacing w:after="0" w:line="276" w:lineRule="auto"/>
        <w:rPr>
          <w:rFonts w:ascii="Arial" w:hAnsi="Arial" w:cs="Arial"/>
          <w:sz w:val="24"/>
          <w:szCs w:val="24"/>
        </w:rPr>
      </w:pPr>
    </w:p>
    <w:p w:rsidR="00B94AEA" w:rsidRPr="00486D33" w:rsidRDefault="00B94AEA" w:rsidP="00B94AEA">
      <w:pPr>
        <w:spacing w:after="0"/>
        <w:jc w:val="both"/>
        <w:rPr>
          <w:rFonts w:ascii="Arial" w:hAnsi="Arial" w:cs="Arial"/>
          <w:sz w:val="24"/>
          <w:szCs w:val="24"/>
        </w:rPr>
      </w:pPr>
      <w:r w:rsidRPr="00486D33">
        <w:rPr>
          <w:rFonts w:ascii="Arial" w:hAnsi="Arial" w:cs="Arial"/>
          <w:sz w:val="24"/>
          <w:szCs w:val="24"/>
        </w:rPr>
        <w:t>In 2018, the Board held 10 Board meetings, five of which were held in Dublin, two in Cahirciveen, one in Clondalkin, one in Kilkenny and one in Wexford.</w:t>
      </w:r>
    </w:p>
    <w:p w:rsidR="00D07604" w:rsidRPr="00486D33" w:rsidRDefault="00D07604" w:rsidP="005A10F8">
      <w:pPr>
        <w:spacing w:after="0"/>
        <w:jc w:val="both"/>
        <w:rPr>
          <w:rFonts w:ascii="Arial" w:hAnsi="Arial" w:cs="Arial"/>
          <w:b/>
          <w:color w:val="FF0000"/>
          <w:sz w:val="24"/>
          <w:szCs w:val="24"/>
        </w:rPr>
      </w:pPr>
    </w:p>
    <w:p w:rsidR="00D07604" w:rsidRPr="00486D33" w:rsidRDefault="00D07604" w:rsidP="005A10F8">
      <w:pPr>
        <w:spacing w:after="0"/>
        <w:jc w:val="both"/>
        <w:rPr>
          <w:rFonts w:ascii="Arial" w:hAnsi="Arial" w:cs="Arial"/>
          <w:b/>
          <w:color w:val="FF0000"/>
          <w:sz w:val="24"/>
          <w:szCs w:val="24"/>
        </w:rPr>
      </w:pPr>
    </w:p>
    <w:p w:rsidR="00D07604" w:rsidRPr="00486D33" w:rsidRDefault="00D07604" w:rsidP="005A10F8">
      <w:pPr>
        <w:spacing w:after="0"/>
        <w:jc w:val="both"/>
        <w:rPr>
          <w:rFonts w:ascii="Arial" w:hAnsi="Arial" w:cs="Arial"/>
          <w:b/>
          <w:color w:val="FF0000"/>
          <w:sz w:val="24"/>
          <w:szCs w:val="24"/>
        </w:rPr>
        <w:sectPr w:rsidR="00D07604" w:rsidRPr="00486D33" w:rsidSect="005A10F8">
          <w:type w:val="continuous"/>
          <w:pgSz w:w="11907" w:h="16839" w:code="9"/>
          <w:pgMar w:top="1440" w:right="1440" w:bottom="1440" w:left="1440" w:header="720" w:footer="720" w:gutter="0"/>
          <w:cols w:num="2" w:space="720"/>
          <w:noEndnote/>
        </w:sectPr>
      </w:pPr>
    </w:p>
    <w:p w:rsidR="00B93429" w:rsidRPr="00486D33" w:rsidRDefault="00B93429" w:rsidP="00257F61">
      <w:pPr>
        <w:pStyle w:val="AnnualReport2014"/>
        <w:spacing w:after="0" w:line="276" w:lineRule="auto"/>
        <w:rPr>
          <w:rFonts w:ascii="Arial" w:hAnsi="Arial" w:cs="Arial"/>
          <w:b/>
          <w:sz w:val="24"/>
          <w:szCs w:val="24"/>
        </w:rPr>
      </w:pPr>
    </w:p>
    <w:p w:rsidR="002A7F9C" w:rsidRDefault="002A7F9C" w:rsidP="00227EAA">
      <w:pPr>
        <w:pStyle w:val="Default"/>
        <w:framePr w:w="9061" w:h="15586" w:hRule="exact" w:hSpace="180" w:wrap="around" w:vAnchor="page" w:hAnchor="page" w:x="1411" w:y="1055"/>
        <w:spacing w:after="0" w:line="312" w:lineRule="auto"/>
        <w:ind w:right="-896"/>
        <w:rPr>
          <w:rStyle w:val="Heading1Char"/>
          <w:rFonts w:ascii="Arial" w:hAnsi="Arial" w:cs="Arial"/>
          <w:color w:val="auto"/>
          <w:sz w:val="48"/>
          <w:szCs w:val="48"/>
        </w:rPr>
      </w:pPr>
    </w:p>
    <w:p w:rsidR="00227EAA" w:rsidRPr="00486D33" w:rsidRDefault="00227EAA" w:rsidP="00227EAA">
      <w:pPr>
        <w:pStyle w:val="Default"/>
        <w:framePr w:w="9061" w:h="15586" w:hRule="exact" w:hSpace="180" w:wrap="around" w:vAnchor="page" w:hAnchor="page" w:x="1411" w:y="1055"/>
        <w:spacing w:after="0" w:line="312" w:lineRule="auto"/>
        <w:ind w:right="-896"/>
        <w:rPr>
          <w:rFonts w:ascii="Arial" w:hAnsi="Arial" w:cs="Arial"/>
          <w:b/>
          <w:sz w:val="48"/>
          <w:szCs w:val="48"/>
        </w:rPr>
      </w:pPr>
      <w:r w:rsidRPr="00486D33">
        <w:rPr>
          <w:rStyle w:val="Heading1Char"/>
          <w:rFonts w:ascii="Arial" w:hAnsi="Arial" w:cs="Arial"/>
          <w:color w:val="auto"/>
          <w:sz w:val="48"/>
          <w:szCs w:val="48"/>
        </w:rPr>
        <w:t>The Board</w:t>
      </w:r>
      <w:r w:rsidRPr="00486D33">
        <w:rPr>
          <w:rFonts w:ascii="Arial" w:hAnsi="Arial" w:cs="Arial"/>
          <w:b/>
          <w:color w:val="auto"/>
          <w:sz w:val="48"/>
          <w:szCs w:val="48"/>
        </w:rPr>
        <w:t xml:space="preserve"> </w:t>
      </w:r>
    </w:p>
    <w:p w:rsidR="00227EAA" w:rsidRPr="00486D33" w:rsidRDefault="00227EAA" w:rsidP="00227EAA">
      <w:pPr>
        <w:pStyle w:val="Default"/>
        <w:framePr w:w="9061" w:h="15586" w:hRule="exact" w:hSpace="180" w:wrap="around" w:vAnchor="page" w:hAnchor="page" w:x="1411" w:y="1055"/>
        <w:spacing w:after="0" w:line="264" w:lineRule="auto"/>
        <w:ind w:right="-897"/>
        <w:rPr>
          <w:rFonts w:ascii="Arial" w:hAnsi="Arial" w:cs="Arial"/>
          <w:b/>
          <w:sz w:val="48"/>
          <w:szCs w:val="48"/>
        </w:rPr>
      </w:pPr>
      <w:r w:rsidRPr="00486D33">
        <w:rPr>
          <w:rFonts w:ascii="Arial" w:hAnsi="Arial" w:cs="Arial"/>
          <w:b/>
        </w:rPr>
        <w:t>The Board as of 31 December 2018:</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r w:rsidRPr="00486D33">
        <w:rPr>
          <w:rFonts w:ascii="Arial" w:hAnsi="Arial" w:cs="Arial"/>
          <w:b/>
          <w:bCs/>
        </w:rPr>
        <w:t>Philip O’Leary</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r w:rsidRPr="00486D33">
        <w:rPr>
          <w:rFonts w:ascii="Arial" w:hAnsi="Arial" w:cs="Arial"/>
        </w:rPr>
        <w:t>Chairperson</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r w:rsidRPr="00486D33">
        <w:rPr>
          <w:rFonts w:ascii="Arial" w:hAnsi="Arial" w:cs="Arial"/>
          <w:b/>
          <w:bCs/>
        </w:rPr>
        <w:t>Anne-Marie Blaney</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r w:rsidRPr="00486D33">
        <w:rPr>
          <w:rFonts w:ascii="Arial" w:hAnsi="Arial" w:cs="Arial"/>
        </w:rPr>
        <w:t>Civil Servant (Staff Member)</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Tom Brennan</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Chartered Accountant</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Deirdre Burke</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Solicitor</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p>
    <w:p w:rsidR="00227EAA" w:rsidRPr="00486D33" w:rsidRDefault="00227EAA" w:rsidP="00227EAA">
      <w:pPr>
        <w:framePr w:w="9061" w:h="15586" w:hRule="exact" w:hSpace="180" w:wrap="around" w:vAnchor="page" w:hAnchor="page" w:x="1411" w:y="1055"/>
        <w:autoSpaceDE w:val="0"/>
        <w:autoSpaceDN w:val="0"/>
        <w:adjustRightInd w:val="0"/>
        <w:spacing w:after="0" w:line="264" w:lineRule="auto"/>
        <w:rPr>
          <w:rFonts w:ascii="Arial" w:eastAsiaTheme="minorHAnsi" w:hAnsi="Arial" w:cs="Arial"/>
          <w:b/>
          <w:bCs/>
          <w:color w:val="000000"/>
          <w:sz w:val="24"/>
          <w:szCs w:val="24"/>
          <w:lang w:eastAsia="en-US"/>
        </w:rPr>
      </w:pPr>
      <w:r w:rsidRPr="00486D33">
        <w:rPr>
          <w:rFonts w:ascii="Arial" w:eastAsiaTheme="minorHAnsi" w:hAnsi="Arial" w:cs="Arial"/>
          <w:b/>
          <w:bCs/>
          <w:color w:val="000000"/>
          <w:sz w:val="24"/>
          <w:szCs w:val="24"/>
          <w:lang w:eastAsia="en-US"/>
        </w:rPr>
        <w:t>Martina Colville</w:t>
      </w:r>
    </w:p>
    <w:p w:rsidR="00227EAA" w:rsidRPr="00486D33" w:rsidRDefault="00227EAA" w:rsidP="00227EAA">
      <w:pPr>
        <w:framePr w:w="9061" w:h="15586" w:hRule="exact" w:hSpace="180" w:wrap="around" w:vAnchor="page" w:hAnchor="page" w:x="1411" w:y="1055"/>
        <w:spacing w:after="0" w:line="264" w:lineRule="auto"/>
        <w:rPr>
          <w:rFonts w:ascii="Arial" w:eastAsia="Times New Roman" w:hAnsi="Arial" w:cs="Arial"/>
          <w:b/>
          <w:bCs/>
          <w:iCs/>
          <w:sz w:val="24"/>
          <w:szCs w:val="24"/>
        </w:rPr>
      </w:pPr>
      <w:r w:rsidRPr="00486D33">
        <w:rPr>
          <w:rFonts w:ascii="Arial" w:eastAsia="Times New Roman" w:hAnsi="Arial" w:cs="Arial"/>
          <w:iCs/>
          <w:sz w:val="24"/>
          <w:szCs w:val="24"/>
        </w:rPr>
        <w:t>Department of Justice and Equality</w:t>
      </w:r>
    </w:p>
    <w:p w:rsidR="00227EAA" w:rsidRPr="00486D33" w:rsidRDefault="00227EAA" w:rsidP="00227EAA">
      <w:pPr>
        <w:framePr w:w="9061" w:h="15586" w:hRule="exact" w:hSpace="180" w:wrap="around" w:vAnchor="page" w:hAnchor="page" w:x="1411" w:y="1055"/>
        <w:tabs>
          <w:tab w:val="left" w:pos="3585"/>
        </w:tabs>
        <w:spacing w:after="0" w:line="264" w:lineRule="auto"/>
        <w:rPr>
          <w:rFonts w:ascii="Arial" w:eastAsia="Times New Roman" w:hAnsi="Arial" w:cs="Arial"/>
          <w:b/>
          <w:bCs/>
          <w:color w:val="004D44"/>
          <w:sz w:val="18"/>
          <w:szCs w:val="18"/>
        </w:rPr>
      </w:pPr>
      <w:r w:rsidRPr="00486D33">
        <w:rPr>
          <w:rFonts w:ascii="Arial" w:eastAsia="Times New Roman" w:hAnsi="Arial" w:cs="Arial"/>
          <w:b/>
          <w:bCs/>
          <w:color w:val="004D44"/>
          <w:sz w:val="18"/>
          <w:szCs w:val="18"/>
        </w:rPr>
        <w:tab/>
      </w:r>
    </w:p>
    <w:p w:rsidR="00227EAA" w:rsidRPr="00486D33" w:rsidRDefault="00227EAA" w:rsidP="00227EAA">
      <w:pPr>
        <w:framePr w:w="9061" w:h="15586" w:hRule="exact" w:hSpace="180" w:wrap="around" w:vAnchor="page" w:hAnchor="page" w:x="1411" w:y="1055"/>
        <w:autoSpaceDE w:val="0"/>
        <w:autoSpaceDN w:val="0"/>
        <w:adjustRightInd w:val="0"/>
        <w:spacing w:after="0" w:line="264" w:lineRule="auto"/>
        <w:rPr>
          <w:rFonts w:ascii="Arial" w:eastAsiaTheme="minorHAnsi" w:hAnsi="Arial" w:cs="Arial"/>
          <w:b/>
          <w:bCs/>
          <w:color w:val="000000"/>
          <w:sz w:val="24"/>
          <w:szCs w:val="24"/>
          <w:lang w:eastAsia="en-US"/>
        </w:rPr>
      </w:pPr>
      <w:r w:rsidRPr="00486D33">
        <w:rPr>
          <w:rFonts w:ascii="Arial" w:eastAsiaTheme="minorHAnsi" w:hAnsi="Arial" w:cs="Arial"/>
          <w:b/>
          <w:bCs/>
          <w:color w:val="000000"/>
          <w:sz w:val="24"/>
          <w:szCs w:val="24"/>
          <w:lang w:eastAsia="en-US"/>
        </w:rPr>
        <w:t>Angela Denning</w:t>
      </w:r>
    </w:p>
    <w:p w:rsidR="00227EAA" w:rsidRPr="00486D33" w:rsidRDefault="00227EAA" w:rsidP="00227EAA">
      <w:pPr>
        <w:framePr w:w="9061" w:h="15586" w:hRule="exact" w:hSpace="180" w:wrap="around" w:vAnchor="page" w:hAnchor="page" w:x="1411" w:y="1055"/>
        <w:autoSpaceDE w:val="0"/>
        <w:autoSpaceDN w:val="0"/>
        <w:adjustRightInd w:val="0"/>
        <w:spacing w:after="0" w:line="264" w:lineRule="auto"/>
        <w:rPr>
          <w:rFonts w:ascii="Arial" w:eastAsiaTheme="minorHAnsi" w:hAnsi="Arial" w:cs="Arial"/>
          <w:bCs/>
          <w:color w:val="000000"/>
          <w:sz w:val="24"/>
          <w:szCs w:val="24"/>
          <w:lang w:eastAsia="en-US"/>
        </w:rPr>
      </w:pPr>
      <w:r w:rsidRPr="00486D33">
        <w:rPr>
          <w:rFonts w:ascii="Arial" w:eastAsiaTheme="minorHAnsi" w:hAnsi="Arial" w:cs="Arial"/>
          <w:bCs/>
          <w:color w:val="000000"/>
          <w:sz w:val="24"/>
          <w:szCs w:val="24"/>
          <w:lang w:eastAsia="en-US"/>
        </w:rPr>
        <w:t>Department of Public Expenditure and Reform</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Nuala Egan</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Cs/>
        </w:rPr>
        <w:t>Barrister at</w:t>
      </w:r>
      <w:r w:rsidRPr="00486D33">
        <w:rPr>
          <w:rFonts w:ascii="Arial" w:hAnsi="Arial" w:cs="Arial"/>
          <w:b/>
          <w:bCs/>
        </w:rPr>
        <w:t xml:space="preserve"> </w:t>
      </w:r>
      <w:r w:rsidRPr="00486D33">
        <w:rPr>
          <w:rFonts w:ascii="Arial" w:hAnsi="Arial" w:cs="Arial"/>
          <w:bCs/>
        </w:rPr>
        <w:t>Law</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Nuala Jackson</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Senior Counsel</w:t>
      </w:r>
    </w:p>
    <w:p w:rsidR="00227EAA" w:rsidRPr="00486D33" w:rsidRDefault="00227EAA" w:rsidP="00227EAA">
      <w:pPr>
        <w:pStyle w:val="Default"/>
        <w:framePr w:w="9061" w:h="15586" w:hRule="exact" w:hSpace="180" w:wrap="around" w:vAnchor="page" w:hAnchor="page" w:x="1411" w:y="1055"/>
        <w:spacing w:after="0" w:line="264" w:lineRule="auto"/>
        <w:ind w:right="-2058"/>
        <w:rPr>
          <w:rFonts w:ascii="Arial" w:hAnsi="Arial" w:cs="Arial"/>
          <w:b/>
          <w:bCs/>
        </w:rPr>
      </w:pPr>
    </w:p>
    <w:p w:rsidR="00227EAA" w:rsidRPr="00486D33" w:rsidRDefault="00227EAA" w:rsidP="00227EAA">
      <w:pPr>
        <w:pStyle w:val="Default"/>
        <w:framePr w:w="9061" w:h="15586" w:hRule="exact" w:hSpace="180" w:wrap="around" w:vAnchor="page" w:hAnchor="page" w:x="1411" w:y="1055"/>
        <w:spacing w:after="0" w:line="264" w:lineRule="auto"/>
        <w:ind w:right="-2058"/>
        <w:rPr>
          <w:rFonts w:ascii="Arial" w:hAnsi="Arial" w:cs="Arial"/>
          <w:b/>
          <w:bCs/>
        </w:rPr>
      </w:pPr>
      <w:r w:rsidRPr="00486D33">
        <w:rPr>
          <w:rFonts w:ascii="Arial" w:hAnsi="Arial" w:cs="Arial"/>
          <w:b/>
          <w:bCs/>
        </w:rPr>
        <w:t>Gordon Jeyes</w:t>
      </w:r>
    </w:p>
    <w:p w:rsidR="00227EAA" w:rsidRPr="00486D33" w:rsidRDefault="00227EAA" w:rsidP="00227EAA">
      <w:pPr>
        <w:pStyle w:val="Default"/>
        <w:framePr w:w="9061" w:h="15586" w:hRule="exact" w:hSpace="180" w:wrap="around" w:vAnchor="page" w:hAnchor="page" w:x="1411" w:y="1055"/>
        <w:spacing w:after="0" w:line="264" w:lineRule="auto"/>
        <w:ind w:right="-2058"/>
        <w:rPr>
          <w:rFonts w:ascii="Arial" w:hAnsi="Arial" w:cs="Arial"/>
          <w:bCs/>
        </w:rPr>
      </w:pPr>
      <w:r w:rsidRPr="00486D33">
        <w:rPr>
          <w:rFonts w:ascii="Arial" w:hAnsi="Arial" w:cs="Arial"/>
          <w:bCs/>
        </w:rPr>
        <w:t>Fo</w:t>
      </w:r>
      <w:r w:rsidRPr="00486D33">
        <w:rPr>
          <w:rFonts w:ascii="Arial" w:hAnsi="Arial" w:cs="Arial"/>
          <w:b/>
          <w:bCs/>
        </w:rPr>
        <w:t>r</w:t>
      </w:r>
      <w:r w:rsidRPr="00486D33">
        <w:rPr>
          <w:rFonts w:ascii="Arial" w:hAnsi="Arial" w:cs="Arial"/>
          <w:bCs/>
        </w:rPr>
        <w:t>mer Chief Executive of Tusla, the Child and Family Agency</w:t>
      </w:r>
    </w:p>
    <w:p w:rsidR="00227EAA" w:rsidRPr="00486D33" w:rsidRDefault="00227EAA" w:rsidP="00227EAA">
      <w:pPr>
        <w:pStyle w:val="Default"/>
        <w:framePr w:w="9061" w:h="15586" w:hRule="exact" w:hSpace="180" w:wrap="around" w:vAnchor="page" w:hAnchor="page" w:x="1411" w:y="1055"/>
        <w:spacing w:after="0" w:line="264" w:lineRule="auto"/>
        <w:ind w:right="-2058"/>
        <w:rPr>
          <w:rFonts w:ascii="Arial" w:hAnsi="Arial" w:cs="Arial"/>
          <w:bCs/>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Maurice Lawlor</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Department of Social Protection</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Freda McKittrick</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Assistant Director, Barnardos</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r w:rsidRPr="00486D33">
        <w:rPr>
          <w:rFonts w:ascii="Arial" w:hAnsi="Arial" w:cs="Arial"/>
          <w:b/>
          <w:bCs/>
        </w:rPr>
        <w:t>Michael O’Connell</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Cs/>
        </w:rPr>
      </w:pPr>
      <w:r w:rsidRPr="00486D33">
        <w:rPr>
          <w:rFonts w:ascii="Arial" w:hAnsi="Arial" w:cs="Arial"/>
          <w:bCs/>
        </w:rPr>
        <w:t>Civil Servant (Staff Member)</w:t>
      </w:r>
    </w:p>
    <w:p w:rsidR="00227EAA" w:rsidRPr="00486D33" w:rsidRDefault="00227EAA" w:rsidP="00227EAA">
      <w:pPr>
        <w:pStyle w:val="Default"/>
        <w:framePr w:w="9061" w:h="15586" w:hRule="exact" w:hSpace="180" w:wrap="around" w:vAnchor="page" w:hAnchor="page" w:x="1411" w:y="1055"/>
        <w:spacing w:after="0" w:line="264" w:lineRule="auto"/>
        <w:rPr>
          <w:rFonts w:ascii="Arial" w:hAnsi="Arial" w:cs="Arial"/>
          <w:b/>
          <w:bCs/>
        </w:rPr>
      </w:pPr>
    </w:p>
    <w:p w:rsidR="00227EAA" w:rsidRPr="00486D33" w:rsidRDefault="00227EAA" w:rsidP="00227EAA">
      <w:pPr>
        <w:pStyle w:val="Default"/>
        <w:framePr w:w="9061" w:h="15586" w:hRule="exact" w:hSpace="180" w:wrap="around" w:vAnchor="page" w:hAnchor="page" w:x="1411" w:y="1055"/>
        <w:spacing w:after="0"/>
        <w:rPr>
          <w:rFonts w:ascii="Arial" w:hAnsi="Arial" w:cs="Arial"/>
          <w:b/>
          <w:bCs/>
        </w:rPr>
      </w:pPr>
      <w:r w:rsidRPr="00486D33">
        <w:rPr>
          <w:rFonts w:ascii="Arial" w:hAnsi="Arial" w:cs="Arial"/>
          <w:b/>
          <w:bCs/>
        </w:rPr>
        <w:t>Ellen O’Malley Dunlop</w:t>
      </w:r>
    </w:p>
    <w:p w:rsidR="00227EAA" w:rsidRPr="00486D33" w:rsidRDefault="00227EAA" w:rsidP="00227EAA">
      <w:pPr>
        <w:pStyle w:val="Default"/>
        <w:framePr w:w="9061" w:h="15586" w:hRule="exact" w:hSpace="180" w:wrap="around" w:vAnchor="page" w:hAnchor="page" w:x="1411" w:y="1055"/>
        <w:spacing w:after="0"/>
        <w:rPr>
          <w:rFonts w:ascii="Arial" w:hAnsi="Arial" w:cs="Arial"/>
          <w:bCs/>
        </w:rPr>
      </w:pPr>
      <w:r w:rsidRPr="00486D33">
        <w:rPr>
          <w:rFonts w:ascii="Arial" w:hAnsi="Arial" w:cs="Arial"/>
          <w:bCs/>
        </w:rPr>
        <w:t>Chairperson of the National Women’s Council of Ireland</w:t>
      </w:r>
    </w:p>
    <w:p w:rsidR="002A7F9C" w:rsidRDefault="002A7F9C" w:rsidP="00092BCA">
      <w:pPr>
        <w:pStyle w:val="AnnualReport2014"/>
        <w:spacing w:after="0" w:line="276" w:lineRule="auto"/>
        <w:jc w:val="center"/>
        <w:rPr>
          <w:rFonts w:ascii="Arial" w:hAnsi="Arial" w:cs="Arial"/>
          <w:b/>
          <w:sz w:val="24"/>
          <w:szCs w:val="24"/>
        </w:rPr>
      </w:pPr>
    </w:p>
    <w:p w:rsidR="002A7F9C" w:rsidRDefault="002A7F9C" w:rsidP="00092BCA">
      <w:pPr>
        <w:pStyle w:val="AnnualReport2014"/>
        <w:spacing w:after="0" w:line="276" w:lineRule="auto"/>
        <w:jc w:val="center"/>
        <w:rPr>
          <w:rFonts w:ascii="Arial" w:hAnsi="Arial" w:cs="Arial"/>
          <w:b/>
          <w:sz w:val="24"/>
          <w:szCs w:val="24"/>
        </w:rPr>
      </w:pPr>
    </w:p>
    <w:p w:rsidR="00092BCA" w:rsidRPr="00486D33" w:rsidRDefault="00092BCA" w:rsidP="00092BCA">
      <w:pPr>
        <w:pStyle w:val="AnnualReport2014"/>
        <w:spacing w:after="0" w:line="276" w:lineRule="auto"/>
        <w:jc w:val="center"/>
        <w:rPr>
          <w:rFonts w:ascii="Arial" w:hAnsi="Arial" w:cs="Arial"/>
          <w:b/>
          <w:sz w:val="24"/>
          <w:szCs w:val="24"/>
        </w:rPr>
      </w:pPr>
      <w:r w:rsidRPr="00486D33">
        <w:rPr>
          <w:rFonts w:ascii="Arial" w:hAnsi="Arial" w:cs="Arial"/>
          <w:b/>
          <w:sz w:val="24"/>
          <w:szCs w:val="24"/>
        </w:rPr>
        <w:t>Attendance at the 1</w:t>
      </w:r>
      <w:r w:rsidR="00B94AEA" w:rsidRPr="00486D33">
        <w:rPr>
          <w:rFonts w:ascii="Arial" w:hAnsi="Arial" w:cs="Arial"/>
          <w:b/>
          <w:sz w:val="24"/>
          <w:szCs w:val="24"/>
        </w:rPr>
        <w:t>0</w:t>
      </w:r>
      <w:r w:rsidRPr="00486D33">
        <w:rPr>
          <w:rFonts w:ascii="Arial" w:hAnsi="Arial" w:cs="Arial"/>
          <w:b/>
          <w:sz w:val="24"/>
          <w:szCs w:val="24"/>
        </w:rPr>
        <w:t xml:space="preserve"> meetings in 201</w:t>
      </w:r>
      <w:r w:rsidR="00B94AEA" w:rsidRPr="00486D33">
        <w:rPr>
          <w:rFonts w:ascii="Arial" w:hAnsi="Arial" w:cs="Arial"/>
          <w:b/>
          <w:sz w:val="24"/>
          <w:szCs w:val="24"/>
        </w:rPr>
        <w:t>8</w:t>
      </w:r>
      <w:r w:rsidRPr="00486D33">
        <w:rPr>
          <w:rFonts w:ascii="Arial" w:hAnsi="Arial" w:cs="Arial"/>
          <w:b/>
          <w:sz w:val="24"/>
          <w:szCs w:val="24"/>
        </w:rPr>
        <w:t xml:space="preserve"> was as follows:</w:t>
      </w:r>
    </w:p>
    <w:p w:rsidR="00D07604" w:rsidRPr="00486D33" w:rsidRDefault="00D07604" w:rsidP="00257F61">
      <w:pPr>
        <w:spacing w:after="0"/>
        <w:rPr>
          <w:rFonts w:ascii="Arial" w:hAnsi="Arial" w:cs="Arial"/>
          <w:b/>
          <w:color w:val="FF0000"/>
          <w:sz w:val="24"/>
          <w:szCs w:val="24"/>
        </w:rPr>
        <w:sectPr w:rsidR="00D07604" w:rsidRPr="00486D33" w:rsidSect="00D07604">
          <w:type w:val="continuous"/>
          <w:pgSz w:w="11907" w:h="16839" w:code="9"/>
          <w:pgMar w:top="1440" w:right="1440" w:bottom="1440" w:left="1440" w:header="720" w:footer="720" w:gutter="0"/>
          <w:cols w:space="720"/>
          <w:noEndnote/>
        </w:sectPr>
      </w:pPr>
    </w:p>
    <w:p w:rsidR="005A10F8" w:rsidRPr="00486D33" w:rsidRDefault="005A10F8" w:rsidP="005A10F8">
      <w:pPr>
        <w:spacing w:after="0"/>
        <w:jc w:val="both"/>
        <w:rPr>
          <w:rFonts w:ascii="Arial" w:hAnsi="Arial" w:cs="Arial"/>
          <w:b/>
          <w:color w:val="FF0000"/>
          <w:sz w:val="24"/>
          <w:szCs w:val="24"/>
        </w:rPr>
      </w:pPr>
    </w:p>
    <w:p w:rsidR="00F27238" w:rsidRPr="00486D33" w:rsidRDefault="00F27238" w:rsidP="00F27238">
      <w:pPr>
        <w:numPr>
          <w:ilvl w:val="12"/>
          <w:numId w:val="0"/>
        </w:numPr>
        <w:rPr>
          <w:rFonts w:ascii="Arial" w:hAnsi="Arial" w:cs="Arial"/>
          <w:b/>
          <w:bCs/>
          <w:color w:val="FF0000"/>
        </w:rPr>
      </w:pPr>
    </w:p>
    <w:p w:rsidR="00B94AEA" w:rsidRPr="00486D33" w:rsidRDefault="00B94AEA" w:rsidP="00B94AEA">
      <w:pPr>
        <w:numPr>
          <w:ilvl w:val="12"/>
          <w:numId w:val="0"/>
        </w:numPr>
        <w:spacing w:after="0"/>
        <w:jc w:val="both"/>
        <w:rPr>
          <w:rFonts w:ascii="Arial" w:hAnsi="Arial" w:cs="Arial"/>
          <w:color w:val="000000"/>
          <w:sz w:val="24"/>
          <w:szCs w:val="24"/>
        </w:rPr>
        <w:sectPr w:rsidR="00B94AEA" w:rsidRPr="00486D33" w:rsidSect="005A10F8">
          <w:type w:val="continuous"/>
          <w:pgSz w:w="11907" w:h="16839" w:code="9"/>
          <w:pgMar w:top="1440" w:right="1440" w:bottom="1440" w:left="1440" w:header="720" w:footer="720" w:gutter="0"/>
          <w:cols w:num="2" w:space="720"/>
          <w:noEndnote/>
        </w:sectPr>
      </w:pPr>
    </w:p>
    <w:tbl>
      <w:tblPr>
        <w:tblStyle w:val="LightList-Accent1"/>
        <w:tblW w:w="9265" w:type="dxa"/>
        <w:jc w:val="center"/>
        <w:tblInd w:w="-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9"/>
        <w:gridCol w:w="1276"/>
        <w:gridCol w:w="3199"/>
        <w:gridCol w:w="1411"/>
      </w:tblGrid>
      <w:tr w:rsidR="00B94AEA" w:rsidRPr="00486D33" w:rsidTr="008565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79" w:type="dxa"/>
            <w:vAlign w:val="center"/>
          </w:tcPr>
          <w:p w:rsidR="00B94AEA" w:rsidRPr="00E72253" w:rsidRDefault="00B94AEA" w:rsidP="00E72253">
            <w:pPr>
              <w:numPr>
                <w:ilvl w:val="12"/>
                <w:numId w:val="0"/>
              </w:numPr>
              <w:rPr>
                <w:rFonts w:ascii="Arial" w:hAnsi="Arial" w:cs="Arial"/>
                <w:sz w:val="24"/>
                <w:szCs w:val="24"/>
              </w:rPr>
            </w:pPr>
            <w:r w:rsidRPr="00E72253">
              <w:rPr>
                <w:rFonts w:ascii="Arial" w:hAnsi="Arial" w:cs="Arial"/>
                <w:sz w:val="24"/>
                <w:szCs w:val="24"/>
              </w:rPr>
              <w:lastRenderedPageBreak/>
              <w:t>Member</w:t>
            </w:r>
          </w:p>
        </w:tc>
        <w:tc>
          <w:tcPr>
            <w:tcW w:w="1276" w:type="dxa"/>
            <w:vAlign w:val="center"/>
          </w:tcPr>
          <w:p w:rsidR="00B94AEA" w:rsidRPr="00E72253" w:rsidRDefault="00B94AEA" w:rsidP="00E72253">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72253">
              <w:rPr>
                <w:rFonts w:ascii="Arial" w:hAnsi="Arial" w:cs="Arial"/>
                <w:sz w:val="24"/>
                <w:szCs w:val="24"/>
              </w:rPr>
              <w:t>No</w:t>
            </w:r>
            <w:r w:rsidR="00257F61">
              <w:rPr>
                <w:rFonts w:ascii="Arial" w:hAnsi="Arial" w:cs="Arial"/>
                <w:sz w:val="24"/>
                <w:szCs w:val="24"/>
              </w:rPr>
              <w:t>.</w:t>
            </w:r>
            <w:r w:rsidRPr="00E72253">
              <w:rPr>
                <w:rFonts w:ascii="Arial" w:hAnsi="Arial" w:cs="Arial"/>
                <w:sz w:val="24"/>
                <w:szCs w:val="24"/>
              </w:rPr>
              <w:t xml:space="preserve"> of</w:t>
            </w:r>
          </w:p>
          <w:p w:rsidR="00B94AEA" w:rsidRPr="00E72253" w:rsidRDefault="00B94AEA" w:rsidP="00E72253">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72253">
              <w:rPr>
                <w:rFonts w:ascii="Arial" w:hAnsi="Arial" w:cs="Arial"/>
                <w:sz w:val="24"/>
                <w:szCs w:val="24"/>
              </w:rPr>
              <w:t>meetings</w:t>
            </w:r>
          </w:p>
        </w:tc>
        <w:tc>
          <w:tcPr>
            <w:tcW w:w="3199" w:type="dxa"/>
            <w:vAlign w:val="center"/>
          </w:tcPr>
          <w:p w:rsidR="00B94AEA" w:rsidRPr="00E72253" w:rsidRDefault="00B94AEA" w:rsidP="00E72253">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72253">
              <w:rPr>
                <w:rFonts w:ascii="Arial" w:hAnsi="Arial" w:cs="Arial"/>
                <w:sz w:val="24"/>
                <w:szCs w:val="24"/>
              </w:rPr>
              <w:t>Member</w:t>
            </w:r>
          </w:p>
        </w:tc>
        <w:tc>
          <w:tcPr>
            <w:tcW w:w="1411" w:type="dxa"/>
            <w:vAlign w:val="center"/>
          </w:tcPr>
          <w:p w:rsidR="00B94AEA" w:rsidRPr="00E72253" w:rsidRDefault="00B94AEA" w:rsidP="00E72253">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72253">
              <w:rPr>
                <w:rFonts w:ascii="Arial" w:hAnsi="Arial" w:cs="Arial"/>
                <w:sz w:val="24"/>
                <w:szCs w:val="24"/>
              </w:rPr>
              <w:t>No</w:t>
            </w:r>
            <w:r w:rsidR="00257F61">
              <w:rPr>
                <w:rFonts w:ascii="Arial" w:hAnsi="Arial" w:cs="Arial"/>
                <w:sz w:val="24"/>
                <w:szCs w:val="24"/>
              </w:rPr>
              <w:t>.</w:t>
            </w:r>
            <w:r w:rsidRPr="00E72253">
              <w:rPr>
                <w:rFonts w:ascii="Arial" w:hAnsi="Arial" w:cs="Arial"/>
                <w:sz w:val="24"/>
                <w:szCs w:val="24"/>
              </w:rPr>
              <w:t xml:space="preserve"> of meetings</w:t>
            </w:r>
          </w:p>
        </w:tc>
      </w:tr>
      <w:tr w:rsidR="00B94AEA" w:rsidRPr="00486D33" w:rsidTr="00856573">
        <w:trPr>
          <w:cnfStyle w:val="000000100000" w:firstRow="0" w:lastRow="0" w:firstColumn="0" w:lastColumn="0" w:oddVBand="0" w:evenVBand="0" w:oddHBand="1" w:evenHBand="0" w:firstRowFirstColumn="0" w:firstRowLastColumn="0" w:lastRowFirstColumn="0" w:lastRowLastColumn="0"/>
          <w:trHeight w:val="2137"/>
          <w:jc w:val="center"/>
        </w:trPr>
        <w:tc>
          <w:tcPr>
            <w:cnfStyle w:val="001000000000" w:firstRow="0" w:lastRow="0" w:firstColumn="1" w:lastColumn="0" w:oddVBand="0" w:evenVBand="0" w:oddHBand="0" w:evenHBand="0" w:firstRowFirstColumn="0" w:firstRowLastColumn="0" w:lastRowFirstColumn="0" w:lastRowLastColumn="0"/>
            <w:tcW w:w="3379" w:type="dxa"/>
            <w:tcBorders>
              <w:top w:val="none" w:sz="0" w:space="0" w:color="auto"/>
              <w:left w:val="none" w:sz="0" w:space="0" w:color="auto"/>
              <w:bottom w:val="none" w:sz="0" w:space="0" w:color="auto"/>
            </w:tcBorders>
            <w:vAlign w:val="center"/>
          </w:tcPr>
          <w:p w:rsidR="00B94AEA" w:rsidRPr="00486D33" w:rsidRDefault="00257F61" w:rsidP="00856573">
            <w:pPr>
              <w:numPr>
                <w:ilvl w:val="12"/>
                <w:numId w:val="0"/>
              </w:numPr>
              <w:tabs>
                <w:tab w:val="left" w:pos="2832"/>
              </w:tabs>
              <w:rPr>
                <w:rFonts w:ascii="Arial" w:hAnsi="Arial" w:cs="Arial"/>
                <w:color w:val="000000"/>
                <w:sz w:val="24"/>
                <w:szCs w:val="24"/>
              </w:rPr>
            </w:pPr>
            <w:r>
              <w:rPr>
                <w:rFonts w:ascii="Arial" w:hAnsi="Arial" w:cs="Arial"/>
                <w:color w:val="000000"/>
                <w:sz w:val="24"/>
                <w:szCs w:val="24"/>
              </w:rPr>
              <w:t>Mr. Philip O’Leary</w:t>
            </w:r>
            <w:r w:rsidR="00B94AEA" w:rsidRPr="00486D33">
              <w:rPr>
                <w:rFonts w:ascii="Arial" w:hAnsi="Arial" w:cs="Arial"/>
                <w:color w:val="000000"/>
                <w:sz w:val="24"/>
                <w:szCs w:val="24"/>
              </w:rPr>
              <w:t xml:space="preserve"> (Chair)</w:t>
            </w:r>
          </w:p>
          <w:p w:rsidR="00B94AEA" w:rsidRPr="00486D33" w:rsidRDefault="00B94AEA" w:rsidP="00856573">
            <w:pPr>
              <w:numPr>
                <w:ilvl w:val="12"/>
                <w:numId w:val="0"/>
              </w:numPr>
              <w:tabs>
                <w:tab w:val="right" w:pos="2793"/>
              </w:tabs>
              <w:rPr>
                <w:rFonts w:ascii="Arial" w:hAnsi="Arial" w:cs="Arial"/>
                <w:color w:val="000000"/>
                <w:sz w:val="24"/>
                <w:szCs w:val="24"/>
              </w:rPr>
            </w:pPr>
            <w:r w:rsidRPr="00486D33">
              <w:rPr>
                <w:rFonts w:ascii="Arial" w:hAnsi="Arial" w:cs="Arial"/>
                <w:color w:val="000000"/>
                <w:sz w:val="24"/>
                <w:szCs w:val="24"/>
              </w:rPr>
              <w:t>Ms. Anne-Marie Blaney</w:t>
            </w:r>
          </w:p>
          <w:p w:rsidR="00B94AEA" w:rsidRPr="00486D33" w:rsidRDefault="00B94AEA" w:rsidP="00856573">
            <w:pPr>
              <w:numPr>
                <w:ilvl w:val="12"/>
                <w:numId w:val="0"/>
              </w:numPr>
              <w:rPr>
                <w:rFonts w:ascii="Arial" w:hAnsi="Arial" w:cs="Arial"/>
                <w:color w:val="000000"/>
                <w:sz w:val="24"/>
                <w:szCs w:val="24"/>
              </w:rPr>
            </w:pPr>
            <w:r w:rsidRPr="00486D33">
              <w:rPr>
                <w:rFonts w:ascii="Arial" w:hAnsi="Arial" w:cs="Arial"/>
                <w:color w:val="000000"/>
                <w:sz w:val="24"/>
                <w:szCs w:val="24"/>
              </w:rPr>
              <w:t>Mr. Tom Brennan                   Ms. Deirdre Burke</w:t>
            </w:r>
          </w:p>
          <w:p w:rsidR="00B94AEA" w:rsidRPr="00486D33" w:rsidRDefault="00E72253" w:rsidP="00856573">
            <w:pPr>
              <w:numPr>
                <w:ilvl w:val="12"/>
                <w:numId w:val="0"/>
              </w:numPr>
              <w:rPr>
                <w:rFonts w:ascii="Arial" w:hAnsi="Arial" w:cs="Arial"/>
                <w:color w:val="000000"/>
                <w:sz w:val="24"/>
                <w:szCs w:val="24"/>
              </w:rPr>
            </w:pPr>
            <w:r>
              <w:rPr>
                <w:rFonts w:ascii="Arial" w:hAnsi="Arial" w:cs="Arial"/>
                <w:color w:val="000000"/>
                <w:sz w:val="24"/>
                <w:szCs w:val="24"/>
              </w:rPr>
              <w:t>Ms. Martina Colville*</w:t>
            </w:r>
          </w:p>
          <w:p w:rsidR="00B94AEA" w:rsidRPr="00486D33" w:rsidRDefault="00E72253" w:rsidP="00856573">
            <w:pPr>
              <w:numPr>
                <w:ilvl w:val="12"/>
                <w:numId w:val="0"/>
              </w:numPr>
              <w:rPr>
                <w:rFonts w:ascii="Arial" w:hAnsi="Arial" w:cs="Arial"/>
                <w:color w:val="000000"/>
                <w:sz w:val="24"/>
                <w:szCs w:val="24"/>
              </w:rPr>
            </w:pPr>
            <w:r>
              <w:rPr>
                <w:rFonts w:ascii="Arial" w:hAnsi="Arial" w:cs="Arial"/>
                <w:color w:val="000000"/>
                <w:sz w:val="24"/>
                <w:szCs w:val="24"/>
              </w:rPr>
              <w:t>Ms. Angela Denning**</w:t>
            </w:r>
          </w:p>
          <w:p w:rsidR="00B94AEA" w:rsidRPr="00486D33" w:rsidRDefault="00B94AEA" w:rsidP="00856573">
            <w:pPr>
              <w:numPr>
                <w:ilvl w:val="12"/>
                <w:numId w:val="0"/>
              </w:numPr>
              <w:rPr>
                <w:rFonts w:ascii="Arial" w:hAnsi="Arial" w:cs="Arial"/>
                <w:color w:val="000000"/>
                <w:sz w:val="24"/>
                <w:szCs w:val="24"/>
              </w:rPr>
            </w:pPr>
            <w:r w:rsidRPr="00486D33">
              <w:rPr>
                <w:rFonts w:ascii="Arial" w:hAnsi="Arial" w:cs="Arial"/>
                <w:color w:val="000000"/>
                <w:sz w:val="24"/>
                <w:szCs w:val="24"/>
              </w:rPr>
              <w:t>Ms. Nuala Egan</w:t>
            </w:r>
          </w:p>
        </w:tc>
        <w:tc>
          <w:tcPr>
            <w:tcW w:w="1276" w:type="dxa"/>
            <w:tcBorders>
              <w:top w:val="none" w:sz="0" w:space="0" w:color="auto"/>
              <w:bottom w:val="none" w:sz="0" w:space="0" w:color="auto"/>
            </w:tcBorders>
            <w:vAlign w:val="center"/>
          </w:tcPr>
          <w:p w:rsidR="00E72253" w:rsidRPr="00257F61" w:rsidRDefault="00257F61"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10</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8</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9</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7</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2</w:t>
            </w:r>
          </w:p>
          <w:p w:rsidR="00B94AEA" w:rsidRPr="00E7225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E72253">
              <w:rPr>
                <w:rFonts w:ascii="Arial" w:hAnsi="Arial" w:cs="Arial"/>
                <w:color w:val="000000"/>
                <w:sz w:val="24"/>
                <w:szCs w:val="24"/>
              </w:rPr>
              <w:t>8</w:t>
            </w:r>
          </w:p>
        </w:tc>
        <w:tc>
          <w:tcPr>
            <w:tcW w:w="3199" w:type="dxa"/>
            <w:tcBorders>
              <w:top w:val="none" w:sz="0" w:space="0" w:color="auto"/>
              <w:bottom w:val="none" w:sz="0" w:space="0" w:color="auto"/>
            </w:tcBorders>
            <w:vAlign w:val="center"/>
          </w:tcPr>
          <w:p w:rsidR="00B94AEA" w:rsidRPr="00E72253" w:rsidRDefault="00B94AEA"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E72253">
              <w:rPr>
                <w:rFonts w:ascii="Arial" w:hAnsi="Arial" w:cs="Arial"/>
                <w:b/>
                <w:color w:val="000000"/>
                <w:sz w:val="24"/>
                <w:szCs w:val="24"/>
              </w:rPr>
              <w:t>Ms. Nuala Jackson</w:t>
            </w:r>
          </w:p>
          <w:p w:rsidR="00B94AEA" w:rsidRPr="00E72253" w:rsidRDefault="00B94AEA"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E72253">
              <w:rPr>
                <w:rFonts w:ascii="Arial" w:hAnsi="Arial" w:cs="Arial"/>
                <w:b/>
                <w:color w:val="000000"/>
                <w:sz w:val="24"/>
                <w:szCs w:val="24"/>
              </w:rPr>
              <w:t>Mr. Gordon Jeyes                     Mr. Maurice Lawlor</w:t>
            </w:r>
          </w:p>
          <w:p w:rsidR="00B94AEA" w:rsidRPr="00E72253" w:rsidRDefault="00B94AEA"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E72253">
              <w:rPr>
                <w:rFonts w:ascii="Arial" w:hAnsi="Arial" w:cs="Arial"/>
                <w:b/>
                <w:color w:val="000000"/>
                <w:sz w:val="24"/>
                <w:szCs w:val="24"/>
              </w:rPr>
              <w:t>Mr. Freda McKittrick</w:t>
            </w:r>
          </w:p>
          <w:p w:rsidR="00B94AEA" w:rsidRPr="00E72253" w:rsidRDefault="00B94AEA"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E72253">
              <w:rPr>
                <w:rFonts w:ascii="Arial" w:hAnsi="Arial" w:cs="Arial"/>
                <w:b/>
                <w:color w:val="000000"/>
                <w:sz w:val="24"/>
                <w:szCs w:val="24"/>
              </w:rPr>
              <w:t>Mr. Michael O’Connell</w:t>
            </w:r>
          </w:p>
          <w:p w:rsidR="00B94AEA" w:rsidRPr="00E72253" w:rsidRDefault="00E72253"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E72253">
              <w:rPr>
                <w:rFonts w:ascii="Arial" w:hAnsi="Arial" w:cs="Arial"/>
                <w:b/>
                <w:color w:val="000000"/>
                <w:sz w:val="24"/>
                <w:szCs w:val="24"/>
              </w:rPr>
              <w:t>Ms. Evelyn O’Connor***</w:t>
            </w:r>
          </w:p>
          <w:p w:rsidR="00B94AEA" w:rsidRPr="00486D33" w:rsidRDefault="00B94AEA" w:rsidP="00856573">
            <w:pPr>
              <w:numPr>
                <w:ilvl w:val="12"/>
                <w:numId w:val="0"/>
              </w:numPr>
              <w:tabs>
                <w:tab w:val="right" w:pos="3010"/>
              </w:tabs>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72253">
              <w:rPr>
                <w:rFonts w:ascii="Arial" w:hAnsi="Arial" w:cs="Arial"/>
                <w:b/>
                <w:color w:val="000000"/>
                <w:sz w:val="24"/>
                <w:szCs w:val="24"/>
              </w:rPr>
              <w:t>Ms. Ellen O’Malley Dunlop</w:t>
            </w:r>
          </w:p>
        </w:tc>
        <w:tc>
          <w:tcPr>
            <w:tcW w:w="1411" w:type="dxa"/>
            <w:tcBorders>
              <w:top w:val="none" w:sz="0" w:space="0" w:color="auto"/>
              <w:bottom w:val="none" w:sz="0" w:space="0" w:color="auto"/>
              <w:right w:val="none" w:sz="0" w:space="0" w:color="auto"/>
            </w:tcBorders>
            <w:vAlign w:val="center"/>
          </w:tcPr>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color w:val="000000"/>
                <w:sz w:val="24"/>
                <w:szCs w:val="24"/>
              </w:rPr>
              <w:t>8</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8</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9</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9</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10</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7</w:t>
            </w:r>
          </w:p>
          <w:p w:rsidR="00B94AEA" w:rsidRPr="00486D33" w:rsidRDefault="00B94AEA" w:rsidP="00856573">
            <w:pPr>
              <w:numPr>
                <w:ilvl w:val="12"/>
                <w:numId w:val="0"/>
              </w:numPr>
              <w:tabs>
                <w:tab w:val="right" w:pos="3010"/>
              </w:tabs>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86D33">
              <w:rPr>
                <w:rFonts w:ascii="Arial" w:hAnsi="Arial" w:cs="Arial"/>
                <w:sz w:val="24"/>
                <w:szCs w:val="24"/>
              </w:rPr>
              <w:t>10</w:t>
            </w:r>
          </w:p>
        </w:tc>
      </w:tr>
    </w:tbl>
    <w:p w:rsidR="00B94AEA" w:rsidRDefault="00B94AEA" w:rsidP="00F27238">
      <w:pPr>
        <w:numPr>
          <w:ilvl w:val="12"/>
          <w:numId w:val="0"/>
        </w:numPr>
        <w:rPr>
          <w:rFonts w:ascii="Arial" w:hAnsi="Arial" w:cs="Arial"/>
          <w:b/>
          <w:bCs/>
          <w:color w:val="FF0000"/>
        </w:rPr>
      </w:pPr>
    </w:p>
    <w:p w:rsidR="002A7F9C" w:rsidRPr="00486D33" w:rsidRDefault="002A7F9C" w:rsidP="00F27238">
      <w:pPr>
        <w:numPr>
          <w:ilvl w:val="12"/>
          <w:numId w:val="0"/>
        </w:numPr>
        <w:rPr>
          <w:rFonts w:ascii="Arial" w:hAnsi="Arial" w:cs="Arial"/>
          <w:b/>
          <w:bCs/>
          <w:color w:val="FF0000"/>
        </w:rPr>
        <w:sectPr w:rsidR="002A7F9C" w:rsidRPr="00486D33" w:rsidSect="00B94AEA">
          <w:type w:val="continuous"/>
          <w:pgSz w:w="11907" w:h="16839" w:code="9"/>
          <w:pgMar w:top="1440" w:right="1440" w:bottom="1440" w:left="1440" w:header="720" w:footer="720" w:gutter="0"/>
          <w:cols w:space="720"/>
          <w:noEndnote/>
        </w:sectPr>
      </w:pPr>
    </w:p>
    <w:p w:rsidR="00257F61" w:rsidRDefault="00257F61" w:rsidP="00B94AEA">
      <w:pPr>
        <w:autoSpaceDE w:val="0"/>
        <w:autoSpaceDN w:val="0"/>
        <w:adjustRightInd w:val="0"/>
        <w:spacing w:after="0"/>
        <w:rPr>
          <w:rFonts w:ascii="Arial" w:hAnsi="Arial" w:cs="Arial"/>
          <w:b/>
          <w:bCs/>
          <w:color w:val="FF0000"/>
        </w:rPr>
      </w:pPr>
    </w:p>
    <w:p w:rsidR="00856573" w:rsidRDefault="00856573" w:rsidP="00B94AEA">
      <w:pPr>
        <w:autoSpaceDE w:val="0"/>
        <w:autoSpaceDN w:val="0"/>
        <w:adjustRightInd w:val="0"/>
        <w:spacing w:after="0"/>
        <w:rPr>
          <w:rFonts w:ascii="Arial" w:eastAsiaTheme="minorHAnsi" w:hAnsi="Arial" w:cs="Arial"/>
          <w:color w:val="000000"/>
          <w:lang w:eastAsia="en-US"/>
        </w:rPr>
        <w:sectPr w:rsidR="00856573" w:rsidSect="005A10F8">
          <w:type w:val="continuous"/>
          <w:pgSz w:w="11907" w:h="16839" w:code="9"/>
          <w:pgMar w:top="1440" w:right="1440" w:bottom="1440" w:left="1440" w:header="720" w:footer="720" w:gutter="0"/>
          <w:cols w:num="2" w:space="720"/>
          <w:noEndnote/>
        </w:sectPr>
      </w:pPr>
    </w:p>
    <w:p w:rsidR="00B94AEA" w:rsidRPr="00486D33" w:rsidRDefault="00E72253" w:rsidP="00B94AEA">
      <w:pPr>
        <w:autoSpaceDE w:val="0"/>
        <w:autoSpaceDN w:val="0"/>
        <w:adjustRightInd w:val="0"/>
        <w:spacing w:after="0"/>
        <w:rPr>
          <w:rFonts w:ascii="Arial" w:eastAsiaTheme="minorHAnsi" w:hAnsi="Arial" w:cs="Arial"/>
          <w:color w:val="000000"/>
          <w:lang w:eastAsia="en-US"/>
        </w:rPr>
      </w:pPr>
      <w:r>
        <w:rPr>
          <w:rFonts w:ascii="Arial" w:eastAsiaTheme="minorHAnsi" w:hAnsi="Arial" w:cs="Arial"/>
          <w:color w:val="000000"/>
          <w:lang w:eastAsia="en-US"/>
        </w:rPr>
        <w:lastRenderedPageBreak/>
        <w:t>*</w:t>
      </w:r>
      <w:r w:rsidR="00B94AEA" w:rsidRPr="00486D33">
        <w:rPr>
          <w:rFonts w:ascii="Arial" w:eastAsiaTheme="minorHAnsi" w:hAnsi="Arial" w:cs="Arial"/>
          <w:color w:val="000000"/>
          <w:lang w:eastAsia="en-US"/>
        </w:rPr>
        <w:t>Ms. Martina Colville was appointed to the Board in January 2018</w:t>
      </w:r>
    </w:p>
    <w:p w:rsidR="00B94AEA" w:rsidRPr="00486D33" w:rsidRDefault="00E72253" w:rsidP="00B94AEA">
      <w:pPr>
        <w:autoSpaceDE w:val="0"/>
        <w:autoSpaceDN w:val="0"/>
        <w:adjustRightInd w:val="0"/>
        <w:spacing w:after="0"/>
        <w:rPr>
          <w:rFonts w:ascii="Arial" w:eastAsiaTheme="minorHAnsi" w:hAnsi="Arial" w:cs="Arial"/>
          <w:color w:val="000000"/>
          <w:lang w:eastAsia="en-US"/>
        </w:rPr>
      </w:pPr>
      <w:r>
        <w:rPr>
          <w:rFonts w:ascii="Arial" w:eastAsiaTheme="minorHAnsi" w:hAnsi="Arial" w:cs="Arial"/>
          <w:color w:val="000000"/>
          <w:lang w:eastAsia="en-US"/>
        </w:rPr>
        <w:t>**</w:t>
      </w:r>
      <w:r w:rsidR="00B94AEA" w:rsidRPr="00486D33">
        <w:rPr>
          <w:rFonts w:ascii="Arial" w:eastAsiaTheme="minorHAnsi" w:hAnsi="Arial" w:cs="Arial"/>
          <w:color w:val="000000"/>
          <w:lang w:eastAsia="en-US"/>
        </w:rPr>
        <w:t>Ms. Angela Denning was appointed</w:t>
      </w:r>
      <w:r w:rsidR="00856573">
        <w:rPr>
          <w:rFonts w:ascii="Arial" w:eastAsiaTheme="minorHAnsi" w:hAnsi="Arial" w:cs="Arial"/>
          <w:color w:val="000000"/>
          <w:lang w:eastAsia="en-US"/>
        </w:rPr>
        <w:t xml:space="preserve"> to the Board in September 2018</w:t>
      </w:r>
    </w:p>
    <w:p w:rsidR="00B94AEA" w:rsidRDefault="00E72253" w:rsidP="00B94AEA">
      <w:pPr>
        <w:autoSpaceDE w:val="0"/>
        <w:autoSpaceDN w:val="0"/>
        <w:adjustRightInd w:val="0"/>
        <w:spacing w:after="0"/>
        <w:rPr>
          <w:rFonts w:ascii="Arial" w:eastAsiaTheme="minorHAnsi" w:hAnsi="Arial" w:cs="Arial"/>
          <w:color w:val="000000"/>
          <w:lang w:eastAsia="en-US"/>
        </w:rPr>
      </w:pPr>
      <w:r>
        <w:rPr>
          <w:rFonts w:ascii="Arial" w:eastAsiaTheme="minorHAnsi" w:hAnsi="Arial" w:cs="Arial"/>
          <w:color w:val="000000"/>
          <w:lang w:eastAsia="en-US"/>
        </w:rPr>
        <w:t>***</w:t>
      </w:r>
      <w:r w:rsidR="00B94AEA" w:rsidRPr="00486D33">
        <w:rPr>
          <w:rFonts w:ascii="Arial" w:eastAsiaTheme="minorHAnsi" w:hAnsi="Arial" w:cs="Arial"/>
          <w:color w:val="000000"/>
          <w:lang w:eastAsia="en-US"/>
        </w:rPr>
        <w:t>Ms. Evelyn O’Connor resigned from the Board in August 2018</w:t>
      </w:r>
      <w:r w:rsidR="00B94AEA" w:rsidRPr="00486D33">
        <w:rPr>
          <w:rFonts w:ascii="Arial" w:eastAsiaTheme="minorHAnsi" w:hAnsi="Arial" w:cs="Arial"/>
          <w:color w:val="000000"/>
          <w:lang w:eastAsia="en-US"/>
        </w:rPr>
        <w:tab/>
      </w:r>
    </w:p>
    <w:p w:rsidR="002A7F9C" w:rsidRPr="00486D33" w:rsidRDefault="002A7F9C" w:rsidP="00B94AEA">
      <w:pPr>
        <w:autoSpaceDE w:val="0"/>
        <w:autoSpaceDN w:val="0"/>
        <w:adjustRightInd w:val="0"/>
        <w:spacing w:after="0"/>
        <w:rPr>
          <w:rFonts w:ascii="Arial" w:eastAsiaTheme="minorHAnsi" w:hAnsi="Arial" w:cs="Arial"/>
          <w:color w:val="000000"/>
          <w:sz w:val="24"/>
          <w:szCs w:val="24"/>
          <w:lang w:eastAsia="en-US"/>
        </w:rPr>
      </w:pPr>
    </w:p>
    <w:p w:rsidR="00856573" w:rsidRDefault="00856573" w:rsidP="00B94AEA">
      <w:pPr>
        <w:autoSpaceDE w:val="0"/>
        <w:autoSpaceDN w:val="0"/>
        <w:adjustRightInd w:val="0"/>
        <w:spacing w:after="0"/>
        <w:jc w:val="center"/>
        <w:rPr>
          <w:rFonts w:ascii="Arial" w:hAnsi="Arial" w:cs="Arial"/>
          <w:b/>
          <w:bCs/>
          <w:color w:val="FF0000"/>
        </w:rPr>
      </w:pPr>
    </w:p>
    <w:p w:rsidR="00B94AEA" w:rsidRPr="00486D33" w:rsidRDefault="00B94AEA" w:rsidP="00B94AEA">
      <w:pPr>
        <w:autoSpaceDE w:val="0"/>
        <w:autoSpaceDN w:val="0"/>
        <w:adjustRightInd w:val="0"/>
        <w:spacing w:after="0"/>
        <w:jc w:val="center"/>
        <w:rPr>
          <w:rFonts w:ascii="Arial" w:eastAsiaTheme="minorHAnsi" w:hAnsi="Arial" w:cs="Arial"/>
          <w:b/>
          <w:color w:val="000000"/>
          <w:sz w:val="24"/>
          <w:szCs w:val="24"/>
          <w:lang w:eastAsia="en-US"/>
        </w:rPr>
      </w:pPr>
      <w:r w:rsidRPr="00486D33">
        <w:rPr>
          <w:rFonts w:ascii="Arial" w:eastAsiaTheme="minorHAnsi" w:hAnsi="Arial" w:cs="Arial"/>
          <w:b/>
          <w:color w:val="000000"/>
          <w:sz w:val="24"/>
          <w:szCs w:val="24"/>
          <w:lang w:eastAsia="en-US"/>
        </w:rPr>
        <w:t>The committees of the Board met as follows in 2018</w:t>
      </w:r>
      <w:r w:rsidR="00856573">
        <w:rPr>
          <w:rFonts w:ascii="Arial" w:eastAsiaTheme="minorHAnsi" w:hAnsi="Arial" w:cs="Arial"/>
          <w:b/>
          <w:color w:val="000000"/>
          <w:sz w:val="24"/>
          <w:szCs w:val="24"/>
          <w:lang w:eastAsia="en-US"/>
        </w:rPr>
        <w:t xml:space="preserve">: </w:t>
      </w:r>
    </w:p>
    <w:p w:rsidR="00B94AEA" w:rsidRPr="00486D33" w:rsidRDefault="00B94AEA" w:rsidP="00B94AEA">
      <w:pPr>
        <w:autoSpaceDE w:val="0"/>
        <w:autoSpaceDN w:val="0"/>
        <w:adjustRightInd w:val="0"/>
        <w:spacing w:after="0"/>
        <w:rPr>
          <w:rFonts w:ascii="Arial" w:eastAsiaTheme="minorHAnsi" w:hAnsi="Arial" w:cs="Arial"/>
          <w:color w:val="000000"/>
          <w:sz w:val="24"/>
          <w:szCs w:val="24"/>
          <w:lang w:eastAsia="en-US"/>
        </w:rPr>
      </w:pPr>
    </w:p>
    <w:tbl>
      <w:tblPr>
        <w:tblStyle w:val="LABAnnualReport"/>
        <w:tblW w:w="5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5"/>
        <w:gridCol w:w="1921"/>
      </w:tblGrid>
      <w:tr w:rsidR="00257F61" w:rsidRPr="00486D33" w:rsidTr="00257F6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05" w:type="dxa"/>
            <w:noWrap/>
          </w:tcPr>
          <w:p w:rsidR="00257F61" w:rsidRPr="00257F61" w:rsidRDefault="00257F61" w:rsidP="00B94AEA">
            <w:pPr>
              <w:rPr>
                <w:rFonts w:eastAsia="Times New Roman" w:cs="Arial"/>
                <w:szCs w:val="24"/>
              </w:rPr>
            </w:pPr>
            <w:r w:rsidRPr="00257F61">
              <w:rPr>
                <w:rFonts w:eastAsia="Times New Roman" w:cs="Arial"/>
                <w:szCs w:val="24"/>
              </w:rPr>
              <w:t xml:space="preserve">Committee </w:t>
            </w:r>
          </w:p>
        </w:tc>
        <w:tc>
          <w:tcPr>
            <w:tcW w:w="1921" w:type="dxa"/>
            <w:noWrap/>
          </w:tcPr>
          <w:p w:rsidR="00257F61" w:rsidRPr="00257F61" w:rsidRDefault="00257F61" w:rsidP="00257F6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257F61">
              <w:rPr>
                <w:rFonts w:ascii="Arial" w:eastAsia="Times New Roman" w:hAnsi="Arial" w:cs="Arial"/>
                <w:sz w:val="24"/>
                <w:szCs w:val="24"/>
              </w:rPr>
              <w:t>No. of meetings</w:t>
            </w:r>
          </w:p>
        </w:tc>
      </w:tr>
      <w:tr w:rsidR="00B94AEA" w:rsidRPr="00486D33" w:rsidTr="00257F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05" w:type="dxa"/>
            <w:tcBorders>
              <w:top w:val="none" w:sz="0" w:space="0" w:color="auto"/>
              <w:left w:val="none" w:sz="0" w:space="0" w:color="auto"/>
              <w:bottom w:val="none" w:sz="0" w:space="0" w:color="auto"/>
            </w:tcBorders>
            <w:noWrap/>
            <w:hideMark/>
          </w:tcPr>
          <w:p w:rsidR="00B94AEA" w:rsidRPr="00486D33" w:rsidRDefault="00B94AEA" w:rsidP="00B94AEA">
            <w:pPr>
              <w:rPr>
                <w:rFonts w:eastAsia="Times New Roman" w:cs="Arial"/>
                <w:color w:val="000000"/>
                <w:szCs w:val="24"/>
              </w:rPr>
            </w:pPr>
            <w:r w:rsidRPr="00486D33">
              <w:rPr>
                <w:rFonts w:eastAsia="Times New Roman" w:cs="Arial"/>
                <w:color w:val="000000"/>
                <w:szCs w:val="24"/>
              </w:rPr>
              <w:t xml:space="preserve">Appeal Committee </w:t>
            </w:r>
          </w:p>
        </w:tc>
        <w:tc>
          <w:tcPr>
            <w:tcW w:w="1921" w:type="dxa"/>
            <w:tcBorders>
              <w:top w:val="none" w:sz="0" w:space="0" w:color="auto"/>
              <w:bottom w:val="none" w:sz="0" w:space="0" w:color="auto"/>
              <w:right w:val="none" w:sz="0" w:space="0" w:color="auto"/>
            </w:tcBorders>
            <w:noWrap/>
          </w:tcPr>
          <w:p w:rsidR="00B94AEA" w:rsidRPr="00486D33" w:rsidRDefault="00B94AEA" w:rsidP="00257F6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w:t>
            </w:r>
          </w:p>
        </w:tc>
      </w:tr>
      <w:tr w:rsidR="00B94AEA" w:rsidRPr="00486D33" w:rsidTr="00257F61">
        <w:trPr>
          <w:trHeight w:val="300"/>
          <w:jc w:val="center"/>
        </w:trPr>
        <w:tc>
          <w:tcPr>
            <w:cnfStyle w:val="001000000000" w:firstRow="0" w:lastRow="0" w:firstColumn="1" w:lastColumn="0" w:oddVBand="0" w:evenVBand="0" w:oddHBand="0" w:evenHBand="0" w:firstRowFirstColumn="0" w:firstRowLastColumn="0" w:lastRowFirstColumn="0" w:lastRowLastColumn="0"/>
            <w:tcW w:w="4005" w:type="dxa"/>
            <w:noWrap/>
            <w:hideMark/>
          </w:tcPr>
          <w:p w:rsidR="00B94AEA" w:rsidRPr="00486D33" w:rsidRDefault="00B94AEA" w:rsidP="00B94AEA">
            <w:pPr>
              <w:rPr>
                <w:rFonts w:eastAsia="Times New Roman" w:cs="Arial"/>
                <w:color w:val="000000"/>
                <w:szCs w:val="24"/>
              </w:rPr>
            </w:pPr>
            <w:r w:rsidRPr="00486D33">
              <w:rPr>
                <w:rFonts w:eastAsia="Times New Roman" w:cs="Arial"/>
                <w:color w:val="000000"/>
                <w:szCs w:val="24"/>
              </w:rPr>
              <w:t>Audit and Risk Committee</w:t>
            </w:r>
          </w:p>
        </w:tc>
        <w:tc>
          <w:tcPr>
            <w:tcW w:w="1921" w:type="dxa"/>
            <w:noWrap/>
          </w:tcPr>
          <w:p w:rsidR="00B94AEA" w:rsidRPr="00486D33" w:rsidRDefault="00B94AEA" w:rsidP="00257F6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w:t>
            </w:r>
          </w:p>
        </w:tc>
      </w:tr>
      <w:tr w:rsidR="00B94AEA" w:rsidRPr="00486D33" w:rsidTr="00257F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05" w:type="dxa"/>
            <w:tcBorders>
              <w:top w:val="none" w:sz="0" w:space="0" w:color="auto"/>
              <w:left w:val="none" w:sz="0" w:space="0" w:color="auto"/>
              <w:bottom w:val="none" w:sz="0" w:space="0" w:color="auto"/>
            </w:tcBorders>
            <w:noWrap/>
            <w:hideMark/>
          </w:tcPr>
          <w:p w:rsidR="00B94AEA" w:rsidRPr="00486D33" w:rsidRDefault="00B94AEA" w:rsidP="00B94AEA">
            <w:pPr>
              <w:rPr>
                <w:rFonts w:eastAsia="Times New Roman" w:cs="Arial"/>
                <w:color w:val="000000"/>
                <w:szCs w:val="24"/>
              </w:rPr>
            </w:pPr>
            <w:r w:rsidRPr="00486D33">
              <w:rPr>
                <w:rFonts w:eastAsia="Times New Roman" w:cs="Arial"/>
                <w:color w:val="000000"/>
                <w:szCs w:val="24"/>
              </w:rPr>
              <w:t>Family Mediation Committee</w:t>
            </w:r>
          </w:p>
        </w:tc>
        <w:tc>
          <w:tcPr>
            <w:tcW w:w="1921" w:type="dxa"/>
            <w:tcBorders>
              <w:top w:val="none" w:sz="0" w:space="0" w:color="auto"/>
              <w:bottom w:val="none" w:sz="0" w:space="0" w:color="auto"/>
              <w:right w:val="none" w:sz="0" w:space="0" w:color="auto"/>
            </w:tcBorders>
            <w:noWrap/>
          </w:tcPr>
          <w:p w:rsidR="00B94AEA" w:rsidRPr="00486D33" w:rsidRDefault="00B94AEA" w:rsidP="00257F6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w:t>
            </w:r>
          </w:p>
        </w:tc>
      </w:tr>
      <w:tr w:rsidR="00B94AEA" w:rsidRPr="00486D33" w:rsidTr="00257F61">
        <w:trPr>
          <w:trHeight w:val="300"/>
          <w:jc w:val="center"/>
        </w:trPr>
        <w:tc>
          <w:tcPr>
            <w:cnfStyle w:val="001000000000" w:firstRow="0" w:lastRow="0" w:firstColumn="1" w:lastColumn="0" w:oddVBand="0" w:evenVBand="0" w:oddHBand="0" w:evenHBand="0" w:firstRowFirstColumn="0" w:firstRowLastColumn="0" w:lastRowFirstColumn="0" w:lastRowLastColumn="0"/>
            <w:tcW w:w="4005" w:type="dxa"/>
            <w:noWrap/>
            <w:hideMark/>
          </w:tcPr>
          <w:p w:rsidR="00B94AEA" w:rsidRPr="00486D33" w:rsidRDefault="00B94AEA" w:rsidP="00B94AEA">
            <w:pPr>
              <w:rPr>
                <w:rFonts w:eastAsia="Times New Roman" w:cs="Arial"/>
                <w:color w:val="000000"/>
                <w:szCs w:val="24"/>
              </w:rPr>
            </w:pPr>
            <w:r w:rsidRPr="00486D33">
              <w:rPr>
                <w:rFonts w:eastAsia="Times New Roman" w:cs="Arial"/>
                <w:color w:val="000000"/>
                <w:szCs w:val="24"/>
              </w:rPr>
              <w:t>Finance Committee</w:t>
            </w:r>
          </w:p>
        </w:tc>
        <w:tc>
          <w:tcPr>
            <w:tcW w:w="1921" w:type="dxa"/>
            <w:noWrap/>
          </w:tcPr>
          <w:p w:rsidR="00B94AEA" w:rsidRPr="00486D33" w:rsidRDefault="00B94AEA" w:rsidP="00257F6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w:t>
            </w:r>
          </w:p>
        </w:tc>
      </w:tr>
      <w:tr w:rsidR="00B94AEA" w:rsidRPr="00486D33" w:rsidTr="00257F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05" w:type="dxa"/>
            <w:tcBorders>
              <w:top w:val="none" w:sz="0" w:space="0" w:color="auto"/>
              <w:left w:val="none" w:sz="0" w:space="0" w:color="auto"/>
              <w:bottom w:val="none" w:sz="0" w:space="0" w:color="auto"/>
            </w:tcBorders>
            <w:noWrap/>
          </w:tcPr>
          <w:p w:rsidR="00B94AEA" w:rsidRPr="00486D33" w:rsidRDefault="00B94AEA" w:rsidP="00B94AEA">
            <w:pPr>
              <w:rPr>
                <w:rFonts w:eastAsia="Times New Roman" w:cs="Arial"/>
                <w:color w:val="000000"/>
                <w:szCs w:val="24"/>
              </w:rPr>
            </w:pPr>
            <w:r w:rsidRPr="00486D33">
              <w:rPr>
                <w:rFonts w:eastAsia="Times New Roman" w:cs="Arial"/>
                <w:color w:val="000000"/>
                <w:szCs w:val="24"/>
              </w:rPr>
              <w:t>Governance Committee</w:t>
            </w:r>
            <w:r w:rsidR="00257F61">
              <w:rPr>
                <w:rFonts w:cs="Arial"/>
              </w:rPr>
              <w:t>*</w:t>
            </w:r>
          </w:p>
        </w:tc>
        <w:tc>
          <w:tcPr>
            <w:tcW w:w="1921" w:type="dxa"/>
            <w:tcBorders>
              <w:top w:val="none" w:sz="0" w:space="0" w:color="auto"/>
              <w:bottom w:val="none" w:sz="0" w:space="0" w:color="auto"/>
              <w:right w:val="none" w:sz="0" w:space="0" w:color="auto"/>
            </w:tcBorders>
            <w:noWrap/>
          </w:tcPr>
          <w:p w:rsidR="00B94AEA" w:rsidRPr="00486D33" w:rsidRDefault="00B94AEA" w:rsidP="00257F6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w:t>
            </w:r>
          </w:p>
        </w:tc>
      </w:tr>
      <w:tr w:rsidR="00B94AEA" w:rsidRPr="00486D33" w:rsidTr="00257F61">
        <w:trPr>
          <w:trHeight w:val="300"/>
          <w:jc w:val="center"/>
        </w:trPr>
        <w:tc>
          <w:tcPr>
            <w:cnfStyle w:val="001000000000" w:firstRow="0" w:lastRow="0" w:firstColumn="1" w:lastColumn="0" w:oddVBand="0" w:evenVBand="0" w:oddHBand="0" w:evenHBand="0" w:firstRowFirstColumn="0" w:firstRowLastColumn="0" w:lastRowFirstColumn="0" w:lastRowLastColumn="0"/>
            <w:tcW w:w="4005" w:type="dxa"/>
            <w:noWrap/>
          </w:tcPr>
          <w:p w:rsidR="00B94AEA" w:rsidRPr="00486D33" w:rsidRDefault="00B94AEA" w:rsidP="00257F61">
            <w:pPr>
              <w:rPr>
                <w:rFonts w:eastAsia="Times New Roman" w:cs="Arial"/>
                <w:color w:val="000000"/>
                <w:szCs w:val="24"/>
              </w:rPr>
            </w:pPr>
            <w:r w:rsidRPr="00486D33">
              <w:rPr>
                <w:rFonts w:eastAsia="Times New Roman" w:cs="Arial"/>
                <w:color w:val="000000"/>
                <w:szCs w:val="24"/>
              </w:rPr>
              <w:t>Human Resources Committee</w:t>
            </w:r>
            <w:r w:rsidR="00257F61">
              <w:rPr>
                <w:rFonts w:cs="Arial"/>
              </w:rPr>
              <w:t>**</w:t>
            </w:r>
          </w:p>
        </w:tc>
        <w:tc>
          <w:tcPr>
            <w:tcW w:w="1921" w:type="dxa"/>
            <w:noWrap/>
          </w:tcPr>
          <w:p w:rsidR="00B94AEA" w:rsidRPr="00486D33" w:rsidRDefault="00B94AEA" w:rsidP="00257F6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w:t>
            </w:r>
          </w:p>
        </w:tc>
      </w:tr>
      <w:tr w:rsidR="00B94AEA" w:rsidRPr="00486D33" w:rsidTr="00257F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05" w:type="dxa"/>
            <w:tcBorders>
              <w:top w:val="none" w:sz="0" w:space="0" w:color="auto"/>
              <w:left w:val="none" w:sz="0" w:space="0" w:color="auto"/>
              <w:bottom w:val="none" w:sz="0" w:space="0" w:color="auto"/>
            </w:tcBorders>
            <w:noWrap/>
          </w:tcPr>
          <w:p w:rsidR="00B94AEA" w:rsidRPr="00486D33" w:rsidRDefault="00B94AEA" w:rsidP="00B94AEA">
            <w:pPr>
              <w:rPr>
                <w:rFonts w:eastAsia="Times New Roman" w:cs="Arial"/>
                <w:color w:val="000000"/>
                <w:szCs w:val="24"/>
              </w:rPr>
            </w:pPr>
            <w:r w:rsidRPr="00486D33">
              <w:rPr>
                <w:rFonts w:eastAsia="Times New Roman" w:cs="Arial"/>
                <w:color w:val="000000"/>
                <w:szCs w:val="24"/>
              </w:rPr>
              <w:t>Performance Committee</w:t>
            </w:r>
          </w:p>
        </w:tc>
        <w:tc>
          <w:tcPr>
            <w:tcW w:w="1921" w:type="dxa"/>
            <w:tcBorders>
              <w:top w:val="none" w:sz="0" w:space="0" w:color="auto"/>
              <w:bottom w:val="none" w:sz="0" w:space="0" w:color="auto"/>
              <w:right w:val="none" w:sz="0" w:space="0" w:color="auto"/>
            </w:tcBorders>
            <w:noWrap/>
          </w:tcPr>
          <w:p w:rsidR="00B94AEA" w:rsidRPr="00486D33" w:rsidRDefault="00B94AEA" w:rsidP="00257F6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w:t>
            </w:r>
          </w:p>
        </w:tc>
      </w:tr>
      <w:tr w:rsidR="00B94AEA" w:rsidRPr="00486D33" w:rsidTr="00257F61">
        <w:trPr>
          <w:trHeight w:val="300"/>
          <w:jc w:val="center"/>
        </w:trPr>
        <w:tc>
          <w:tcPr>
            <w:cnfStyle w:val="001000000000" w:firstRow="0" w:lastRow="0" w:firstColumn="1" w:lastColumn="0" w:oddVBand="0" w:evenVBand="0" w:oddHBand="0" w:evenHBand="0" w:firstRowFirstColumn="0" w:firstRowLastColumn="0" w:lastRowFirstColumn="0" w:lastRowLastColumn="0"/>
            <w:tcW w:w="4005" w:type="dxa"/>
            <w:noWrap/>
          </w:tcPr>
          <w:p w:rsidR="00B94AEA" w:rsidRPr="00486D33" w:rsidRDefault="00B94AEA" w:rsidP="00B94AEA">
            <w:pPr>
              <w:rPr>
                <w:rFonts w:eastAsia="Times New Roman" w:cs="Arial"/>
                <w:color w:val="000000"/>
                <w:szCs w:val="24"/>
              </w:rPr>
            </w:pPr>
            <w:r w:rsidRPr="00486D33">
              <w:rPr>
                <w:rFonts w:eastAsia="Times New Roman" w:cs="Arial"/>
                <w:color w:val="000000"/>
                <w:szCs w:val="24"/>
              </w:rPr>
              <w:t>Policy and Reform Committee</w:t>
            </w:r>
          </w:p>
        </w:tc>
        <w:tc>
          <w:tcPr>
            <w:tcW w:w="1921" w:type="dxa"/>
            <w:noWrap/>
          </w:tcPr>
          <w:p w:rsidR="00B94AEA" w:rsidRPr="00486D33" w:rsidRDefault="00B94AEA" w:rsidP="00257F6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w:t>
            </w:r>
          </w:p>
        </w:tc>
      </w:tr>
    </w:tbl>
    <w:p w:rsidR="002A7F9C" w:rsidRDefault="00B94AEA" w:rsidP="00B94AEA">
      <w:pPr>
        <w:spacing w:after="0"/>
        <w:rPr>
          <w:rFonts w:ascii="Arial" w:hAnsi="Arial" w:cs="Arial"/>
        </w:rPr>
      </w:pPr>
      <w:r w:rsidRPr="00486D33">
        <w:rPr>
          <w:rFonts w:ascii="Arial" w:hAnsi="Arial" w:cs="Arial"/>
        </w:rPr>
        <w:tab/>
      </w:r>
    </w:p>
    <w:p w:rsidR="00B94AEA" w:rsidRPr="00486D33" w:rsidRDefault="00B94AEA" w:rsidP="00B94AEA">
      <w:pPr>
        <w:spacing w:after="0"/>
        <w:rPr>
          <w:rFonts w:ascii="Arial" w:hAnsi="Arial" w:cs="Arial"/>
        </w:rPr>
      </w:pPr>
      <w:r w:rsidRPr="00486D33">
        <w:rPr>
          <w:rFonts w:ascii="Arial" w:hAnsi="Arial" w:cs="Arial"/>
        </w:rPr>
        <w:tab/>
      </w:r>
      <w:r w:rsidRPr="00486D33">
        <w:rPr>
          <w:rFonts w:ascii="Arial" w:hAnsi="Arial" w:cs="Arial"/>
        </w:rPr>
        <w:tab/>
      </w:r>
    </w:p>
    <w:p w:rsidR="00B94AEA" w:rsidRPr="00486D33" w:rsidRDefault="00257F61" w:rsidP="00BC272E">
      <w:pPr>
        <w:spacing w:after="0" w:line="240" w:lineRule="auto"/>
        <w:rPr>
          <w:rFonts w:ascii="Arial" w:hAnsi="Arial" w:cs="Arial"/>
        </w:rPr>
      </w:pPr>
      <w:r>
        <w:rPr>
          <w:rFonts w:ascii="Arial" w:hAnsi="Arial" w:cs="Arial"/>
        </w:rPr>
        <w:t>*</w:t>
      </w:r>
      <w:r w:rsidR="00B94AEA" w:rsidRPr="00486D33">
        <w:rPr>
          <w:rFonts w:ascii="Arial" w:hAnsi="Arial" w:cs="Arial"/>
        </w:rPr>
        <w:t>The Governance Committee was set up</w:t>
      </w:r>
      <w:r w:rsidR="00856573">
        <w:rPr>
          <w:rFonts w:ascii="Arial" w:hAnsi="Arial" w:cs="Arial"/>
        </w:rPr>
        <w:t xml:space="preserve"> as an ad-hoc committee </w:t>
      </w:r>
      <w:r w:rsidR="00856573">
        <w:rPr>
          <w:rFonts w:ascii="Arial" w:hAnsi="Arial" w:cs="Arial"/>
        </w:rPr>
        <w:tab/>
      </w:r>
      <w:r w:rsidR="00B94AEA" w:rsidRPr="00486D33">
        <w:rPr>
          <w:rFonts w:ascii="Arial" w:hAnsi="Arial" w:cs="Arial"/>
        </w:rPr>
        <w:t>following an external Board review in 2018.</w:t>
      </w:r>
    </w:p>
    <w:p w:rsidR="00AB70CD" w:rsidRPr="00856573" w:rsidRDefault="00257F61" w:rsidP="00BC272E">
      <w:pPr>
        <w:spacing w:after="0" w:line="240" w:lineRule="auto"/>
        <w:rPr>
          <w:rFonts w:ascii="Arial" w:hAnsi="Arial" w:cs="Arial"/>
        </w:rPr>
        <w:sectPr w:rsidR="00AB70CD" w:rsidRPr="00856573" w:rsidSect="00B94AEA">
          <w:type w:val="continuous"/>
          <w:pgSz w:w="11907" w:h="16839" w:code="9"/>
          <w:pgMar w:top="1440" w:right="1440" w:bottom="1440" w:left="1440" w:header="720" w:footer="720" w:gutter="0"/>
          <w:cols w:space="720"/>
          <w:noEndnote/>
        </w:sectPr>
      </w:pPr>
      <w:r>
        <w:rPr>
          <w:rFonts w:ascii="Arial" w:hAnsi="Arial" w:cs="Arial"/>
        </w:rPr>
        <w:t>**</w:t>
      </w:r>
      <w:r w:rsidR="00B94AEA" w:rsidRPr="00486D33">
        <w:rPr>
          <w:rFonts w:ascii="Arial" w:hAnsi="Arial" w:cs="Arial"/>
        </w:rPr>
        <w:t>The Human Resources C</w:t>
      </w:r>
      <w:r w:rsidR="00856573">
        <w:rPr>
          <w:rFonts w:ascii="Arial" w:hAnsi="Arial" w:cs="Arial"/>
        </w:rPr>
        <w:t>ommittee ceased in October 2018.</w:t>
      </w:r>
    </w:p>
    <w:p w:rsidR="00D07604" w:rsidRPr="00486D33" w:rsidRDefault="00D07604" w:rsidP="005A10F8">
      <w:pPr>
        <w:autoSpaceDE w:val="0"/>
        <w:autoSpaceDN w:val="0"/>
        <w:adjustRightInd w:val="0"/>
        <w:spacing w:after="0"/>
        <w:jc w:val="both"/>
        <w:rPr>
          <w:rFonts w:ascii="Arial" w:eastAsiaTheme="minorHAnsi" w:hAnsi="Arial" w:cs="Arial"/>
          <w:b/>
          <w:color w:val="FF0000"/>
          <w:lang w:eastAsia="en-US"/>
        </w:rPr>
        <w:sectPr w:rsidR="00D07604" w:rsidRPr="00486D33" w:rsidSect="00B94AEA">
          <w:type w:val="continuous"/>
          <w:pgSz w:w="11907" w:h="16839" w:code="9"/>
          <w:pgMar w:top="1440" w:right="1440" w:bottom="1440" w:left="1440" w:header="720" w:footer="720" w:gutter="0"/>
          <w:cols w:space="720"/>
          <w:noEndnote/>
        </w:sect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2A7F9C" w:rsidRDefault="002A7F9C" w:rsidP="00B94AEA">
      <w:pPr>
        <w:spacing w:after="0"/>
        <w:jc w:val="both"/>
        <w:rPr>
          <w:rFonts w:ascii="Arial" w:hAnsi="Arial" w:cs="Arial"/>
          <w:sz w:val="24"/>
          <w:szCs w:val="24"/>
        </w:rPr>
      </w:pPr>
    </w:p>
    <w:p w:rsidR="0065490B" w:rsidRDefault="0065490B" w:rsidP="00B94AEA">
      <w:pPr>
        <w:spacing w:after="0"/>
        <w:jc w:val="both"/>
        <w:rPr>
          <w:rFonts w:ascii="Arial" w:hAnsi="Arial" w:cs="Arial"/>
          <w:sz w:val="24"/>
          <w:szCs w:val="24"/>
        </w:rPr>
        <w:sectPr w:rsidR="0065490B" w:rsidSect="00756804">
          <w:type w:val="continuous"/>
          <w:pgSz w:w="11907" w:h="16839" w:code="9"/>
          <w:pgMar w:top="1440" w:right="1440" w:bottom="1440" w:left="1440" w:header="720" w:footer="720" w:gutter="0"/>
          <w:cols w:space="720"/>
          <w:noEndnote/>
        </w:sectPr>
      </w:pPr>
    </w:p>
    <w:p w:rsidR="00B94AEA" w:rsidRPr="00486D33" w:rsidRDefault="00B94AEA" w:rsidP="00B94AEA">
      <w:pPr>
        <w:spacing w:after="0"/>
        <w:jc w:val="both"/>
        <w:rPr>
          <w:rFonts w:ascii="Arial" w:hAnsi="Arial" w:cs="Arial"/>
          <w:sz w:val="24"/>
          <w:szCs w:val="24"/>
        </w:rPr>
      </w:pPr>
      <w:r w:rsidRPr="00486D33">
        <w:rPr>
          <w:rFonts w:ascii="Arial" w:hAnsi="Arial" w:cs="Arial"/>
          <w:sz w:val="24"/>
          <w:szCs w:val="24"/>
        </w:rPr>
        <w:lastRenderedPageBreak/>
        <w:t>The Board utilises an</w:t>
      </w:r>
      <w:r w:rsidR="002A3F5A">
        <w:rPr>
          <w:rFonts w:ascii="Arial" w:hAnsi="Arial" w:cs="Arial"/>
          <w:sz w:val="24"/>
          <w:szCs w:val="24"/>
        </w:rPr>
        <w:t xml:space="preserve"> </w:t>
      </w:r>
      <w:r w:rsidRPr="00486D33">
        <w:rPr>
          <w:rFonts w:ascii="Arial" w:hAnsi="Arial" w:cs="Arial"/>
          <w:sz w:val="24"/>
          <w:szCs w:val="24"/>
        </w:rPr>
        <w:t>in-house corporate governance manual to provide a clear and comprehensive summary of the principal aspects of corporate governance as it affects the Board and senior management. Board members have been fully informed of their legal responsibilities and are familiar with statutory provisions relevant to their position and the key organisational issues, policies and str</w:t>
      </w:r>
      <w:r w:rsidR="00856573">
        <w:rPr>
          <w:rFonts w:ascii="Arial" w:hAnsi="Arial" w:cs="Arial"/>
          <w:sz w:val="24"/>
          <w:szCs w:val="24"/>
        </w:rPr>
        <w:t>ategies that inform their role.</w:t>
      </w:r>
    </w:p>
    <w:p w:rsidR="009B1502" w:rsidRDefault="009B1502" w:rsidP="009166AE">
      <w:pPr>
        <w:autoSpaceDE w:val="0"/>
        <w:autoSpaceDN w:val="0"/>
        <w:adjustRightInd w:val="0"/>
        <w:spacing w:after="0"/>
        <w:jc w:val="both"/>
        <w:rPr>
          <w:rFonts w:ascii="Arial" w:eastAsiaTheme="minorHAnsi" w:hAnsi="Arial" w:cs="Arial"/>
          <w:sz w:val="24"/>
          <w:szCs w:val="24"/>
          <w:lang w:eastAsia="en-US"/>
        </w:rPr>
      </w:pPr>
    </w:p>
    <w:p w:rsidR="00B94AEA" w:rsidRDefault="00B94AEA" w:rsidP="009166AE">
      <w:pPr>
        <w:autoSpaceDE w:val="0"/>
        <w:autoSpaceDN w:val="0"/>
        <w:adjustRightInd w:val="0"/>
        <w:spacing w:after="0"/>
        <w:jc w:val="both"/>
        <w:rPr>
          <w:rFonts w:ascii="Arial" w:hAnsi="Arial" w:cs="Arial"/>
          <w:sz w:val="24"/>
          <w:szCs w:val="24"/>
        </w:rPr>
      </w:pPr>
      <w:r w:rsidRPr="00486D33">
        <w:rPr>
          <w:rFonts w:ascii="Arial" w:eastAsiaTheme="minorHAnsi" w:hAnsi="Arial" w:cs="Arial"/>
          <w:sz w:val="24"/>
          <w:szCs w:val="24"/>
          <w:lang w:eastAsia="en-US"/>
        </w:rPr>
        <w:lastRenderedPageBreak/>
        <w:t xml:space="preserve">The Audit and Risk Committee of the Board incorporates one independent external member, Mr Kieran Corcoran, in line with the requirements of the Code of Practice for the Governance of State Bodies. </w:t>
      </w:r>
      <w:r w:rsidR="009166AE">
        <w:rPr>
          <w:rFonts w:ascii="Arial" w:eastAsiaTheme="minorHAnsi" w:hAnsi="Arial" w:cs="Arial"/>
          <w:sz w:val="24"/>
          <w:szCs w:val="24"/>
          <w:lang w:eastAsia="en-US"/>
        </w:rPr>
        <w:t>Mr Corcoran stepped down from the role in November 2018 and was replaced by Mr</w:t>
      </w:r>
      <w:r w:rsidR="009166AE" w:rsidRPr="00A31926">
        <w:rPr>
          <w:rFonts w:ascii="Arial" w:eastAsiaTheme="minorHAnsi" w:hAnsi="Arial" w:cs="Arial"/>
          <w:color w:val="000000" w:themeColor="text1"/>
          <w:sz w:val="24"/>
          <w:szCs w:val="24"/>
          <w:lang w:eastAsia="en-US"/>
        </w:rPr>
        <w:t xml:space="preserve"> M</w:t>
      </w:r>
      <w:r w:rsidR="004F5284" w:rsidRPr="00A31926">
        <w:rPr>
          <w:rFonts w:ascii="Arial" w:eastAsiaTheme="minorHAnsi" w:hAnsi="Arial" w:cs="Arial"/>
          <w:color w:val="000000" w:themeColor="text1"/>
          <w:sz w:val="24"/>
          <w:szCs w:val="24"/>
          <w:lang w:eastAsia="en-US"/>
        </w:rPr>
        <w:t>ichael</w:t>
      </w:r>
      <w:r w:rsidR="009166AE" w:rsidRPr="00A31926">
        <w:rPr>
          <w:rFonts w:ascii="Arial" w:eastAsiaTheme="minorHAnsi" w:hAnsi="Arial" w:cs="Arial"/>
          <w:color w:val="000000" w:themeColor="text1"/>
          <w:sz w:val="24"/>
          <w:szCs w:val="24"/>
          <w:lang w:eastAsia="en-US"/>
        </w:rPr>
        <w:t xml:space="preserve"> </w:t>
      </w:r>
      <w:r w:rsidR="009166AE">
        <w:rPr>
          <w:rFonts w:ascii="Arial" w:eastAsiaTheme="minorHAnsi" w:hAnsi="Arial" w:cs="Arial"/>
          <w:sz w:val="24"/>
          <w:szCs w:val="24"/>
          <w:lang w:eastAsia="en-US"/>
        </w:rPr>
        <w:t xml:space="preserve">Flynn. </w:t>
      </w:r>
      <w:r w:rsidRPr="00486D33">
        <w:rPr>
          <w:rFonts w:ascii="Arial" w:hAnsi="Arial" w:cs="Arial"/>
          <w:sz w:val="24"/>
          <w:szCs w:val="24"/>
        </w:rPr>
        <w:t>Payment and non-payment of fees to Board members were in line with the Code of Practice for the Governance of State Bodies.</w:t>
      </w:r>
    </w:p>
    <w:p w:rsidR="00615D8E" w:rsidRDefault="00615D8E" w:rsidP="00615D8E">
      <w:pPr>
        <w:autoSpaceDE w:val="0"/>
        <w:autoSpaceDN w:val="0"/>
        <w:adjustRightInd w:val="0"/>
        <w:spacing w:after="0"/>
        <w:jc w:val="both"/>
        <w:rPr>
          <w:rFonts w:ascii="Arial" w:hAnsi="Arial" w:cs="Arial"/>
          <w:b/>
          <w:sz w:val="24"/>
          <w:szCs w:val="24"/>
        </w:rPr>
        <w:sectPr w:rsidR="00615D8E" w:rsidSect="00CD677F">
          <w:type w:val="continuous"/>
          <w:pgSz w:w="11907" w:h="16839" w:code="9"/>
          <w:pgMar w:top="1440" w:right="992" w:bottom="1440" w:left="1134" w:header="720" w:footer="720" w:gutter="0"/>
          <w:cols w:num="2" w:space="720"/>
          <w:noEndnote/>
        </w:sectPr>
      </w:pPr>
    </w:p>
    <w:p w:rsidR="00011EE1" w:rsidRPr="00C46952" w:rsidRDefault="009B1502" w:rsidP="00615D8E">
      <w:pPr>
        <w:autoSpaceDE w:val="0"/>
        <w:autoSpaceDN w:val="0"/>
        <w:adjustRightInd w:val="0"/>
        <w:spacing w:after="0"/>
        <w:ind w:left="-142" w:firstLine="142"/>
        <w:jc w:val="both"/>
        <w:rPr>
          <w:rFonts w:ascii="Arial" w:hAnsi="Arial" w:cs="Arial"/>
          <w:b/>
          <w:sz w:val="24"/>
          <w:szCs w:val="24"/>
        </w:rPr>
      </w:pPr>
      <w:r>
        <w:rPr>
          <w:rFonts w:ascii="Arial" w:hAnsi="Arial" w:cs="Arial"/>
          <w:b/>
          <w:sz w:val="24"/>
          <w:szCs w:val="24"/>
        </w:rPr>
        <w:lastRenderedPageBreak/>
        <w:t>E</w:t>
      </w:r>
      <w:r w:rsidR="00011EE1" w:rsidRPr="00C46952">
        <w:rPr>
          <w:rFonts w:ascii="Arial" w:hAnsi="Arial" w:cs="Arial"/>
          <w:b/>
          <w:sz w:val="24"/>
          <w:szCs w:val="24"/>
        </w:rPr>
        <w:t>xternal Board Review</w:t>
      </w:r>
    </w:p>
    <w:p w:rsidR="00615D8E" w:rsidRDefault="00615D8E" w:rsidP="009166AE">
      <w:pPr>
        <w:autoSpaceDE w:val="0"/>
        <w:autoSpaceDN w:val="0"/>
        <w:adjustRightInd w:val="0"/>
        <w:spacing w:after="0"/>
        <w:jc w:val="both"/>
        <w:rPr>
          <w:rFonts w:ascii="Arial" w:hAnsi="Arial" w:cs="Arial"/>
          <w:sz w:val="24"/>
          <w:szCs w:val="24"/>
        </w:rPr>
        <w:sectPr w:rsidR="00615D8E" w:rsidSect="00CD677F">
          <w:type w:val="continuous"/>
          <w:pgSz w:w="11907" w:h="16839" w:code="9"/>
          <w:pgMar w:top="1440" w:right="1440" w:bottom="1440" w:left="1134" w:header="720" w:footer="720" w:gutter="0"/>
          <w:cols w:space="720"/>
          <w:noEndnote/>
        </w:sectPr>
      </w:pPr>
    </w:p>
    <w:p w:rsidR="00011EE1" w:rsidRPr="00C46952" w:rsidRDefault="00011EE1" w:rsidP="009166AE">
      <w:pPr>
        <w:autoSpaceDE w:val="0"/>
        <w:autoSpaceDN w:val="0"/>
        <w:adjustRightInd w:val="0"/>
        <w:spacing w:after="0"/>
        <w:jc w:val="both"/>
        <w:rPr>
          <w:rFonts w:ascii="Arial" w:hAnsi="Arial" w:cs="Arial"/>
          <w:sz w:val="24"/>
          <w:szCs w:val="24"/>
        </w:rPr>
      </w:pPr>
    </w:p>
    <w:p w:rsidR="00011EE1" w:rsidRPr="00C46952" w:rsidRDefault="00011EE1" w:rsidP="00011EE1">
      <w:pPr>
        <w:autoSpaceDE w:val="0"/>
        <w:autoSpaceDN w:val="0"/>
        <w:adjustRightInd w:val="0"/>
        <w:spacing w:after="0"/>
        <w:jc w:val="both"/>
        <w:rPr>
          <w:rFonts w:ascii="Arial" w:hAnsi="Arial" w:cs="Arial"/>
          <w:sz w:val="24"/>
          <w:szCs w:val="24"/>
        </w:rPr>
      </w:pPr>
      <w:r w:rsidRPr="00C46952">
        <w:rPr>
          <w:rFonts w:ascii="Arial" w:hAnsi="Arial" w:cs="Arial"/>
          <w:sz w:val="24"/>
          <w:szCs w:val="24"/>
        </w:rPr>
        <w:t>An external evaluation of the Legal Aid Board was carried out in the first half of 2018 by Governance Ireland.</w:t>
      </w:r>
    </w:p>
    <w:p w:rsidR="00011EE1" w:rsidRPr="00C46952" w:rsidRDefault="00011EE1" w:rsidP="00011EE1">
      <w:pPr>
        <w:autoSpaceDE w:val="0"/>
        <w:autoSpaceDN w:val="0"/>
        <w:adjustRightInd w:val="0"/>
        <w:spacing w:after="0"/>
        <w:jc w:val="both"/>
        <w:rPr>
          <w:rFonts w:ascii="Arial" w:hAnsi="Arial" w:cs="Arial"/>
          <w:sz w:val="24"/>
          <w:szCs w:val="24"/>
        </w:rPr>
      </w:pPr>
    </w:p>
    <w:p w:rsidR="00615D8E" w:rsidRDefault="00011EE1" w:rsidP="00615D8E">
      <w:pPr>
        <w:autoSpaceDE w:val="0"/>
        <w:autoSpaceDN w:val="0"/>
        <w:adjustRightInd w:val="0"/>
        <w:spacing w:after="0"/>
        <w:jc w:val="both"/>
        <w:rPr>
          <w:rFonts w:ascii="Arial" w:hAnsi="Arial" w:cs="Arial"/>
          <w:sz w:val="24"/>
          <w:szCs w:val="24"/>
        </w:rPr>
      </w:pPr>
      <w:r w:rsidRPr="00C46952">
        <w:rPr>
          <w:rFonts w:ascii="Arial" w:hAnsi="Arial" w:cs="Arial"/>
          <w:sz w:val="24"/>
          <w:szCs w:val="24"/>
        </w:rPr>
        <w:t>The Review contained a number of recommendations on the operation of the Board and its Committees, as w</w:t>
      </w:r>
      <w:r w:rsidR="00C46952" w:rsidRPr="00C46952">
        <w:rPr>
          <w:rFonts w:ascii="Arial" w:hAnsi="Arial" w:cs="Arial"/>
          <w:sz w:val="24"/>
          <w:szCs w:val="24"/>
        </w:rPr>
        <w:t xml:space="preserve">ell as ten minor action points. </w:t>
      </w:r>
      <w:r w:rsidRPr="00C46952">
        <w:rPr>
          <w:rFonts w:ascii="Arial" w:hAnsi="Arial" w:cs="Arial"/>
          <w:sz w:val="24"/>
          <w:szCs w:val="24"/>
        </w:rPr>
        <w:t xml:space="preserve">It also included a review of the main corporate governance documents used in the </w:t>
      </w:r>
      <w:r w:rsidR="00615D8E">
        <w:rPr>
          <w:rFonts w:ascii="Arial" w:hAnsi="Arial" w:cs="Arial"/>
          <w:sz w:val="24"/>
          <w:szCs w:val="24"/>
        </w:rPr>
        <w:t xml:space="preserve">Board, highlighting specific issues for attention. </w:t>
      </w: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Pr="00615D8E" w:rsidRDefault="00615D8E" w:rsidP="00615D8E">
      <w:pPr>
        <w:autoSpaceDE w:val="0"/>
        <w:autoSpaceDN w:val="0"/>
        <w:adjustRightInd w:val="0"/>
        <w:spacing w:after="0"/>
        <w:jc w:val="both"/>
        <w:rPr>
          <w:rFonts w:ascii="Arial" w:hAnsi="Arial" w:cs="Arial"/>
          <w:sz w:val="24"/>
          <w:szCs w:val="24"/>
        </w:rPr>
      </w:pPr>
      <w:r w:rsidRPr="00615D8E">
        <w:rPr>
          <w:rFonts w:ascii="Arial" w:hAnsi="Arial" w:cs="Arial"/>
          <w:sz w:val="24"/>
          <w:szCs w:val="24"/>
        </w:rPr>
        <w:t xml:space="preserve">The Review was published in full on the Board’s website. At its meeting in July 2018, the Board approved the establishment of a Governance Committee to oversee the implementation of the recommendations in the External Board Review. </w:t>
      </w:r>
    </w:p>
    <w:p w:rsidR="00615D8E" w:rsidRDefault="00615D8E" w:rsidP="00615D8E">
      <w:pPr>
        <w:autoSpaceDE w:val="0"/>
        <w:autoSpaceDN w:val="0"/>
        <w:adjustRightInd w:val="0"/>
        <w:spacing w:after="0"/>
        <w:jc w:val="both"/>
        <w:rPr>
          <w:rFonts w:ascii="Arial" w:hAnsi="Arial" w:cs="Arial"/>
          <w:sz w:val="24"/>
          <w:szCs w:val="24"/>
        </w:rPr>
      </w:pPr>
    </w:p>
    <w:p w:rsidR="00615D8E" w:rsidRDefault="00615D8E" w:rsidP="00615D8E">
      <w:pPr>
        <w:autoSpaceDE w:val="0"/>
        <w:autoSpaceDN w:val="0"/>
        <w:adjustRightInd w:val="0"/>
        <w:spacing w:after="0"/>
        <w:jc w:val="both"/>
        <w:rPr>
          <w:rFonts w:ascii="Arial" w:hAnsi="Arial" w:cs="Arial"/>
          <w:sz w:val="24"/>
          <w:szCs w:val="24"/>
        </w:rPr>
      </w:pPr>
    </w:p>
    <w:p w:rsidR="00615D8E" w:rsidRPr="00615D8E" w:rsidRDefault="00615D8E" w:rsidP="00615D8E">
      <w:pPr>
        <w:autoSpaceDE w:val="0"/>
        <w:autoSpaceDN w:val="0"/>
        <w:adjustRightInd w:val="0"/>
        <w:spacing w:after="0"/>
        <w:jc w:val="both"/>
        <w:rPr>
          <w:rFonts w:ascii="Arial" w:hAnsi="Arial" w:cs="Arial"/>
          <w:color w:val="FFFFFF" w:themeColor="background1"/>
          <w:sz w:val="24"/>
          <w:szCs w:val="24"/>
        </w:rPr>
      </w:pPr>
      <w:r w:rsidRPr="00615D8E">
        <w:rPr>
          <w:rFonts w:ascii="Arial" w:hAnsi="Arial" w:cs="Arial"/>
          <w:color w:val="FFFFFF" w:themeColor="background1"/>
          <w:sz w:val="24"/>
          <w:szCs w:val="24"/>
        </w:rPr>
        <w:t xml:space="preserve">Board, highlighting specific issues for attention. </w:t>
      </w:r>
    </w:p>
    <w:p w:rsidR="00615D8E" w:rsidRPr="00615D8E" w:rsidRDefault="00615D8E" w:rsidP="00615D8E">
      <w:pPr>
        <w:autoSpaceDE w:val="0"/>
        <w:autoSpaceDN w:val="0"/>
        <w:adjustRightInd w:val="0"/>
        <w:spacing w:after="0"/>
        <w:jc w:val="both"/>
        <w:rPr>
          <w:rFonts w:ascii="Arial" w:hAnsi="Arial" w:cs="Arial"/>
          <w:color w:val="FFFFFF" w:themeColor="background1"/>
          <w:sz w:val="14"/>
          <w:szCs w:val="24"/>
        </w:rPr>
      </w:pPr>
    </w:p>
    <w:p w:rsidR="00615D8E" w:rsidRPr="00615D8E" w:rsidRDefault="00615D8E" w:rsidP="00011EE1">
      <w:pPr>
        <w:autoSpaceDE w:val="0"/>
        <w:autoSpaceDN w:val="0"/>
        <w:adjustRightInd w:val="0"/>
        <w:spacing w:after="0"/>
        <w:jc w:val="both"/>
        <w:rPr>
          <w:rFonts w:ascii="Arial" w:hAnsi="Arial" w:cs="Arial"/>
          <w:color w:val="FFFFFF" w:themeColor="background1"/>
          <w:sz w:val="24"/>
          <w:szCs w:val="24"/>
        </w:rPr>
      </w:pPr>
      <w:r w:rsidRPr="00615D8E">
        <w:rPr>
          <w:rFonts w:ascii="Arial" w:hAnsi="Arial" w:cs="Arial"/>
          <w:color w:val="FFFFFF" w:themeColor="background1"/>
          <w:sz w:val="24"/>
          <w:szCs w:val="24"/>
        </w:rPr>
        <w:t xml:space="preserve">The Review was published in full on the Board’s website. At its meeting in July 2018, the Board approved the establishment of a Governance Committee to oversee the implementation of the recommendations in the External Board Review. </w:t>
      </w:r>
    </w:p>
    <w:p w:rsidR="00615D8E" w:rsidRDefault="00615D8E" w:rsidP="00011EE1">
      <w:pPr>
        <w:autoSpaceDE w:val="0"/>
        <w:autoSpaceDN w:val="0"/>
        <w:adjustRightInd w:val="0"/>
        <w:spacing w:after="0"/>
        <w:jc w:val="both"/>
        <w:rPr>
          <w:rFonts w:ascii="Arial" w:hAnsi="Arial" w:cs="Arial"/>
          <w:sz w:val="24"/>
          <w:szCs w:val="24"/>
        </w:rPr>
        <w:sectPr w:rsidR="00615D8E" w:rsidSect="00CD677F">
          <w:type w:val="continuous"/>
          <w:pgSz w:w="11907" w:h="16839" w:code="9"/>
          <w:pgMar w:top="1440" w:right="992" w:bottom="1440" w:left="1134" w:header="720" w:footer="720" w:gutter="0"/>
          <w:cols w:num="2" w:space="720"/>
          <w:noEndnote/>
        </w:sectPr>
      </w:pPr>
    </w:p>
    <w:p w:rsidR="00011EE1" w:rsidRPr="00C46952" w:rsidRDefault="00011EE1" w:rsidP="00011EE1">
      <w:pPr>
        <w:autoSpaceDE w:val="0"/>
        <w:autoSpaceDN w:val="0"/>
        <w:adjustRightInd w:val="0"/>
        <w:spacing w:after="0"/>
        <w:jc w:val="both"/>
        <w:rPr>
          <w:rFonts w:ascii="Arial" w:hAnsi="Arial" w:cs="Arial"/>
          <w:sz w:val="24"/>
          <w:szCs w:val="24"/>
        </w:rPr>
      </w:pPr>
    </w:p>
    <w:p w:rsidR="00615D8E" w:rsidRDefault="00615D8E" w:rsidP="00011EE1">
      <w:pPr>
        <w:autoSpaceDE w:val="0"/>
        <w:autoSpaceDN w:val="0"/>
        <w:adjustRightInd w:val="0"/>
        <w:spacing w:after="0"/>
        <w:jc w:val="both"/>
        <w:rPr>
          <w:rFonts w:ascii="Arial" w:hAnsi="Arial" w:cs="Arial"/>
          <w:sz w:val="24"/>
          <w:szCs w:val="24"/>
        </w:rPr>
        <w:sectPr w:rsidR="00615D8E" w:rsidSect="00615D8E">
          <w:type w:val="continuous"/>
          <w:pgSz w:w="11907" w:h="16839" w:code="9"/>
          <w:pgMar w:top="1440" w:right="1440" w:bottom="1440" w:left="1440" w:header="720" w:footer="720" w:gutter="0"/>
          <w:cols w:num="2" w:space="720"/>
          <w:noEndnote/>
        </w:sectPr>
      </w:pPr>
    </w:p>
    <w:p w:rsidR="00615D8E" w:rsidRDefault="00C46952" w:rsidP="00011EE1">
      <w:pPr>
        <w:autoSpaceDE w:val="0"/>
        <w:autoSpaceDN w:val="0"/>
        <w:adjustRightInd w:val="0"/>
        <w:spacing w:after="0"/>
        <w:jc w:val="both"/>
        <w:rPr>
          <w:rFonts w:ascii="Arial" w:hAnsi="Arial" w:cs="Arial"/>
          <w:sz w:val="24"/>
          <w:szCs w:val="24"/>
        </w:rPr>
        <w:sectPr w:rsidR="00615D8E" w:rsidSect="00615D8E">
          <w:type w:val="continuous"/>
          <w:pgSz w:w="11907" w:h="16839" w:code="9"/>
          <w:pgMar w:top="1440" w:right="1440" w:bottom="1440" w:left="1440" w:header="720" w:footer="720" w:gutter="0"/>
          <w:cols w:num="2" w:space="720"/>
          <w:noEndnote/>
        </w:sectPr>
      </w:pPr>
      <w:r>
        <w:rPr>
          <w:rFonts w:ascii="Arial" w:hAnsi="Arial" w:cs="Arial"/>
          <w:sz w:val="24"/>
          <w:szCs w:val="24"/>
        </w:rPr>
        <w:lastRenderedPageBreak/>
        <w:br w:type="page"/>
      </w:r>
    </w:p>
    <w:p w:rsidR="00C46952" w:rsidRDefault="00C46952" w:rsidP="00011EE1">
      <w:pPr>
        <w:autoSpaceDE w:val="0"/>
        <w:autoSpaceDN w:val="0"/>
        <w:adjustRightInd w:val="0"/>
        <w:spacing w:after="0"/>
        <w:jc w:val="both"/>
        <w:rPr>
          <w:rFonts w:ascii="Arial" w:hAnsi="Arial" w:cs="Arial"/>
          <w:sz w:val="24"/>
          <w:szCs w:val="24"/>
        </w:rPr>
      </w:pPr>
    </w:p>
    <w:p w:rsidR="00615D8E" w:rsidRDefault="00615D8E" w:rsidP="009166AE">
      <w:pPr>
        <w:autoSpaceDE w:val="0"/>
        <w:autoSpaceDN w:val="0"/>
        <w:adjustRightInd w:val="0"/>
        <w:spacing w:after="0"/>
        <w:jc w:val="both"/>
        <w:rPr>
          <w:rFonts w:ascii="Arial" w:hAnsi="Arial" w:cs="Arial"/>
          <w:sz w:val="24"/>
          <w:szCs w:val="24"/>
        </w:rPr>
        <w:sectPr w:rsidR="00615D8E" w:rsidSect="00615D8E">
          <w:type w:val="continuous"/>
          <w:pgSz w:w="11907" w:h="16839" w:code="9"/>
          <w:pgMar w:top="1440" w:right="1440" w:bottom="1440" w:left="1440" w:header="720" w:footer="720" w:gutter="0"/>
          <w:cols w:num="2" w:space="720"/>
          <w:noEndnote/>
        </w:sectPr>
      </w:pPr>
    </w:p>
    <w:p w:rsidR="00011EE1" w:rsidRDefault="008C3F7A" w:rsidP="009166AE">
      <w:pPr>
        <w:autoSpaceDE w:val="0"/>
        <w:autoSpaceDN w:val="0"/>
        <w:adjustRightInd w:val="0"/>
        <w:spacing w:after="0"/>
        <w:jc w:val="both"/>
        <w:rPr>
          <w:rFonts w:ascii="Arial" w:hAnsi="Arial" w:cs="Arial"/>
          <w:sz w:val="24"/>
          <w:szCs w:val="24"/>
        </w:rPr>
      </w:pPr>
      <w:r>
        <w:rPr>
          <w:rFonts w:ascii="Arial" w:hAnsi="Arial" w:cs="Arial"/>
          <w:noProof/>
          <w:sz w:val="48"/>
          <w:szCs w:val="48"/>
        </w:rPr>
        <w:lastRenderedPageBreak/>
        <w:drawing>
          <wp:anchor distT="0" distB="0" distL="114300" distR="114300" simplePos="0" relativeHeight="251882496" behindDoc="1" locked="0" layoutInCell="1" allowOverlap="1" wp14:anchorId="61CED08A" wp14:editId="56233831">
            <wp:simplePos x="0" y="0"/>
            <wp:positionH relativeFrom="column">
              <wp:posOffset>0</wp:posOffset>
            </wp:positionH>
            <wp:positionV relativeFrom="paragraph">
              <wp:posOffset>201930</wp:posOffset>
            </wp:positionV>
            <wp:extent cx="2018665" cy="1887855"/>
            <wp:effectExtent l="0" t="0" r="635" b="0"/>
            <wp:wrapThrough wrapText="bothSides">
              <wp:wrapPolygon edited="0">
                <wp:start x="0" y="0"/>
                <wp:lineTo x="0" y="21360"/>
                <wp:lineTo x="21403" y="21360"/>
                <wp:lineTo x="21403"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p O'Leary profile photo.446.jpg"/>
                    <pic:cNvPicPr/>
                  </pic:nvPicPr>
                  <pic:blipFill rotWithShape="1">
                    <a:blip r:embed="rId25">
                      <a:extLst>
                        <a:ext uri="{28A0092B-C50C-407E-A947-70E740481C1C}">
                          <a14:useLocalDpi xmlns:a14="http://schemas.microsoft.com/office/drawing/2010/main" val="0"/>
                        </a:ext>
                      </a:extLst>
                    </a:blip>
                    <a:srcRect r="11828"/>
                    <a:stretch/>
                  </pic:blipFill>
                  <pic:spPr bwMode="auto">
                    <a:xfrm>
                      <a:off x="0" y="0"/>
                      <a:ext cx="2018665" cy="1887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6AE" w:rsidRPr="00486D33" w:rsidRDefault="009166AE" w:rsidP="009166AE">
      <w:pPr>
        <w:pStyle w:val="Heading1"/>
        <w:spacing w:before="0" w:line="240" w:lineRule="auto"/>
        <w:rPr>
          <w:rFonts w:ascii="Arial" w:eastAsia="Times New Roman" w:hAnsi="Arial" w:cs="Arial"/>
          <w:sz w:val="48"/>
          <w:szCs w:val="48"/>
        </w:rPr>
      </w:pPr>
      <w:bookmarkStart w:id="35" w:name="_Toc517360973"/>
      <w:bookmarkStart w:id="36" w:name="_Toc517361480"/>
      <w:bookmarkStart w:id="37" w:name="_Toc492558080"/>
      <w:r w:rsidRPr="00486D33">
        <w:rPr>
          <w:rFonts w:ascii="Arial" w:hAnsi="Arial" w:cs="Arial"/>
          <w:sz w:val="48"/>
          <w:szCs w:val="48"/>
        </w:rPr>
        <w:t>Chairperson’s Foreword</w:t>
      </w:r>
      <w:bookmarkEnd w:id="35"/>
      <w:bookmarkEnd w:id="36"/>
      <w:r w:rsidRPr="00486D33">
        <w:rPr>
          <w:rFonts w:ascii="Arial" w:hAnsi="Arial" w:cs="Arial"/>
          <w:sz w:val="48"/>
          <w:szCs w:val="48"/>
        </w:rPr>
        <w:t xml:space="preserve"> </w:t>
      </w:r>
    </w:p>
    <w:bookmarkEnd w:id="37"/>
    <w:p w:rsidR="009166AE" w:rsidRPr="00486D33" w:rsidRDefault="009166AE" w:rsidP="009166AE">
      <w:pPr>
        <w:spacing w:after="0"/>
        <w:rPr>
          <w:rFonts w:ascii="Arial" w:hAnsi="Arial" w:cs="Arial"/>
          <w:color w:val="FF0000"/>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I am pleased to present the 2018 Annual Report of the Legal Aid Board.</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2018 saw a marginal reduction in the numbers waiting for legal services at the Board’s law centres. At the end of the year the number of persons waiting for legal services stood at 1,754. This was the sixth successive year in which there was a decrease (from over 5,000 in 2013). I look forward to seeing further progress in this key performance metric.</w:t>
      </w:r>
      <w:r>
        <w:rPr>
          <w:rFonts w:ascii="Arial" w:eastAsia="Times New Roman" w:hAnsi="Arial" w:cs="Arial"/>
          <w:sz w:val="24"/>
          <w:szCs w:val="20"/>
          <w:lang w:eastAsia="en-US"/>
        </w:rPr>
        <w:t xml:space="preserve"> The Board and I are very conscious that any delay in the provision of legal advice or representation to someone in need of its services has the potential to add to the difficulty that the person is experiencing.</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I am very conscious that the majority of those who present to the Board for assistance do so in relation to a family problem. I recognise that the effectiveness and efficiency of the family justice system are critical issues from the Board’s perspective both in terms of serving the needs of its clients and of ensuring that the Board’s resources are used to best effect. The Board</w:t>
      </w:r>
      <w:r>
        <w:rPr>
          <w:rFonts w:ascii="Arial" w:eastAsia="Times New Roman" w:hAnsi="Arial" w:cs="Arial"/>
          <w:sz w:val="24"/>
          <w:szCs w:val="20"/>
          <w:lang w:eastAsia="en-US"/>
        </w:rPr>
        <w:t xml:space="preserve"> continues to engage</w:t>
      </w:r>
      <w:r w:rsidRPr="00CB2A28">
        <w:rPr>
          <w:rFonts w:ascii="Arial" w:eastAsia="Times New Roman" w:hAnsi="Arial" w:cs="Arial"/>
          <w:sz w:val="24"/>
          <w:szCs w:val="20"/>
          <w:lang w:eastAsia="en-US"/>
        </w:rPr>
        <w:t xml:space="preserve"> with other key stakeholders in relation to potential improvements that can be made to the system of resolving family disputes and I welcome this. I strongly believe that if issues such as a Family Courts Bill can be progressed this will have a positive impact on how</w:t>
      </w:r>
      <w:r>
        <w:rPr>
          <w:rFonts w:ascii="Arial" w:eastAsia="Times New Roman" w:hAnsi="Arial" w:cs="Arial"/>
          <w:sz w:val="24"/>
          <w:szCs w:val="20"/>
          <w:lang w:eastAsia="en-US"/>
        </w:rPr>
        <w:t xml:space="preserve"> family problems are resolved</w:t>
      </w:r>
      <w:r w:rsidRPr="00CB2A28">
        <w:rPr>
          <w:rFonts w:ascii="Arial" w:eastAsia="Times New Roman" w:hAnsi="Arial" w:cs="Arial"/>
          <w:sz w:val="24"/>
          <w:szCs w:val="20"/>
          <w:lang w:eastAsia="en-US"/>
        </w:rPr>
        <w:t>.</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I am glad to report that there has been good progress with the pilot ‘model office’ project in Kilkenny. Among the actions taken were the establishment of a mediation office and a much more structured and pro-active engagement with local stakeholders and the public. This project will be formally reviewed in 2019 and I look forward to the outcome of that review and what lessons we can learn and replicate in other offices.</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2018 saw significant progress in one of the Board’s key objectives, namely the co-location of Family Mediation Centres with Law Centres. The Board opened its third and fourth co-located offices in Kilkenny and in Tallaght during the year. At the end of the year there was progress towards co-location in two further locations. Taken with the increasing presence of the Board’s mediation staff in court venues, particularly at District Family Court sittings, this reflects the ongoing commitment of the Board in making mediation a conventional rather than an alternative option of dispute resolution in the family law arena</w:t>
      </w:r>
      <w:r>
        <w:rPr>
          <w:rFonts w:ascii="Arial" w:eastAsia="Times New Roman" w:hAnsi="Arial" w:cs="Arial"/>
          <w:sz w:val="24"/>
          <w:szCs w:val="20"/>
          <w:lang w:eastAsia="en-US"/>
        </w:rPr>
        <w:t>.</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 xml:space="preserve">While I have noted that the majority of those seeking the Board’s services do so in relation to a family problem it is very important to remember that the Board’s functions are much broader – legal aid and advice are critical pillars in ensuring access to </w:t>
      </w:r>
      <w:r w:rsidRPr="00CB2A28">
        <w:rPr>
          <w:rFonts w:ascii="Arial" w:eastAsia="Times New Roman" w:hAnsi="Arial" w:cs="Arial"/>
          <w:sz w:val="24"/>
          <w:szCs w:val="20"/>
          <w:lang w:eastAsia="en-US"/>
        </w:rPr>
        <w:lastRenderedPageBreak/>
        <w:t>justice. One area that the Board has been providing support in is in relation to the Abhaile Scheme, established in 2016 to support persons at risk of losing their home on account of mortgage arrears. A feature of 2018 was the substantial increase in the number of persons who sought legal aid to challenge creditors’ refusals to approve Personal Insolvency Arrangements. The Abhaile Scheme is funded to the end of 2019 and it remains to be seen if it or some other form of support is provided to mortgage debtors thereafter.</w:t>
      </w:r>
    </w:p>
    <w:p w:rsidR="009166AE" w:rsidRPr="00CB2A28" w:rsidRDefault="009166AE" w:rsidP="009166AE">
      <w:pPr>
        <w:spacing w:after="0"/>
        <w:rPr>
          <w:rFonts w:ascii="Arial" w:eastAsia="Times New Roman" w:hAnsi="Arial" w:cs="Arial"/>
          <w:sz w:val="24"/>
          <w:szCs w:val="20"/>
          <w:lang w:eastAsia="en-US"/>
        </w:rPr>
      </w:pPr>
    </w:p>
    <w:p w:rsidR="009166AE"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 xml:space="preserve">An issue that I have highlighted during my tenure to date as Board Chairperson is the fact that the financial eligibility criteria for legal aid and advice have not been </w:t>
      </w:r>
      <w:r>
        <w:rPr>
          <w:rFonts w:ascii="Arial" w:eastAsia="Times New Roman" w:hAnsi="Arial" w:cs="Arial"/>
          <w:sz w:val="24"/>
          <w:szCs w:val="20"/>
          <w:lang w:eastAsia="en-US"/>
        </w:rPr>
        <w:t xml:space="preserve">substantially </w:t>
      </w:r>
      <w:r w:rsidRPr="00CB2A28">
        <w:rPr>
          <w:rFonts w:ascii="Arial" w:eastAsia="Times New Roman" w:hAnsi="Arial" w:cs="Arial"/>
          <w:sz w:val="24"/>
          <w:szCs w:val="20"/>
          <w:lang w:eastAsia="en-US"/>
        </w:rPr>
        <w:t>changed since 2006. I am also very conscious that there is no discretion or capacity to provide services to persons who may be marginally outside the financial limits. There is significant potential at the moment for ‘poverty traps’ to</w:t>
      </w:r>
      <w:r>
        <w:rPr>
          <w:rFonts w:ascii="Arial" w:eastAsia="Times New Roman" w:hAnsi="Arial" w:cs="Arial"/>
          <w:sz w:val="24"/>
          <w:szCs w:val="20"/>
          <w:lang w:eastAsia="en-US"/>
        </w:rPr>
        <w:t xml:space="preserve"> arise</w:t>
      </w:r>
      <w:r w:rsidRPr="00CB2A28">
        <w:rPr>
          <w:rFonts w:ascii="Arial" w:eastAsia="Times New Roman" w:hAnsi="Arial" w:cs="Arial"/>
          <w:sz w:val="24"/>
          <w:szCs w:val="20"/>
          <w:lang w:eastAsia="en-US"/>
        </w:rPr>
        <w:t xml:space="preserve">. An example is that HAP support, which is a State support to help people find homes, can have the effect of bringing the same people outside the financial eligibility threshold. </w:t>
      </w:r>
      <w:r>
        <w:rPr>
          <w:rFonts w:ascii="Arial" w:eastAsia="Times New Roman" w:hAnsi="Arial" w:cs="Arial"/>
          <w:sz w:val="24"/>
          <w:szCs w:val="20"/>
          <w:lang w:eastAsia="en-US"/>
        </w:rPr>
        <w:t>T</w:t>
      </w:r>
      <w:r w:rsidRPr="00CB2A28">
        <w:rPr>
          <w:rFonts w:ascii="Arial" w:eastAsia="Times New Roman" w:hAnsi="Arial" w:cs="Arial"/>
          <w:sz w:val="24"/>
          <w:szCs w:val="20"/>
          <w:lang w:eastAsia="en-US"/>
        </w:rPr>
        <w:t>he Board’s Executive is engaged with the Department of Justice and Equality in relation to the financial eligibility criteria and I would very much welcome early progress on this.</w:t>
      </w:r>
    </w:p>
    <w:p w:rsidR="009166AE"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Pr>
          <w:rFonts w:ascii="Arial" w:eastAsia="Times New Roman" w:hAnsi="Arial" w:cs="Arial"/>
          <w:sz w:val="24"/>
          <w:szCs w:val="20"/>
          <w:lang w:eastAsia="en-US"/>
        </w:rPr>
        <w:t>One development that I have been keen to promote is the establishment of a more comprehensive research function within the Board. I am pleased to say that a full time research officer was appointed in 2018 and a Research Oversight Group was established. I recognise that legal aid is not an area that has been significantly researched and I have no doubt of the benefit in the longer term of being able to take a more evidence based approach to decision making.</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The Board continues to support the delivery of the criminal legal aid schemes, in particular the Garda Station Legal Advice Scheme, the Criminal Assets Bureau Legal Aid Scheme and the Legal Aid – Custody Issues Scheme. Legislation is expected in due course to transfer responsibility for the main Criminal Legal Aid Scheme to the Board and I look forward to the publication of draft legislation. I also welcome any progress towards the commencement of the provisions of the Assisted Decision Making (Capacity) Act 2015 which I believe will offer considerably enhanced protections to a cohort of vulnerable people.</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The Board remains committed to the highest standards of corporate governance. An external evaluation of the Board’s effectiveness was completed in 2018. The Review Report endorsed the manner in which the Board goes about its business while at the same time giving useful advice as to how things can be done better. Recognising that the Board has a presence in almost every county, during 2018 the Board met in Wexford and Kilkenny as well as at the Board’s principal offices in Cahirciveen, Co. Kerry and in Dublin. It took the opportunity to officially open new offices in both of these locations, the</w:t>
      </w:r>
      <w:r>
        <w:rPr>
          <w:rFonts w:ascii="Arial" w:eastAsia="Times New Roman" w:hAnsi="Arial" w:cs="Arial"/>
          <w:sz w:val="24"/>
          <w:szCs w:val="20"/>
          <w:lang w:eastAsia="en-US"/>
        </w:rPr>
        <w:t xml:space="preserve"> openings being conducted by</w:t>
      </w:r>
      <w:r w:rsidRPr="00CB2A28">
        <w:rPr>
          <w:rFonts w:ascii="Arial" w:eastAsia="Times New Roman" w:hAnsi="Arial" w:cs="Arial"/>
          <w:sz w:val="24"/>
          <w:szCs w:val="20"/>
          <w:lang w:eastAsia="en-US"/>
        </w:rPr>
        <w:t xml:space="preserve"> Minister Paul Kehoe (Wexford) and Minister Charlie Flanagan (Kilkenny). </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I wish to thank Ms Evelyn O’Connor, who stood down from the Board during 2018, for her service and to wish her well in her challenging new role.</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eastAsia="Times New Roman" w:hAnsi="Arial" w:cs="Arial"/>
          <w:sz w:val="24"/>
          <w:szCs w:val="20"/>
          <w:lang w:eastAsia="en-US"/>
        </w:rPr>
      </w:pPr>
      <w:r w:rsidRPr="00CB2A28">
        <w:rPr>
          <w:rFonts w:ascii="Arial" w:eastAsia="Times New Roman" w:hAnsi="Arial" w:cs="Arial"/>
          <w:sz w:val="24"/>
          <w:szCs w:val="20"/>
          <w:lang w:eastAsia="en-US"/>
        </w:rPr>
        <w:t xml:space="preserve">I wish to express my continuing gratitude firstly to the Board’s staff for their ongoing commitment, dedication and professionalism in the delivery of services to customers and secondly to the private solicitors and barristers </w:t>
      </w:r>
      <w:r>
        <w:rPr>
          <w:rFonts w:ascii="Arial" w:eastAsia="Times New Roman" w:hAnsi="Arial" w:cs="Arial"/>
          <w:sz w:val="24"/>
          <w:szCs w:val="20"/>
          <w:lang w:eastAsia="en-US"/>
        </w:rPr>
        <w:t>who are similarly at the kernel of providing</w:t>
      </w:r>
      <w:r w:rsidRPr="00CB2A28">
        <w:rPr>
          <w:rFonts w:ascii="Arial" w:eastAsia="Times New Roman" w:hAnsi="Arial" w:cs="Arial"/>
          <w:sz w:val="24"/>
          <w:szCs w:val="20"/>
          <w:lang w:eastAsia="en-US"/>
        </w:rPr>
        <w:t xml:space="preserve"> a meaningful service. Our aim is to provide the best outcome to the service user by the best means available and we must continually challenge ourselves in that commitment. I would also like to acknowledge the continued support of the Minister for Justice and Equality and his Department.</w:t>
      </w:r>
    </w:p>
    <w:p w:rsidR="009166AE" w:rsidRPr="00CB2A28" w:rsidRDefault="009166AE" w:rsidP="009166AE">
      <w:pPr>
        <w:spacing w:after="0"/>
        <w:rPr>
          <w:rFonts w:ascii="Arial" w:eastAsia="Times New Roman" w:hAnsi="Arial" w:cs="Arial"/>
          <w:sz w:val="24"/>
          <w:szCs w:val="20"/>
          <w:lang w:eastAsia="en-US"/>
        </w:rPr>
      </w:pPr>
    </w:p>
    <w:p w:rsidR="009166AE" w:rsidRPr="00CB2A28" w:rsidRDefault="009166AE" w:rsidP="009166AE">
      <w:pPr>
        <w:spacing w:after="0"/>
        <w:rPr>
          <w:rFonts w:ascii="Arial" w:hAnsi="Arial" w:cs="Arial"/>
          <w:b/>
          <w:sz w:val="24"/>
        </w:rPr>
      </w:pPr>
    </w:p>
    <w:p w:rsidR="009166AE" w:rsidRPr="00CB2A28" w:rsidRDefault="009166AE" w:rsidP="009166AE">
      <w:pPr>
        <w:spacing w:after="0"/>
        <w:rPr>
          <w:rFonts w:ascii="Arial" w:hAnsi="Arial" w:cs="Arial"/>
          <w:b/>
          <w:sz w:val="24"/>
        </w:rPr>
      </w:pPr>
      <w:r w:rsidRPr="00CB2A28">
        <w:rPr>
          <w:rFonts w:ascii="Arial" w:hAnsi="Arial" w:cs="Arial"/>
          <w:b/>
          <w:sz w:val="24"/>
        </w:rPr>
        <w:t xml:space="preserve">Philip O’Leary </w:t>
      </w:r>
    </w:p>
    <w:p w:rsidR="009166AE" w:rsidRPr="00CB2A28" w:rsidRDefault="009166AE" w:rsidP="009166AE">
      <w:pPr>
        <w:rPr>
          <w:rFonts w:ascii="Arial" w:hAnsi="Arial" w:cs="Arial"/>
          <w:sz w:val="24"/>
        </w:rPr>
      </w:pPr>
      <w:r w:rsidRPr="00CB2A28">
        <w:rPr>
          <w:rFonts w:ascii="Arial" w:hAnsi="Arial" w:cs="Arial"/>
          <w:sz w:val="24"/>
        </w:rPr>
        <w:t>Chairperson</w:t>
      </w:r>
    </w:p>
    <w:p w:rsidR="000A6C80" w:rsidRPr="00486D33" w:rsidRDefault="000A6C80" w:rsidP="00802136">
      <w:pPr>
        <w:rPr>
          <w:rFonts w:ascii="Arial" w:hAnsi="Arial" w:cs="Arial"/>
          <w:sz w:val="24"/>
        </w:rPr>
      </w:pPr>
    </w:p>
    <w:p w:rsidR="000A6C80" w:rsidRPr="00486D33" w:rsidRDefault="000A6C80" w:rsidP="00802136">
      <w:pPr>
        <w:rPr>
          <w:rFonts w:ascii="Arial" w:hAnsi="Arial" w:cs="Arial"/>
          <w:sz w:val="24"/>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bookmarkStart w:id="38" w:name="_Toc517360975"/>
      <w:bookmarkStart w:id="39" w:name="_Toc517361482"/>
      <w:bookmarkStart w:id="40" w:name="_Toc492558081"/>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8C3F7A" w:rsidRDefault="008C3F7A" w:rsidP="00774CAF">
      <w:pPr>
        <w:autoSpaceDE w:val="0"/>
        <w:autoSpaceDN w:val="0"/>
        <w:adjustRightInd w:val="0"/>
        <w:spacing w:before="360" w:after="0" w:line="240" w:lineRule="auto"/>
        <w:rPr>
          <w:rStyle w:val="Heading1Char"/>
          <w:rFonts w:ascii="Arial" w:hAnsi="Arial" w:cs="Arial"/>
          <w:color w:val="auto"/>
          <w:sz w:val="48"/>
          <w:szCs w:val="48"/>
        </w:rPr>
      </w:pPr>
    </w:p>
    <w:p w:rsidR="00774CAF" w:rsidRDefault="00972CD9" w:rsidP="00774CAF">
      <w:pPr>
        <w:autoSpaceDE w:val="0"/>
        <w:autoSpaceDN w:val="0"/>
        <w:adjustRightInd w:val="0"/>
        <w:spacing w:before="360" w:after="0" w:line="240" w:lineRule="auto"/>
        <w:rPr>
          <w:rStyle w:val="Heading1Char"/>
          <w:rFonts w:ascii="Arial" w:hAnsi="Arial" w:cs="Arial"/>
          <w:color w:val="auto"/>
        </w:rPr>
      </w:pPr>
      <w:r w:rsidRPr="00486D33">
        <w:rPr>
          <w:rStyle w:val="Heading1Char"/>
          <w:rFonts w:ascii="Arial" w:hAnsi="Arial" w:cs="Arial"/>
          <w:color w:val="auto"/>
          <w:sz w:val="48"/>
          <w:szCs w:val="48"/>
        </w:rPr>
        <w:lastRenderedPageBreak/>
        <w:t>Head Office Executive Staff</w:t>
      </w:r>
      <w:bookmarkEnd w:id="38"/>
      <w:bookmarkEnd w:id="39"/>
      <w:r w:rsidRPr="00486D33">
        <w:rPr>
          <w:rStyle w:val="Heading1Char"/>
          <w:rFonts w:ascii="Arial" w:hAnsi="Arial" w:cs="Arial"/>
          <w:color w:val="auto"/>
        </w:rPr>
        <w:t xml:space="preserve"> </w:t>
      </w:r>
    </w:p>
    <w:p w:rsidR="00A71F36" w:rsidRPr="00486D33" w:rsidRDefault="00A71F36" w:rsidP="00774CAF">
      <w:pPr>
        <w:autoSpaceDE w:val="0"/>
        <w:autoSpaceDN w:val="0"/>
        <w:adjustRightInd w:val="0"/>
        <w:spacing w:before="360" w:after="0" w:line="240" w:lineRule="auto"/>
        <w:rPr>
          <w:rFonts w:ascii="Arial" w:eastAsiaTheme="minorHAnsi" w:hAnsi="Arial" w:cs="Arial"/>
          <w:b/>
          <w:sz w:val="48"/>
          <w:szCs w:val="48"/>
          <w:lang w:eastAsia="en-US"/>
        </w:rPr>
      </w:pPr>
    </w:p>
    <w:bookmarkEnd w:id="40"/>
    <w:p w:rsidR="00A71F36" w:rsidRDefault="00A71F36" w:rsidP="000A6C80">
      <w:pPr>
        <w:framePr w:hSpace="180" w:wrap="around" w:vAnchor="page" w:hAnchor="page" w:x="1455" w:y="2343"/>
        <w:tabs>
          <w:tab w:val="left" w:pos="4661"/>
        </w:tabs>
        <w:rPr>
          <w:rFonts w:ascii="Arial" w:hAnsi="Arial" w:cs="Arial"/>
          <w:b/>
          <w:bCs/>
          <w:sz w:val="24"/>
          <w:szCs w:val="24"/>
          <w:u w:color="000000"/>
        </w:rPr>
      </w:pP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Chief Executive Officer:</w:t>
      </w:r>
      <w:r w:rsidRPr="00486D33">
        <w:rPr>
          <w:rFonts w:ascii="Arial" w:hAnsi="Arial" w:cs="Arial"/>
          <w:b/>
          <w:bCs/>
          <w:sz w:val="24"/>
          <w:szCs w:val="24"/>
          <w:u w:color="000000"/>
        </w:rPr>
        <w:tab/>
        <w:t xml:space="preserve">      </w:t>
      </w:r>
      <w:r w:rsidRPr="00486D33">
        <w:rPr>
          <w:rFonts w:ascii="Arial" w:hAnsi="Arial" w:cs="Arial"/>
          <w:sz w:val="24"/>
          <w:szCs w:val="24"/>
          <w:u w:color="000000"/>
        </w:rPr>
        <w:t>John McDaid</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Civil Legal Aid:</w:t>
      </w:r>
      <w:r w:rsidRPr="00486D33">
        <w:rPr>
          <w:rFonts w:ascii="Arial" w:hAnsi="Arial" w:cs="Arial"/>
          <w:b/>
          <w:bCs/>
          <w:sz w:val="24"/>
          <w:szCs w:val="24"/>
          <w:u w:color="000000"/>
        </w:rPr>
        <w:tab/>
        <w:t xml:space="preserve">      </w:t>
      </w:r>
      <w:r w:rsidRPr="00486D33">
        <w:rPr>
          <w:rFonts w:ascii="Arial" w:hAnsi="Arial" w:cs="Arial"/>
          <w:sz w:val="24"/>
          <w:szCs w:val="24"/>
          <w:u w:color="000000"/>
        </w:rPr>
        <w:t>Niall Murphy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Human Resources:</w:t>
      </w:r>
      <w:r w:rsidRPr="00486D33">
        <w:rPr>
          <w:rFonts w:ascii="Arial" w:hAnsi="Arial" w:cs="Arial"/>
          <w:b/>
          <w:bCs/>
          <w:sz w:val="24"/>
          <w:szCs w:val="24"/>
          <w:u w:color="000000"/>
        </w:rPr>
        <w:tab/>
        <w:t xml:space="preserve">      </w:t>
      </w:r>
      <w:r w:rsidRPr="00486D33">
        <w:rPr>
          <w:rFonts w:ascii="Arial" w:hAnsi="Arial" w:cs="Arial"/>
          <w:sz w:val="24"/>
          <w:szCs w:val="24"/>
          <w:u w:color="000000"/>
        </w:rPr>
        <w:t>Barry Murphy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Corporate Services:</w:t>
      </w:r>
      <w:r w:rsidRPr="00486D33">
        <w:rPr>
          <w:rFonts w:ascii="Arial" w:hAnsi="Arial" w:cs="Arial"/>
          <w:b/>
          <w:bCs/>
          <w:sz w:val="24"/>
          <w:szCs w:val="24"/>
          <w:u w:color="000000"/>
        </w:rPr>
        <w:tab/>
        <w:t xml:space="preserve">      </w:t>
      </w:r>
      <w:r w:rsidR="004F5284" w:rsidRPr="007D36FA">
        <w:rPr>
          <w:rFonts w:ascii="Arial" w:hAnsi="Arial" w:cs="Arial"/>
          <w:bCs/>
          <w:sz w:val="24"/>
          <w:szCs w:val="24"/>
          <w:u w:color="000000"/>
        </w:rPr>
        <w:t>Dr.</w:t>
      </w:r>
      <w:r w:rsidR="004F5284" w:rsidRPr="007D36FA">
        <w:rPr>
          <w:rFonts w:ascii="Arial" w:hAnsi="Arial" w:cs="Arial"/>
          <w:b/>
          <w:bCs/>
          <w:sz w:val="24"/>
          <w:szCs w:val="24"/>
          <w:u w:color="000000"/>
        </w:rPr>
        <w:t xml:space="preserve"> </w:t>
      </w:r>
      <w:r w:rsidR="00796709" w:rsidRPr="00486D33">
        <w:rPr>
          <w:rFonts w:ascii="Arial" w:hAnsi="Arial" w:cs="Arial"/>
          <w:sz w:val="24"/>
          <w:szCs w:val="24"/>
          <w:u w:color="000000"/>
        </w:rPr>
        <w:t>Donal Reddington</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 xml:space="preserve">Director of Decision Making and Support:     </w:t>
      </w:r>
      <w:r w:rsidRPr="00486D33">
        <w:rPr>
          <w:rFonts w:ascii="Arial" w:hAnsi="Arial" w:cs="Arial"/>
          <w:bCs/>
          <w:sz w:val="24"/>
          <w:szCs w:val="24"/>
          <w:u w:color="000000"/>
        </w:rPr>
        <w:t>Angela McDonnell</w:t>
      </w:r>
      <w:r w:rsidRPr="00486D33">
        <w:rPr>
          <w:rFonts w:ascii="Arial" w:hAnsi="Arial" w:cs="Arial"/>
          <w:b/>
          <w:bCs/>
          <w:sz w:val="24"/>
          <w:szCs w:val="24"/>
          <w:u w:color="000000"/>
        </w:rPr>
        <w:t xml:space="preserve">                        </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Family Mediation Services:</w:t>
      </w:r>
      <w:r w:rsidRPr="00486D33">
        <w:rPr>
          <w:rFonts w:ascii="Arial" w:hAnsi="Arial" w:cs="Arial"/>
          <w:b/>
          <w:bCs/>
          <w:sz w:val="24"/>
          <w:szCs w:val="24"/>
          <w:u w:color="000000"/>
        </w:rPr>
        <w:tab/>
        <w:t xml:space="preserve">      </w:t>
      </w:r>
      <w:r w:rsidR="00796709" w:rsidRPr="00486D33">
        <w:rPr>
          <w:rFonts w:ascii="Arial" w:hAnsi="Arial" w:cs="Arial"/>
          <w:sz w:val="24"/>
          <w:szCs w:val="24"/>
          <w:u w:color="000000"/>
        </w:rPr>
        <w:t>Fiona McAuslan</w:t>
      </w:r>
    </w:p>
    <w:p w:rsidR="000A6C80" w:rsidRPr="00486D33" w:rsidRDefault="00796709"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w:t>
      </w:r>
      <w:r w:rsidR="000A6C80" w:rsidRPr="00486D33">
        <w:rPr>
          <w:rFonts w:ascii="Arial" w:hAnsi="Arial" w:cs="Arial"/>
          <w:b/>
          <w:bCs/>
          <w:sz w:val="24"/>
          <w:szCs w:val="24"/>
          <w:u w:color="000000"/>
        </w:rPr>
        <w:t xml:space="preserve"> Criminal Legal Aid:</w:t>
      </w:r>
      <w:r w:rsidR="000A6C80" w:rsidRPr="00486D33">
        <w:rPr>
          <w:rFonts w:ascii="Arial" w:hAnsi="Arial" w:cs="Arial"/>
          <w:b/>
          <w:bCs/>
          <w:sz w:val="24"/>
          <w:szCs w:val="24"/>
          <w:u w:color="000000"/>
        </w:rPr>
        <w:tab/>
        <w:t xml:space="preserve">      </w:t>
      </w:r>
      <w:r w:rsidR="000A6C80" w:rsidRPr="00486D33">
        <w:rPr>
          <w:rFonts w:ascii="Arial" w:hAnsi="Arial" w:cs="Arial"/>
          <w:sz w:val="24"/>
          <w:szCs w:val="24"/>
          <w:u w:color="000000"/>
        </w:rPr>
        <w:t>Pat Gilheaney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Financial Controller:</w:t>
      </w:r>
      <w:r w:rsidRPr="00486D33">
        <w:rPr>
          <w:rFonts w:ascii="Arial" w:hAnsi="Arial" w:cs="Arial"/>
          <w:b/>
          <w:bCs/>
          <w:sz w:val="24"/>
          <w:szCs w:val="24"/>
          <w:u w:color="000000"/>
        </w:rPr>
        <w:tab/>
        <w:t xml:space="preserve">      </w:t>
      </w:r>
      <w:r w:rsidRPr="00486D33">
        <w:rPr>
          <w:rFonts w:ascii="Arial" w:hAnsi="Arial" w:cs="Arial"/>
          <w:sz w:val="24"/>
          <w:szCs w:val="24"/>
          <w:u w:color="000000"/>
        </w:rPr>
        <w:t>Joan Enright</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Secretary to the Board:</w:t>
      </w:r>
      <w:r w:rsidRPr="00486D33">
        <w:rPr>
          <w:rFonts w:ascii="Arial" w:hAnsi="Arial" w:cs="Arial"/>
          <w:b/>
          <w:bCs/>
          <w:sz w:val="24"/>
          <w:szCs w:val="24"/>
          <w:u w:color="000000"/>
        </w:rPr>
        <w:tab/>
        <w:t xml:space="preserve">      </w:t>
      </w:r>
      <w:r w:rsidRPr="00486D33">
        <w:rPr>
          <w:rFonts w:ascii="Arial" w:hAnsi="Arial" w:cs="Arial"/>
          <w:sz w:val="24"/>
          <w:szCs w:val="24"/>
          <w:u w:color="000000"/>
        </w:rPr>
        <w:t>Mary O’Connor</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Auditors:</w:t>
      </w:r>
      <w:r w:rsidRPr="00486D33">
        <w:rPr>
          <w:rFonts w:ascii="Arial" w:hAnsi="Arial" w:cs="Arial"/>
          <w:b/>
          <w:bCs/>
          <w:sz w:val="24"/>
          <w:szCs w:val="24"/>
          <w:u w:color="000000"/>
        </w:rPr>
        <w:tab/>
        <w:t xml:space="preserve">      </w:t>
      </w:r>
      <w:r w:rsidRPr="00486D33">
        <w:rPr>
          <w:rFonts w:ascii="Arial" w:hAnsi="Arial" w:cs="Arial"/>
          <w:sz w:val="24"/>
          <w:szCs w:val="24"/>
          <w:u w:color="000000"/>
        </w:rPr>
        <w:t>Comptroller and Auditor General</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Solicitors:</w:t>
      </w:r>
      <w:r w:rsidRPr="00486D33">
        <w:rPr>
          <w:rFonts w:ascii="Arial" w:hAnsi="Arial" w:cs="Arial"/>
          <w:b/>
          <w:bCs/>
          <w:sz w:val="24"/>
          <w:szCs w:val="24"/>
          <w:u w:color="000000"/>
        </w:rPr>
        <w:tab/>
        <w:t xml:space="preserve">      </w:t>
      </w:r>
      <w:r w:rsidRPr="00486D33">
        <w:rPr>
          <w:rFonts w:ascii="Arial" w:hAnsi="Arial" w:cs="Arial"/>
          <w:bCs/>
          <w:sz w:val="24"/>
          <w:szCs w:val="24"/>
          <w:u w:color="000000"/>
        </w:rPr>
        <w:t>Holmes O’Malley Sexton</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b/>
          <w:bCs/>
          <w:sz w:val="24"/>
          <w:szCs w:val="24"/>
          <w:u w:color="000000"/>
        </w:rPr>
        <w:t xml:space="preserve">Head Office:                </w:t>
      </w:r>
      <w:r w:rsidRPr="00486D33">
        <w:rPr>
          <w:rFonts w:ascii="Arial" w:hAnsi="Arial" w:cs="Arial"/>
          <w:b/>
          <w:bCs/>
          <w:sz w:val="24"/>
          <w:szCs w:val="24"/>
          <w:u w:color="000000"/>
        </w:rPr>
        <w:tab/>
        <w:t xml:space="preserve">               </w:t>
      </w:r>
      <w:r w:rsidRPr="00486D33">
        <w:rPr>
          <w:rFonts w:ascii="Arial" w:hAnsi="Arial" w:cs="Arial"/>
          <w:sz w:val="24"/>
          <w:szCs w:val="24"/>
          <w:u w:color="000000"/>
        </w:rPr>
        <w:t>Quay St.</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Cahirciveen</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Co. Kerry</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Phone: 066 9471000</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LoCall 1890 615200</w:t>
      </w:r>
    </w:p>
    <w:p w:rsidR="000A6C80" w:rsidRPr="00486D33" w:rsidRDefault="000A6C80" w:rsidP="000A6C80">
      <w:pPr>
        <w:framePr w:hSpace="180" w:wrap="around" w:vAnchor="page" w:hAnchor="page" w:x="1455" w:y="2343"/>
        <w:tabs>
          <w:tab w:val="left" w:pos="4661"/>
        </w:tabs>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 xml:space="preserve"> Fax: 066 9471035</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b/>
          <w:bCs/>
          <w:sz w:val="24"/>
          <w:szCs w:val="24"/>
          <w:u w:color="000000"/>
        </w:rPr>
        <w:t xml:space="preserve">Dublin Office: </w:t>
      </w:r>
      <w:r w:rsidRPr="00486D33">
        <w:rPr>
          <w:rFonts w:ascii="Arial" w:hAnsi="Arial" w:cs="Arial"/>
          <w:b/>
          <w:bCs/>
          <w:sz w:val="24"/>
          <w:szCs w:val="24"/>
          <w:u w:color="000000"/>
        </w:rPr>
        <w:tab/>
        <w:t xml:space="preserve">                           </w:t>
      </w:r>
      <w:r w:rsidRPr="00486D33">
        <w:rPr>
          <w:rFonts w:ascii="Arial" w:hAnsi="Arial" w:cs="Arial"/>
          <w:sz w:val="24"/>
          <w:szCs w:val="24"/>
          <w:u w:color="000000"/>
        </w:rPr>
        <w:t>48/49 North Brunswick St</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George’s Lane</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Dublin 7</w:t>
      </w:r>
    </w:p>
    <w:p w:rsidR="000A6C80" w:rsidRPr="00486D33" w:rsidRDefault="000A6C80" w:rsidP="000A6C80">
      <w:pPr>
        <w:framePr w:hSpace="180" w:wrap="around" w:vAnchor="page" w:hAnchor="page" w:x="1455" w:y="2343"/>
        <w:tabs>
          <w:tab w:val="left" w:pos="4661"/>
        </w:tabs>
        <w:spacing w:after="0"/>
        <w:rPr>
          <w:rFonts w:ascii="Arial" w:hAnsi="Arial" w:cs="Arial"/>
          <w:sz w:val="24"/>
          <w:szCs w:val="24"/>
          <w:u w:color="000000"/>
        </w:rPr>
      </w:pPr>
      <w:r w:rsidRPr="00486D33">
        <w:rPr>
          <w:rFonts w:ascii="Arial" w:hAnsi="Arial" w:cs="Arial"/>
          <w:sz w:val="24"/>
          <w:szCs w:val="24"/>
          <w:u w:color="000000"/>
        </w:rPr>
        <w:t xml:space="preserve">                                                  Phone: 01 6469600</w:t>
      </w:r>
    </w:p>
    <w:p w:rsidR="000A6C80" w:rsidRPr="00486D33" w:rsidRDefault="000A6C80" w:rsidP="000A6C80">
      <w:pPr>
        <w:framePr w:hSpace="180" w:wrap="around" w:vAnchor="page" w:hAnchor="page" w:x="1455" w:y="2343"/>
        <w:tabs>
          <w:tab w:val="left" w:pos="4661"/>
        </w:tabs>
        <w:spacing w:after="0"/>
        <w:rPr>
          <w:rFonts w:ascii="Arial" w:hAnsi="Arial" w:cs="Arial"/>
          <w:sz w:val="24"/>
          <w:szCs w:val="24"/>
          <w:u w:color="000000"/>
        </w:rPr>
      </w:pPr>
    </w:p>
    <w:p w:rsidR="000A6C80" w:rsidRPr="00486D33" w:rsidRDefault="000A6C80" w:rsidP="000A6C80">
      <w:pPr>
        <w:framePr w:hSpace="180" w:wrap="around" w:vAnchor="page" w:hAnchor="page" w:x="1455" w:y="2343"/>
        <w:rPr>
          <w:rFonts w:ascii="Arial" w:hAnsi="Arial" w:cs="Arial"/>
          <w:b/>
          <w:bCs/>
          <w:sz w:val="24"/>
          <w:szCs w:val="24"/>
          <w:u w:color="000000"/>
        </w:rPr>
      </w:pPr>
      <w:r w:rsidRPr="00486D33">
        <w:rPr>
          <w:rFonts w:ascii="Arial" w:hAnsi="Arial" w:cs="Arial"/>
          <w:b/>
          <w:bCs/>
          <w:sz w:val="24"/>
          <w:szCs w:val="24"/>
          <w:u w:color="000000"/>
        </w:rPr>
        <w:t xml:space="preserve">Website:                                     </w:t>
      </w:r>
      <w:hyperlink r:id="rId26" w:history="1">
        <w:r w:rsidRPr="00486D33">
          <w:rPr>
            <w:rFonts w:ascii="Arial" w:hAnsi="Arial" w:cs="Arial"/>
            <w:sz w:val="24"/>
            <w:szCs w:val="24"/>
            <w:u w:val="single" w:color="000000"/>
          </w:rPr>
          <w:t>www.legalaidboard.ie</w:t>
        </w:r>
      </w:hyperlink>
    </w:p>
    <w:p w:rsidR="000A6C80" w:rsidRPr="00486D33" w:rsidRDefault="000A6C80" w:rsidP="000A6C80">
      <w:pPr>
        <w:framePr w:hSpace="180" w:wrap="around" w:vAnchor="page" w:hAnchor="page" w:x="1455" w:y="2343"/>
        <w:rPr>
          <w:rFonts w:ascii="Arial" w:hAnsi="Arial" w:cs="Arial"/>
          <w:b/>
          <w:bCs/>
          <w:sz w:val="24"/>
          <w:szCs w:val="24"/>
          <w:u w:color="000000"/>
        </w:rPr>
      </w:pPr>
    </w:p>
    <w:p w:rsidR="000A6C80" w:rsidRPr="00486D33" w:rsidRDefault="000A6C80" w:rsidP="000A6C80">
      <w:pPr>
        <w:framePr w:hSpace="180" w:wrap="around" w:vAnchor="page" w:hAnchor="page" w:x="1455" w:y="2343"/>
        <w:tabs>
          <w:tab w:val="left" w:pos="4661"/>
        </w:tabs>
        <w:rPr>
          <w:rFonts w:ascii="Arial" w:hAnsi="Arial" w:cs="Arial"/>
          <w:sz w:val="20"/>
          <w:szCs w:val="20"/>
        </w:rPr>
      </w:pPr>
    </w:p>
    <w:p w:rsidR="008B18C3" w:rsidRPr="00486D33" w:rsidRDefault="008B18C3" w:rsidP="00683D01">
      <w:pPr>
        <w:pStyle w:val="ARSectionTitle"/>
        <w:spacing w:line="276" w:lineRule="auto"/>
        <w:rPr>
          <w:rFonts w:ascii="Arial" w:hAnsi="Arial" w:cs="Arial"/>
          <w:b w:val="0"/>
          <w:bCs w:val="0"/>
          <w:color w:val="FF0000"/>
          <w:sz w:val="24"/>
          <w:szCs w:val="24"/>
        </w:rPr>
        <w:sectPr w:rsidR="008B18C3" w:rsidRPr="00486D33" w:rsidSect="00756804">
          <w:type w:val="continuous"/>
          <w:pgSz w:w="11907" w:h="16839" w:code="9"/>
          <w:pgMar w:top="1440" w:right="1440" w:bottom="1440" w:left="1440" w:header="720" w:footer="720" w:gutter="0"/>
          <w:cols w:space="720"/>
          <w:noEndnote/>
        </w:sectPr>
      </w:pPr>
    </w:p>
    <w:bookmarkStart w:id="41" w:name="_Toc517360976"/>
    <w:bookmarkStart w:id="42" w:name="_Toc517361483"/>
    <w:p w:rsidR="00DE3AF3" w:rsidRPr="00486D33" w:rsidRDefault="00840681" w:rsidP="004875AF">
      <w:pPr>
        <w:pStyle w:val="Heading1"/>
        <w:spacing w:before="0"/>
        <w:ind w:left="-709"/>
        <w:rPr>
          <w:rFonts w:ascii="Arial" w:hAnsi="Arial" w:cs="Arial"/>
          <w:noProof/>
          <w:color w:val="FF0000"/>
          <w:sz w:val="48"/>
          <w:lang w:val="en-GB" w:eastAsia="en-GB"/>
        </w:rPr>
      </w:pPr>
      <w:r w:rsidRPr="00486D33">
        <w:rPr>
          <w:rFonts w:ascii="Arial" w:hAnsi="Arial" w:cs="Arial"/>
          <w:noProof/>
          <w:color w:val="FF0000"/>
          <w:sz w:val="48"/>
        </w:rPr>
        <w:lastRenderedPageBreak/>
        <mc:AlternateContent>
          <mc:Choice Requires="wps">
            <w:drawing>
              <wp:anchor distT="0" distB="0" distL="114300" distR="114300" simplePos="0" relativeHeight="251825152" behindDoc="0" locked="0" layoutInCell="1" allowOverlap="1" wp14:anchorId="202F8585" wp14:editId="5A22115D">
                <wp:simplePos x="0" y="0"/>
                <wp:positionH relativeFrom="column">
                  <wp:posOffset>2752734</wp:posOffset>
                </wp:positionH>
                <wp:positionV relativeFrom="paragraph">
                  <wp:posOffset>-171450</wp:posOffset>
                </wp:positionV>
                <wp:extent cx="3923414" cy="574158"/>
                <wp:effectExtent l="0" t="0" r="1270" b="0"/>
                <wp:wrapNone/>
                <wp:docPr id="800" name="Text Box 800"/>
                <wp:cNvGraphicFramePr/>
                <a:graphic xmlns:a="http://schemas.openxmlformats.org/drawingml/2006/main">
                  <a:graphicData uri="http://schemas.microsoft.com/office/word/2010/wordprocessingShape">
                    <wps:wsp>
                      <wps:cNvSpPr txBox="1"/>
                      <wps:spPr>
                        <a:xfrm>
                          <a:off x="0" y="0"/>
                          <a:ext cx="3923414" cy="5741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Pr="00840681" w:rsidRDefault="00A50761"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0" o:spid="_x0000_s1031" type="#_x0000_t202" style="position:absolute;left:0;text-align:left;margin-left:216.75pt;margin-top:-13.5pt;width:308.95pt;height:45.2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" fillcolor="white [3201]" stroked="f" strokeweight=".5pt">
                <v:textbox>
                  <w:txbxContent>
                    <w:p w:rsidR="00A50761" w:rsidRPr="00840681" w:rsidRDefault="00A50761"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v:textbox>
              </v:shape>
            </w:pict>
          </mc:Fallback>
        </mc:AlternateContent>
      </w:r>
      <w:r w:rsidR="00B71FD3" w:rsidRPr="00486D33">
        <w:rPr>
          <w:rFonts w:ascii="Arial" w:hAnsi="Arial" w:cs="Arial"/>
          <w:noProof/>
          <w:color w:val="FF0000"/>
          <w:sz w:val="48"/>
          <w:lang w:val="en-GB" w:eastAsia="en-GB"/>
        </w:rPr>
        <w:t xml:space="preserve"> </w:t>
      </w:r>
      <w:r w:rsidR="00C20FBC" w:rsidRPr="00486D33">
        <w:rPr>
          <w:rFonts w:ascii="Arial" w:hAnsi="Arial" w:cs="Arial"/>
          <w:noProof/>
          <w:color w:val="FF0000"/>
          <w:sz w:val="48"/>
        </w:rPr>
        <w:drawing>
          <wp:inline distT="0" distB="0" distL="0" distR="0" wp14:anchorId="6800F2A7" wp14:editId="0769D0A8">
            <wp:extent cx="9976514" cy="4681182"/>
            <wp:effectExtent l="57150" t="0" r="100965" b="0"/>
            <wp:docPr id="782" name="Diagram 7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bookmarkEnd w:id="41"/>
      <w:bookmarkEnd w:id="42"/>
    </w:p>
    <w:p w:rsidR="00491C5B" w:rsidRPr="00486D33" w:rsidRDefault="00491C5B" w:rsidP="00491C5B">
      <w:pPr>
        <w:spacing w:after="0"/>
        <w:rPr>
          <w:rFonts w:ascii="Arial" w:hAnsi="Arial" w:cs="Arial"/>
          <w:color w:val="FF0000"/>
          <w:lang w:val="en-GB" w:eastAsia="en-GB"/>
        </w:rPr>
      </w:pPr>
    </w:p>
    <w:bookmarkStart w:id="43" w:name="_Toc492558082"/>
    <w:p w:rsidR="00C20FBC" w:rsidRPr="00486D33" w:rsidRDefault="00615D8E" w:rsidP="000B7304">
      <w:pPr>
        <w:spacing w:after="0"/>
        <w:rPr>
          <w:rFonts w:ascii="Arial" w:hAnsi="Arial" w:cs="Arial"/>
          <w:color w:val="FF0000"/>
          <w:sz w:val="24"/>
        </w:rPr>
      </w:pPr>
      <w:r>
        <w:rPr>
          <w:rFonts w:ascii="Arial" w:hAnsi="Arial" w:cs="Arial"/>
          <w:noProof/>
          <w:color w:val="FF0000"/>
          <w:sz w:val="24"/>
        </w:rPr>
        <mc:AlternateContent>
          <mc:Choice Requires="wps">
            <w:drawing>
              <wp:anchor distT="0" distB="0" distL="114300" distR="114300" simplePos="0" relativeHeight="251894784" behindDoc="0" locked="0" layoutInCell="1" allowOverlap="1">
                <wp:simplePos x="0" y="0"/>
                <wp:positionH relativeFrom="column">
                  <wp:posOffset>8611326</wp:posOffset>
                </wp:positionH>
                <wp:positionV relativeFrom="paragraph">
                  <wp:posOffset>432435</wp:posOffset>
                </wp:positionV>
                <wp:extent cx="685800" cy="408214"/>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40821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32" type="#_x0000_t202" style="position:absolute;margin-left:678.05pt;margin-top:34.05pt;width:54pt;height:32.1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" fillcolor="white [3212]" stroked="f" strokeweight=".5pt">
                <v:textbox>
                  <w:txbxContent>
                    <w:p w:rsidR="00A50761" w:rsidRDefault="00A50761"/>
                  </w:txbxContent>
                </v:textbox>
              </v:shape>
            </w:pict>
          </mc:Fallback>
        </mc:AlternateContent>
      </w:r>
    </w:p>
    <w:p w:rsidR="0079558D" w:rsidRPr="00486D33" w:rsidRDefault="0079558D" w:rsidP="000B7304">
      <w:pPr>
        <w:spacing w:after="0"/>
        <w:rPr>
          <w:rFonts w:ascii="Arial" w:hAnsi="Arial" w:cs="Arial"/>
          <w:color w:val="FF0000"/>
          <w:sz w:val="24"/>
        </w:rPr>
        <w:sectPr w:rsidR="0079558D" w:rsidRPr="00486D33" w:rsidSect="00C20FBC">
          <w:headerReference w:type="even" r:id="rId32"/>
          <w:headerReference w:type="default" r:id="rId33"/>
          <w:footerReference w:type="even" r:id="rId34"/>
          <w:headerReference w:type="first" r:id="rId35"/>
          <w:pgSz w:w="16839" w:h="11907" w:orient="landscape" w:code="9"/>
          <w:pgMar w:top="1560" w:right="1440" w:bottom="1559" w:left="1276" w:header="709" w:footer="624" w:gutter="0"/>
          <w:cols w:space="708"/>
          <w:docGrid w:linePitch="360"/>
        </w:sectPr>
      </w:pPr>
    </w:p>
    <w:p w:rsidR="00C20FBC" w:rsidRPr="00486D33" w:rsidRDefault="00A71F36" w:rsidP="000B7304">
      <w:pPr>
        <w:spacing w:after="0"/>
        <w:rPr>
          <w:rFonts w:ascii="Arial" w:hAnsi="Arial" w:cs="Arial"/>
          <w:color w:val="FF0000"/>
          <w:sz w:val="24"/>
        </w:rPr>
      </w:pPr>
      <w:r w:rsidRPr="00486D33">
        <w:rPr>
          <w:rFonts w:ascii="Arial" w:hAnsi="Arial" w:cs="Arial"/>
          <w:noProof/>
          <w:color w:val="FF0000"/>
          <w:sz w:val="20"/>
          <w:szCs w:val="20"/>
        </w:rPr>
        <w:lastRenderedPageBreak/>
        <w:drawing>
          <wp:anchor distT="0" distB="0" distL="114300" distR="114300" simplePos="0" relativeHeight="251868160" behindDoc="1" locked="0" layoutInCell="1" allowOverlap="1" wp14:anchorId="65B9592B" wp14:editId="129EAACE">
            <wp:simplePos x="0" y="0"/>
            <wp:positionH relativeFrom="column">
              <wp:posOffset>0</wp:posOffset>
            </wp:positionH>
            <wp:positionV relativeFrom="paragraph">
              <wp:posOffset>173990</wp:posOffset>
            </wp:positionV>
            <wp:extent cx="1666240" cy="2148840"/>
            <wp:effectExtent l="0" t="0" r="0" b="3810"/>
            <wp:wrapSquare wrapText="bothSides"/>
            <wp:docPr id="24" name="Picture 24" descr="I:\Annual Report LAB\2017 Report\Contributions\O'Connor, Mary T\John McDaid Annual repor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nnual Report LAB\2017 Report\Contributions\O'Connor, Mary T\John McDaid Annual report 20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6240"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62A" w:rsidRPr="00486D33">
        <w:rPr>
          <w:rFonts w:ascii="Arial" w:hAnsi="Arial" w:cs="Arial"/>
          <w:noProof/>
          <w:color w:val="FF0000"/>
          <w:sz w:val="24"/>
          <w:szCs w:val="32"/>
        </w:rPr>
        <mc:AlternateContent>
          <mc:Choice Requires="wps">
            <w:drawing>
              <wp:anchor distT="0" distB="0" distL="114300" distR="114300" simplePos="0" relativeHeight="251824128" behindDoc="0" locked="0" layoutInCell="1" allowOverlap="1" wp14:anchorId="1BE8BD37" wp14:editId="4AAFAFBC">
                <wp:simplePos x="0" y="0"/>
                <wp:positionH relativeFrom="column">
                  <wp:posOffset>-211750</wp:posOffset>
                </wp:positionH>
                <wp:positionV relativeFrom="paragraph">
                  <wp:posOffset>-110357</wp:posOffset>
                </wp:positionV>
                <wp:extent cx="5732145" cy="890270"/>
                <wp:effectExtent l="0" t="0" r="0" b="0"/>
                <wp:wrapNone/>
                <wp:docPr id="688" name="Rounded Rectangle 688"/>
                <wp:cNvGraphicFramePr/>
                <a:graphic xmlns:a="http://schemas.openxmlformats.org/drawingml/2006/main">
                  <a:graphicData uri="http://schemas.microsoft.com/office/word/2010/wordprocessingShape">
                    <wps:wsp>
                      <wps:cNvSpPr/>
                      <wps:spPr>
                        <a:xfrm>
                          <a:off x="0" y="0"/>
                          <a:ext cx="5732145" cy="890270"/>
                        </a:xfrm>
                        <a:prstGeom prst="roundRect">
                          <a:avLst/>
                        </a:prstGeom>
                        <a:noFill/>
                        <a:ln w="57150" cap="flat" cmpd="sng" algn="ctr">
                          <a:noFill/>
                          <a:prstDash val="solid"/>
                        </a:ln>
                        <a:effectLst/>
                      </wps:spPr>
                      <wps:txbx>
                        <w:txbxContent>
                          <w:p w:rsidR="00A50761" w:rsidRPr="00972CD9" w:rsidRDefault="00A50761" w:rsidP="00972CD9">
                            <w:pPr>
                              <w:pStyle w:val="Heading1"/>
                              <w:rPr>
                                <w:rFonts w:ascii="Arial" w:hAnsi="Arial" w:cs="Arial"/>
                                <w:sz w:val="44"/>
                                <w:szCs w:val="44"/>
                              </w:rPr>
                            </w:pPr>
                            <w:bookmarkStart w:id="44" w:name="_Toc517360977"/>
                            <w:bookmarkStart w:id="45" w:name="_Toc517361484"/>
                            <w:r w:rsidRPr="00972CD9">
                              <w:rPr>
                                <w:rFonts w:ascii="Arial" w:hAnsi="Arial" w:cs="Arial"/>
                                <w:sz w:val="44"/>
                                <w:szCs w:val="44"/>
                              </w:rPr>
                              <w:t>Introduction by the Chief Executive</w:t>
                            </w:r>
                            <w:bookmarkEnd w:id="44"/>
                            <w:bookmarkEnd w:id="4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8" o:spid="_x0000_s1033" style="position:absolute;margin-left:-16.65pt;margin-top:-8.7pt;width:451.35pt;height:70.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" filled="f" stroked="f" strokeweight="4.5pt">
                <v:textbox>
                  <w:txbxContent>
                    <w:p w:rsidR="00A50761" w:rsidRPr="00972CD9" w:rsidRDefault="00A50761" w:rsidP="00972CD9">
                      <w:pPr>
                        <w:pStyle w:val="Heading1"/>
                        <w:rPr>
                          <w:rFonts w:ascii="Arial" w:hAnsi="Arial" w:cs="Arial"/>
                          <w:sz w:val="44"/>
                          <w:szCs w:val="44"/>
                        </w:rPr>
                      </w:pPr>
                      <w:bookmarkStart w:id="55" w:name="_Toc517360977"/>
                      <w:bookmarkStart w:id="56" w:name="_Toc517361484"/>
                      <w:r w:rsidRPr="00972CD9">
                        <w:rPr>
                          <w:rFonts w:ascii="Arial" w:hAnsi="Arial" w:cs="Arial"/>
                          <w:sz w:val="44"/>
                          <w:szCs w:val="44"/>
                        </w:rPr>
                        <w:t>Introduction by the Chief Executive</w:t>
                      </w:r>
                      <w:bookmarkEnd w:id="55"/>
                      <w:bookmarkEnd w:id="56"/>
                    </w:p>
                  </w:txbxContent>
                </v:textbox>
              </v:roundrect>
            </w:pict>
          </mc:Fallback>
        </mc:AlternateContent>
      </w:r>
    </w:p>
    <w:p w:rsidR="00C20FBC" w:rsidRPr="00486D33" w:rsidRDefault="00C20FBC" w:rsidP="000B7304">
      <w:pPr>
        <w:spacing w:after="0"/>
        <w:rPr>
          <w:rFonts w:ascii="Arial" w:hAnsi="Arial" w:cs="Arial"/>
          <w:color w:val="FF0000"/>
          <w:sz w:val="24"/>
        </w:rPr>
      </w:pPr>
    </w:p>
    <w:p w:rsidR="00C20FBC" w:rsidRPr="00486D33" w:rsidRDefault="00C20FBC" w:rsidP="000B7304">
      <w:pPr>
        <w:spacing w:after="0"/>
        <w:rPr>
          <w:rFonts w:ascii="Arial" w:hAnsi="Arial" w:cs="Arial"/>
          <w:color w:val="FF0000"/>
          <w:sz w:val="24"/>
        </w:rPr>
      </w:pPr>
    </w:p>
    <w:bookmarkEnd w:id="43"/>
    <w:p w:rsidR="000B7304" w:rsidRPr="00486D33" w:rsidRDefault="000B7304" w:rsidP="000B7304">
      <w:pPr>
        <w:spacing w:after="0"/>
        <w:rPr>
          <w:rFonts w:ascii="Arial" w:hAnsi="Arial" w:cs="Arial"/>
          <w:color w:val="FF0000"/>
          <w:sz w:val="24"/>
        </w:rPr>
      </w:pPr>
    </w:p>
    <w:p w:rsidR="00306097" w:rsidRPr="00E101C2" w:rsidRDefault="00306097" w:rsidP="00306097">
      <w:pPr>
        <w:spacing w:after="0"/>
        <w:rPr>
          <w:rFonts w:ascii="Arial" w:hAnsi="Arial" w:cs="Arial"/>
          <w:sz w:val="24"/>
        </w:rPr>
      </w:pPr>
      <w:r w:rsidRPr="00E101C2">
        <w:rPr>
          <w:rFonts w:ascii="Arial" w:hAnsi="Arial" w:cs="Arial"/>
          <w:sz w:val="24"/>
        </w:rPr>
        <w:t xml:space="preserve">I am pleased to introduce the </w:t>
      </w:r>
      <w:r w:rsidR="00FC7A9D" w:rsidRPr="00E101C2">
        <w:rPr>
          <w:rFonts w:ascii="Arial" w:hAnsi="Arial" w:cs="Arial"/>
          <w:sz w:val="24"/>
        </w:rPr>
        <w:t>Board’s Annual Report for 2018</w:t>
      </w:r>
      <w:r w:rsidRPr="00E101C2">
        <w:rPr>
          <w:rFonts w:ascii="Arial" w:hAnsi="Arial" w:cs="Arial"/>
          <w:sz w:val="24"/>
        </w:rPr>
        <w:t xml:space="preserve">. </w:t>
      </w:r>
    </w:p>
    <w:p w:rsidR="00306097" w:rsidRPr="00E101C2" w:rsidRDefault="00306097" w:rsidP="00306097">
      <w:pPr>
        <w:spacing w:after="0"/>
        <w:mirrorIndents/>
        <w:rPr>
          <w:rFonts w:ascii="Arial" w:hAnsi="Arial" w:cs="Arial"/>
          <w:sz w:val="24"/>
        </w:rPr>
      </w:pPr>
    </w:p>
    <w:p w:rsidR="00342A5C" w:rsidRPr="00E101C2" w:rsidRDefault="00FC7A9D" w:rsidP="00342A5C">
      <w:pPr>
        <w:spacing w:after="0"/>
        <w:mirrorIndents/>
        <w:rPr>
          <w:rFonts w:ascii="Arial" w:hAnsi="Arial" w:cs="Arial"/>
          <w:sz w:val="24"/>
        </w:rPr>
      </w:pPr>
      <w:r w:rsidRPr="00E101C2">
        <w:rPr>
          <w:rFonts w:ascii="Arial" w:hAnsi="Arial" w:cs="Arial"/>
          <w:sz w:val="24"/>
        </w:rPr>
        <w:t xml:space="preserve">In 2018 there were </w:t>
      </w:r>
      <w:r w:rsidR="00725BBC">
        <w:rPr>
          <w:rFonts w:ascii="Arial" w:hAnsi="Arial" w:cs="Arial"/>
          <w:sz w:val="24"/>
        </w:rPr>
        <w:t>18,248</w:t>
      </w:r>
      <w:r w:rsidR="00306097" w:rsidRPr="00E101C2">
        <w:rPr>
          <w:rFonts w:ascii="Arial" w:hAnsi="Arial" w:cs="Arial"/>
          <w:sz w:val="24"/>
        </w:rPr>
        <w:t xml:space="preserve"> new applications to law centres which</w:t>
      </w:r>
      <w:r w:rsidRPr="00E101C2">
        <w:rPr>
          <w:rFonts w:ascii="Arial" w:hAnsi="Arial" w:cs="Arial"/>
          <w:sz w:val="24"/>
        </w:rPr>
        <w:t xml:space="preserve"> was an increase of just under 7</w:t>
      </w:r>
      <w:r w:rsidR="00306097" w:rsidRPr="00E101C2">
        <w:rPr>
          <w:rFonts w:ascii="Arial" w:hAnsi="Arial" w:cs="Arial"/>
          <w:sz w:val="24"/>
        </w:rPr>
        <w:t>% on th</w:t>
      </w:r>
      <w:r w:rsidRPr="00E101C2">
        <w:rPr>
          <w:rFonts w:ascii="Arial" w:hAnsi="Arial" w:cs="Arial"/>
          <w:sz w:val="24"/>
        </w:rPr>
        <w:t>e number of applications in 2017.</w:t>
      </w:r>
      <w:r w:rsidR="00306097" w:rsidRPr="00E101C2">
        <w:rPr>
          <w:rFonts w:ascii="Arial" w:hAnsi="Arial" w:cs="Arial"/>
          <w:sz w:val="24"/>
        </w:rPr>
        <w:t xml:space="preserve"> </w:t>
      </w:r>
      <w:r w:rsidR="00725BBC">
        <w:rPr>
          <w:rFonts w:ascii="Arial" w:hAnsi="Arial" w:cs="Arial"/>
          <w:sz w:val="24"/>
        </w:rPr>
        <w:t>(T</w:t>
      </w:r>
      <w:r w:rsidR="00725BBC" w:rsidRPr="00E101C2">
        <w:rPr>
          <w:rFonts w:ascii="Arial" w:hAnsi="Arial" w:cs="Arial"/>
          <w:sz w:val="24"/>
        </w:rPr>
        <w:t>his figure excludes applications on foot of the Abhaile Scheme)</w:t>
      </w:r>
      <w:r w:rsidR="00725BBC">
        <w:rPr>
          <w:rFonts w:ascii="Arial" w:hAnsi="Arial" w:cs="Arial"/>
          <w:sz w:val="24"/>
        </w:rPr>
        <w:t xml:space="preserve">. </w:t>
      </w:r>
      <w:r w:rsidR="00342A5C" w:rsidRPr="00E101C2">
        <w:rPr>
          <w:rFonts w:ascii="Arial" w:hAnsi="Arial" w:cs="Arial"/>
          <w:sz w:val="24"/>
        </w:rPr>
        <w:t>As has been the case in every year since its inception, the majority of applicants se</w:t>
      </w:r>
      <w:r w:rsidR="00725BBC">
        <w:rPr>
          <w:rFonts w:ascii="Arial" w:hAnsi="Arial" w:cs="Arial"/>
          <w:sz w:val="24"/>
        </w:rPr>
        <w:t xml:space="preserve">eking services </w:t>
      </w:r>
      <w:r w:rsidR="00725BBC" w:rsidRPr="00A71F36">
        <w:rPr>
          <w:rFonts w:ascii="Arial" w:hAnsi="Arial" w:cs="Arial"/>
          <w:sz w:val="24"/>
        </w:rPr>
        <w:t>from the Board did</w:t>
      </w:r>
      <w:r w:rsidR="00342A5C" w:rsidRPr="00A71F36">
        <w:rPr>
          <w:rFonts w:ascii="Arial" w:hAnsi="Arial" w:cs="Arial"/>
          <w:sz w:val="24"/>
        </w:rPr>
        <w:t xml:space="preserve"> so in relation to a family problem. Of the</w:t>
      </w:r>
      <w:r w:rsidR="00342A5C" w:rsidRPr="00E101C2">
        <w:rPr>
          <w:rFonts w:ascii="Arial" w:hAnsi="Arial" w:cs="Arial"/>
          <w:sz w:val="24"/>
        </w:rPr>
        <w:t xml:space="preserve"> 18,248 applications</w:t>
      </w:r>
      <w:r w:rsidR="00725BBC">
        <w:rPr>
          <w:rFonts w:ascii="Arial" w:hAnsi="Arial" w:cs="Arial"/>
          <w:sz w:val="24"/>
        </w:rPr>
        <w:t>,</w:t>
      </w:r>
      <w:r w:rsidR="00342A5C" w:rsidRPr="00E101C2">
        <w:rPr>
          <w:rFonts w:ascii="Arial" w:hAnsi="Arial" w:cs="Arial"/>
          <w:sz w:val="24"/>
        </w:rPr>
        <w:t xml:space="preserve"> approximatel</w:t>
      </w:r>
      <w:r w:rsidR="00725BBC">
        <w:rPr>
          <w:rFonts w:ascii="Arial" w:hAnsi="Arial" w:cs="Arial"/>
          <w:sz w:val="24"/>
        </w:rPr>
        <w:t>y 84</w:t>
      </w:r>
      <w:r w:rsidR="00342A5C" w:rsidRPr="00E101C2">
        <w:rPr>
          <w:rFonts w:ascii="Arial" w:hAnsi="Arial" w:cs="Arial"/>
          <w:sz w:val="24"/>
        </w:rPr>
        <w:t xml:space="preserve">% involved a family matter. The numbers seeking services in relation to international protection matters rose from 1,358 to 2,079. </w:t>
      </w:r>
    </w:p>
    <w:p w:rsidR="00342A5C" w:rsidRPr="00E101C2" w:rsidRDefault="00342A5C" w:rsidP="00306097">
      <w:pPr>
        <w:spacing w:after="0"/>
        <w:mirrorIndents/>
        <w:rPr>
          <w:rFonts w:ascii="Arial" w:hAnsi="Arial" w:cs="Arial"/>
          <w:sz w:val="24"/>
        </w:rPr>
      </w:pPr>
    </w:p>
    <w:p w:rsidR="00306097" w:rsidRPr="00E101C2" w:rsidRDefault="00306097" w:rsidP="00306097">
      <w:pPr>
        <w:spacing w:after="0"/>
        <w:mirrorIndents/>
        <w:rPr>
          <w:rFonts w:ascii="Arial" w:hAnsi="Arial" w:cs="Arial"/>
          <w:sz w:val="24"/>
        </w:rPr>
      </w:pPr>
      <w:r w:rsidRPr="00E101C2">
        <w:rPr>
          <w:rFonts w:ascii="Arial" w:hAnsi="Arial" w:cs="Arial"/>
          <w:sz w:val="24"/>
        </w:rPr>
        <w:t>Th</w:t>
      </w:r>
      <w:r w:rsidR="00E458CA" w:rsidRPr="00E101C2">
        <w:rPr>
          <w:rFonts w:ascii="Arial" w:hAnsi="Arial" w:cs="Arial"/>
          <w:sz w:val="24"/>
        </w:rPr>
        <w:t>e Abhaile</w:t>
      </w:r>
      <w:r w:rsidRPr="00E101C2">
        <w:rPr>
          <w:rFonts w:ascii="Arial" w:hAnsi="Arial" w:cs="Arial"/>
          <w:sz w:val="24"/>
        </w:rPr>
        <w:t xml:space="preserve"> Scheme</w:t>
      </w:r>
      <w:r w:rsidR="00E458CA" w:rsidRPr="00E101C2">
        <w:rPr>
          <w:rFonts w:ascii="Arial" w:hAnsi="Arial" w:cs="Arial"/>
          <w:sz w:val="24"/>
        </w:rPr>
        <w:t xml:space="preserve"> is part of the State’s response to the mortgage debt problem and it</w:t>
      </w:r>
      <w:r w:rsidRPr="00E101C2">
        <w:rPr>
          <w:rFonts w:ascii="Arial" w:hAnsi="Arial" w:cs="Arial"/>
          <w:sz w:val="24"/>
        </w:rPr>
        <w:t xml:space="preserve"> involves the provision of legal advice, and in certain limited circumstances legal aid, to persons who are insolvent and at risk of losing their family home. </w:t>
      </w:r>
      <w:r w:rsidR="00FC7A9D" w:rsidRPr="00E101C2">
        <w:rPr>
          <w:rFonts w:ascii="Arial" w:hAnsi="Arial" w:cs="Arial"/>
          <w:sz w:val="24"/>
        </w:rPr>
        <w:t xml:space="preserve">The Scheme was established in July 2016. In 2018 there was a very considerable drop in the number of persons seeking legal consultations on foot of the Scheme (from </w:t>
      </w:r>
      <w:r w:rsidRPr="00E101C2">
        <w:rPr>
          <w:rFonts w:ascii="Arial" w:hAnsi="Arial" w:cs="Arial"/>
          <w:sz w:val="24"/>
        </w:rPr>
        <w:t xml:space="preserve">1,933 </w:t>
      </w:r>
      <w:r w:rsidR="00E458CA" w:rsidRPr="00E101C2">
        <w:rPr>
          <w:rFonts w:ascii="Arial" w:hAnsi="Arial" w:cs="Arial"/>
          <w:sz w:val="24"/>
        </w:rPr>
        <w:t xml:space="preserve">in 2017 </w:t>
      </w:r>
      <w:r w:rsidR="00FC4A9A">
        <w:rPr>
          <w:rFonts w:ascii="Arial" w:hAnsi="Arial" w:cs="Arial"/>
          <w:sz w:val="24"/>
        </w:rPr>
        <w:t>down to 782</w:t>
      </w:r>
      <w:r w:rsidR="00FC7A9D" w:rsidRPr="00E101C2">
        <w:rPr>
          <w:rFonts w:ascii="Arial" w:hAnsi="Arial" w:cs="Arial"/>
          <w:sz w:val="24"/>
        </w:rPr>
        <w:t>). Against that however the number of legal aid certificates granted to take proceedings to have proposed Personal Insolvency Applications approved by the Courts rose from 469 in 2017 to 625.</w:t>
      </w:r>
      <w:r w:rsidR="00E458CA" w:rsidRPr="00E101C2">
        <w:rPr>
          <w:rFonts w:ascii="Arial" w:hAnsi="Arial" w:cs="Arial"/>
          <w:sz w:val="24"/>
        </w:rPr>
        <w:t xml:space="preserve"> The Scheme was established to the end of 2019 and it remains to be seen if it is maintained or if other supports are put in place.</w:t>
      </w:r>
    </w:p>
    <w:p w:rsidR="00306097" w:rsidRPr="00E101C2" w:rsidRDefault="00306097" w:rsidP="00306097">
      <w:pPr>
        <w:spacing w:after="0"/>
        <w:mirrorIndents/>
        <w:rPr>
          <w:rFonts w:ascii="Arial" w:hAnsi="Arial" w:cs="Arial"/>
          <w:sz w:val="24"/>
        </w:rPr>
      </w:pPr>
    </w:p>
    <w:p w:rsidR="00306097" w:rsidRPr="00E101C2" w:rsidRDefault="00306097" w:rsidP="00306097">
      <w:pPr>
        <w:spacing w:after="0"/>
        <w:mirrorIndents/>
        <w:rPr>
          <w:rFonts w:ascii="Arial" w:hAnsi="Arial" w:cs="Arial"/>
          <w:sz w:val="24"/>
        </w:rPr>
      </w:pPr>
      <w:r w:rsidRPr="00E101C2">
        <w:rPr>
          <w:rFonts w:ascii="Arial" w:hAnsi="Arial" w:cs="Arial"/>
          <w:sz w:val="24"/>
        </w:rPr>
        <w:t>Speedy access to the Board’s services and to the justice system generally, has always been a priority for the Board. As of the 31</w:t>
      </w:r>
      <w:r w:rsidRPr="00E101C2">
        <w:rPr>
          <w:rFonts w:ascii="Arial" w:hAnsi="Arial" w:cs="Arial"/>
          <w:sz w:val="24"/>
          <w:vertAlign w:val="superscript"/>
        </w:rPr>
        <w:t>st</w:t>
      </w:r>
      <w:r w:rsidR="00E458CA" w:rsidRPr="00E101C2">
        <w:rPr>
          <w:rFonts w:ascii="Arial" w:hAnsi="Arial" w:cs="Arial"/>
          <w:sz w:val="24"/>
        </w:rPr>
        <w:t xml:space="preserve"> December 2018 there were 1,754</w:t>
      </w:r>
      <w:r w:rsidRPr="00E101C2">
        <w:rPr>
          <w:rFonts w:ascii="Arial" w:hAnsi="Arial" w:cs="Arial"/>
          <w:sz w:val="24"/>
        </w:rPr>
        <w:t xml:space="preserve"> persons waiting for legal services which was a reduction from </w:t>
      </w:r>
      <w:r w:rsidR="00E458CA" w:rsidRPr="00E101C2">
        <w:rPr>
          <w:rFonts w:ascii="Arial" w:hAnsi="Arial" w:cs="Arial"/>
          <w:sz w:val="24"/>
        </w:rPr>
        <w:t>the figure of 1,776</w:t>
      </w:r>
      <w:r w:rsidRPr="00E101C2">
        <w:rPr>
          <w:rFonts w:ascii="Arial" w:hAnsi="Arial" w:cs="Arial"/>
          <w:sz w:val="24"/>
        </w:rPr>
        <w:t xml:space="preserve"> at the start of the year. </w:t>
      </w:r>
      <w:r w:rsidR="00E458CA" w:rsidRPr="00E101C2">
        <w:rPr>
          <w:rFonts w:ascii="Arial" w:hAnsi="Arial" w:cs="Arial"/>
          <w:sz w:val="24"/>
        </w:rPr>
        <w:t xml:space="preserve">While the reduction is very </w:t>
      </w:r>
      <w:r w:rsidRPr="00E101C2">
        <w:rPr>
          <w:rFonts w:ascii="Arial" w:hAnsi="Arial" w:cs="Arial"/>
          <w:sz w:val="24"/>
        </w:rPr>
        <w:t>marginal</w:t>
      </w:r>
      <w:r w:rsidR="004D1584" w:rsidRPr="00E101C2">
        <w:rPr>
          <w:rFonts w:ascii="Arial" w:hAnsi="Arial" w:cs="Arial"/>
          <w:sz w:val="24"/>
        </w:rPr>
        <w:t>,</w:t>
      </w:r>
      <w:r w:rsidRPr="00E101C2">
        <w:rPr>
          <w:rFonts w:ascii="Arial" w:hAnsi="Arial" w:cs="Arial"/>
          <w:sz w:val="24"/>
        </w:rPr>
        <w:t xml:space="preserve"> a key objective is to reduce the number further with a consequent reduction in waiting times. </w:t>
      </w:r>
      <w:r w:rsidR="00E458CA" w:rsidRPr="00E101C2">
        <w:rPr>
          <w:rFonts w:ascii="Arial" w:hAnsi="Arial" w:cs="Arial"/>
          <w:sz w:val="24"/>
        </w:rPr>
        <w:t>T</w:t>
      </w:r>
      <w:r w:rsidRPr="00E101C2">
        <w:rPr>
          <w:rFonts w:ascii="Arial" w:hAnsi="Arial" w:cs="Arial"/>
          <w:sz w:val="24"/>
        </w:rPr>
        <w:t>here are significant numbers of situations which are either prioritised or where an applicant is effectively given an “on demand” service. Cases involving domestic violence and cases involving applications by Tusla to take children into care or under sup</w:t>
      </w:r>
      <w:r w:rsidR="00E458CA" w:rsidRPr="00E101C2">
        <w:rPr>
          <w:rFonts w:ascii="Arial" w:hAnsi="Arial" w:cs="Arial"/>
          <w:sz w:val="24"/>
        </w:rPr>
        <w:t>ervision are always prioritised while most persons seeking legal aid for family law cases in the District Court are granted a legal aid certificate on demand or shortly afterwards.</w:t>
      </w:r>
      <w:r w:rsidRPr="00E101C2">
        <w:rPr>
          <w:rFonts w:ascii="Arial" w:hAnsi="Arial" w:cs="Arial"/>
          <w:sz w:val="24"/>
        </w:rPr>
        <w:t xml:space="preserve"> </w:t>
      </w:r>
    </w:p>
    <w:p w:rsidR="00E458CA" w:rsidRPr="00E101C2" w:rsidRDefault="00E458CA" w:rsidP="00306097">
      <w:pPr>
        <w:spacing w:after="0"/>
        <w:mirrorIndents/>
        <w:rPr>
          <w:rFonts w:ascii="Arial" w:hAnsi="Arial" w:cs="Arial"/>
          <w:sz w:val="24"/>
        </w:rPr>
      </w:pPr>
    </w:p>
    <w:p w:rsidR="00306097" w:rsidRPr="00E101C2" w:rsidRDefault="00E458CA" w:rsidP="00306097">
      <w:pPr>
        <w:spacing w:after="0"/>
        <w:mirrorIndents/>
        <w:rPr>
          <w:rFonts w:ascii="Arial" w:hAnsi="Arial" w:cs="Arial"/>
          <w:sz w:val="24"/>
        </w:rPr>
      </w:pPr>
      <w:r w:rsidRPr="00E101C2">
        <w:rPr>
          <w:rFonts w:ascii="Arial" w:hAnsi="Arial" w:cs="Arial"/>
          <w:sz w:val="24"/>
        </w:rPr>
        <w:t>In 2018</w:t>
      </w:r>
      <w:r w:rsidR="00306097" w:rsidRPr="00E101C2">
        <w:rPr>
          <w:rFonts w:ascii="Arial" w:hAnsi="Arial" w:cs="Arial"/>
          <w:sz w:val="24"/>
        </w:rPr>
        <w:t xml:space="preserve"> civil legal aid services continued to be provided using a mixed model of employed staff including solicitors in the Board’s network of 30 law centres and t</w:t>
      </w:r>
      <w:r w:rsidRPr="00E101C2">
        <w:rPr>
          <w:rFonts w:ascii="Arial" w:hAnsi="Arial" w:cs="Arial"/>
          <w:sz w:val="24"/>
        </w:rPr>
        <w:t>wo</w:t>
      </w:r>
      <w:r w:rsidR="00306097" w:rsidRPr="00E101C2">
        <w:rPr>
          <w:rFonts w:ascii="Arial" w:hAnsi="Arial" w:cs="Arial"/>
          <w:sz w:val="24"/>
        </w:rPr>
        <w:t xml:space="preserve"> specialist offices, and private solicitors paid on a fee per case bas</w:t>
      </w:r>
      <w:r w:rsidR="006B761F" w:rsidRPr="00E101C2">
        <w:rPr>
          <w:rFonts w:ascii="Arial" w:hAnsi="Arial" w:cs="Arial"/>
          <w:sz w:val="24"/>
        </w:rPr>
        <w:t xml:space="preserve">is. Private solicitors are used </w:t>
      </w:r>
      <w:r w:rsidR="00306097" w:rsidRPr="00E101C2">
        <w:rPr>
          <w:rFonts w:ascii="Arial" w:hAnsi="Arial" w:cs="Arial"/>
          <w:sz w:val="24"/>
        </w:rPr>
        <w:t>primarily for private family law matters in the District Court and for advice and representation to persons seeking international protection from the State, in addition to the services they provide on foo</w:t>
      </w:r>
      <w:r w:rsidRPr="00E101C2">
        <w:rPr>
          <w:rFonts w:ascii="Arial" w:hAnsi="Arial" w:cs="Arial"/>
          <w:sz w:val="24"/>
        </w:rPr>
        <w:t>t of the Abhaile Scheme. In 2018</w:t>
      </w:r>
      <w:r w:rsidR="00342A5C" w:rsidRPr="00E101C2">
        <w:rPr>
          <w:rFonts w:ascii="Arial" w:hAnsi="Arial" w:cs="Arial"/>
          <w:sz w:val="24"/>
        </w:rPr>
        <w:t xml:space="preserve"> there was a 19</w:t>
      </w:r>
      <w:r w:rsidR="00306097" w:rsidRPr="00E101C2">
        <w:rPr>
          <w:rFonts w:ascii="Arial" w:hAnsi="Arial" w:cs="Arial"/>
          <w:sz w:val="24"/>
        </w:rPr>
        <w:t xml:space="preserve">% increase </w:t>
      </w:r>
      <w:r w:rsidR="00342A5C" w:rsidRPr="00E101C2">
        <w:rPr>
          <w:rFonts w:ascii="Arial" w:hAnsi="Arial" w:cs="Arial"/>
          <w:sz w:val="24"/>
        </w:rPr>
        <w:t xml:space="preserve">(to a figure of just over 7,150) </w:t>
      </w:r>
      <w:r w:rsidR="00306097" w:rsidRPr="00E101C2">
        <w:rPr>
          <w:rFonts w:ascii="Arial" w:hAnsi="Arial" w:cs="Arial"/>
          <w:sz w:val="24"/>
        </w:rPr>
        <w:t xml:space="preserve">in </w:t>
      </w:r>
      <w:r w:rsidR="00FC4A9A">
        <w:rPr>
          <w:rFonts w:ascii="Arial" w:hAnsi="Arial" w:cs="Arial"/>
          <w:sz w:val="24"/>
        </w:rPr>
        <w:t xml:space="preserve">the use of private solicitors </w:t>
      </w:r>
      <w:r w:rsidR="00306097" w:rsidRPr="00E101C2">
        <w:rPr>
          <w:rFonts w:ascii="Arial" w:hAnsi="Arial" w:cs="Arial"/>
          <w:sz w:val="24"/>
        </w:rPr>
        <w:t>for private disputes in the District Fam</w:t>
      </w:r>
      <w:r w:rsidR="00342A5C" w:rsidRPr="00E101C2">
        <w:rPr>
          <w:rFonts w:ascii="Arial" w:hAnsi="Arial" w:cs="Arial"/>
          <w:sz w:val="24"/>
        </w:rPr>
        <w:t xml:space="preserve">ily Court on the figure for 2017. </w:t>
      </w:r>
      <w:r w:rsidR="00306097" w:rsidRPr="00E101C2">
        <w:rPr>
          <w:rFonts w:ascii="Arial" w:hAnsi="Arial" w:cs="Arial"/>
          <w:sz w:val="24"/>
        </w:rPr>
        <w:t>Private solicitors are used to a lesser extent in divorce and separation ca</w:t>
      </w:r>
      <w:r w:rsidR="00342A5C" w:rsidRPr="00E101C2">
        <w:rPr>
          <w:rFonts w:ascii="Arial" w:hAnsi="Arial" w:cs="Arial"/>
          <w:sz w:val="24"/>
        </w:rPr>
        <w:t>ses in the Circuit Court – 63</w:t>
      </w:r>
      <w:r w:rsidR="00306097" w:rsidRPr="00E101C2">
        <w:rPr>
          <w:rFonts w:ascii="Arial" w:hAnsi="Arial" w:cs="Arial"/>
          <w:sz w:val="24"/>
        </w:rPr>
        <w:t xml:space="preserve"> such cases were referr</w:t>
      </w:r>
      <w:r w:rsidR="00342A5C" w:rsidRPr="00E101C2">
        <w:rPr>
          <w:rFonts w:ascii="Arial" w:hAnsi="Arial" w:cs="Arial"/>
          <w:sz w:val="24"/>
        </w:rPr>
        <w:t>ed to private solicitors in 2018</w:t>
      </w:r>
      <w:r w:rsidR="00306097" w:rsidRPr="00E101C2">
        <w:rPr>
          <w:rFonts w:ascii="Arial" w:hAnsi="Arial" w:cs="Arial"/>
          <w:sz w:val="24"/>
        </w:rPr>
        <w:t xml:space="preserve">. The Board continued to operate a limited scheme involving </w:t>
      </w:r>
      <w:r w:rsidR="00306097" w:rsidRPr="00E101C2">
        <w:rPr>
          <w:rFonts w:ascii="Arial" w:hAnsi="Arial" w:cs="Arial"/>
          <w:sz w:val="24"/>
        </w:rPr>
        <w:lastRenderedPageBreak/>
        <w:t xml:space="preserve">the use of private solicitors to represent parents in applications by the Child and Family Agency to have children taken into its care. This scheme operated in Counties Dublin, Donegal and Wexford and was very effective in ensuring the speedy delivery of legal services to parents in these cases. </w:t>
      </w:r>
      <w:r w:rsidR="00342A5C" w:rsidRPr="00E101C2">
        <w:rPr>
          <w:rFonts w:ascii="Arial" w:hAnsi="Arial" w:cs="Arial"/>
          <w:sz w:val="24"/>
        </w:rPr>
        <w:t>94 referrals were made in 2018.</w:t>
      </w:r>
    </w:p>
    <w:p w:rsidR="00306097" w:rsidRPr="00E101C2" w:rsidRDefault="00306097" w:rsidP="00306097">
      <w:pPr>
        <w:spacing w:after="0"/>
        <w:mirrorIndents/>
        <w:rPr>
          <w:rFonts w:ascii="Arial" w:hAnsi="Arial" w:cs="Arial"/>
          <w:sz w:val="24"/>
        </w:rPr>
      </w:pPr>
    </w:p>
    <w:p w:rsidR="00306097" w:rsidRPr="00E101C2" w:rsidRDefault="00306097" w:rsidP="00306097">
      <w:pPr>
        <w:spacing w:after="0"/>
        <w:mirrorIndents/>
        <w:rPr>
          <w:rFonts w:ascii="Arial" w:hAnsi="Arial" w:cs="Arial"/>
          <w:sz w:val="24"/>
        </w:rPr>
      </w:pPr>
      <w:r w:rsidRPr="00E101C2">
        <w:rPr>
          <w:rFonts w:ascii="Arial" w:hAnsi="Arial" w:cs="Arial"/>
          <w:sz w:val="24"/>
        </w:rPr>
        <w:t xml:space="preserve">On the family mediation </w:t>
      </w:r>
      <w:r w:rsidR="00342A5C" w:rsidRPr="00E101C2">
        <w:rPr>
          <w:rFonts w:ascii="Arial" w:hAnsi="Arial" w:cs="Arial"/>
          <w:sz w:val="24"/>
        </w:rPr>
        <w:t>side the Board continued in 2018</w:t>
      </w:r>
      <w:r w:rsidRPr="00E101C2">
        <w:rPr>
          <w:rFonts w:ascii="Arial" w:hAnsi="Arial" w:cs="Arial"/>
          <w:sz w:val="24"/>
        </w:rPr>
        <w:t xml:space="preserve"> to provide family mediation services in eight full time offi</w:t>
      </w:r>
      <w:r w:rsidR="00342A5C" w:rsidRPr="00E101C2">
        <w:rPr>
          <w:rFonts w:ascii="Arial" w:hAnsi="Arial" w:cs="Arial"/>
          <w:sz w:val="24"/>
        </w:rPr>
        <w:t xml:space="preserve">ces and nine part time offices and to pursue its policy of co-locating its law centres and family mediation offices where this was opportune. </w:t>
      </w:r>
      <w:r w:rsidRPr="00E101C2">
        <w:rPr>
          <w:rFonts w:ascii="Arial" w:hAnsi="Arial" w:cs="Arial"/>
          <w:sz w:val="24"/>
        </w:rPr>
        <w:t xml:space="preserve">The objective of the co-locations is to encourage more persons seeking legal services in relation to a family dispute to seek to resolve the dispute with the assistance of a mediator rather than through a court process. </w:t>
      </w:r>
    </w:p>
    <w:p w:rsidR="00306097" w:rsidRPr="00E101C2" w:rsidRDefault="00306097" w:rsidP="00306097">
      <w:pPr>
        <w:spacing w:after="0"/>
        <w:mirrorIndents/>
        <w:rPr>
          <w:rFonts w:ascii="Arial" w:hAnsi="Arial" w:cs="Arial"/>
          <w:sz w:val="24"/>
        </w:rPr>
      </w:pPr>
    </w:p>
    <w:p w:rsidR="00306097" w:rsidRPr="00E101C2" w:rsidRDefault="00342A5C" w:rsidP="00306097">
      <w:pPr>
        <w:spacing w:after="0"/>
        <w:mirrorIndents/>
        <w:rPr>
          <w:rFonts w:ascii="Arial" w:hAnsi="Arial" w:cs="Arial"/>
          <w:sz w:val="24"/>
        </w:rPr>
      </w:pPr>
      <w:r w:rsidRPr="00E101C2">
        <w:rPr>
          <w:rFonts w:ascii="Arial" w:hAnsi="Arial" w:cs="Arial"/>
          <w:sz w:val="24"/>
        </w:rPr>
        <w:t>In 2018</w:t>
      </w:r>
      <w:r w:rsidR="00306097" w:rsidRPr="00E101C2">
        <w:rPr>
          <w:rFonts w:ascii="Arial" w:hAnsi="Arial" w:cs="Arial"/>
          <w:sz w:val="24"/>
        </w:rPr>
        <w:t xml:space="preserve"> the Board </w:t>
      </w:r>
      <w:r w:rsidRPr="00E101C2">
        <w:rPr>
          <w:rFonts w:ascii="Arial" w:hAnsi="Arial" w:cs="Arial"/>
          <w:sz w:val="24"/>
        </w:rPr>
        <w:t xml:space="preserve">piloted a ‘mandatory </w:t>
      </w:r>
      <w:r w:rsidR="004677E0" w:rsidRPr="00E101C2">
        <w:rPr>
          <w:rFonts w:ascii="Arial" w:hAnsi="Arial" w:cs="Arial"/>
          <w:sz w:val="24"/>
        </w:rPr>
        <w:t xml:space="preserve">group </w:t>
      </w:r>
      <w:r w:rsidRPr="00E101C2">
        <w:rPr>
          <w:rFonts w:ascii="Arial" w:hAnsi="Arial" w:cs="Arial"/>
          <w:sz w:val="24"/>
        </w:rPr>
        <w:t xml:space="preserve">information scheme’ </w:t>
      </w:r>
      <w:r w:rsidR="00306097" w:rsidRPr="00E101C2">
        <w:rPr>
          <w:rFonts w:ascii="Arial" w:hAnsi="Arial" w:cs="Arial"/>
          <w:sz w:val="24"/>
        </w:rPr>
        <w:t>involved requiring persons seeking legal aid for family law matters where a dependent child is involved, to attend an information session about the option of family mediation before they could be granted a legal aid certifica</w:t>
      </w:r>
      <w:r w:rsidR="004677E0" w:rsidRPr="00E101C2">
        <w:rPr>
          <w:rFonts w:ascii="Arial" w:hAnsi="Arial" w:cs="Arial"/>
          <w:sz w:val="24"/>
        </w:rPr>
        <w:t>te for court representation. Previously individual information sessions had been mandated on a pilot basis but an evaluation questioned whether the time investment was the best use of the Board’s resources. The revised scheme was being evaluated at the end of the year.</w:t>
      </w:r>
    </w:p>
    <w:p w:rsidR="00306097" w:rsidRPr="00E101C2" w:rsidRDefault="00306097" w:rsidP="00306097">
      <w:pPr>
        <w:spacing w:after="0"/>
        <w:mirrorIndents/>
        <w:rPr>
          <w:rFonts w:ascii="Arial" w:hAnsi="Arial" w:cs="Arial"/>
          <w:sz w:val="24"/>
        </w:rPr>
      </w:pPr>
    </w:p>
    <w:p w:rsidR="00306097" w:rsidRPr="00E101C2" w:rsidRDefault="00306097" w:rsidP="00306097">
      <w:pPr>
        <w:spacing w:after="0"/>
        <w:mirrorIndents/>
        <w:rPr>
          <w:rFonts w:ascii="Arial" w:hAnsi="Arial" w:cs="Arial"/>
          <w:sz w:val="24"/>
        </w:rPr>
      </w:pPr>
      <w:r w:rsidRPr="00E101C2">
        <w:rPr>
          <w:rFonts w:ascii="Arial" w:hAnsi="Arial" w:cs="Arial"/>
          <w:sz w:val="24"/>
        </w:rPr>
        <w:t>The joint initiative between the Board and the Courts Service which makes family mediation freely available on site at the District Family Court in Dublin continued to operate</w:t>
      </w:r>
      <w:r w:rsidR="004677E0" w:rsidRPr="00E101C2">
        <w:rPr>
          <w:rFonts w:ascii="Arial" w:hAnsi="Arial" w:cs="Arial"/>
          <w:sz w:val="24"/>
        </w:rPr>
        <w:t xml:space="preserve"> and showed positive signs in terms of take up. The number of persons who attended </w:t>
      </w:r>
      <w:r w:rsidR="00E101C2" w:rsidRPr="00E101C2">
        <w:rPr>
          <w:rFonts w:ascii="Arial" w:hAnsi="Arial" w:cs="Arial"/>
          <w:sz w:val="24"/>
        </w:rPr>
        <w:t xml:space="preserve">the family mediation office </w:t>
      </w:r>
      <w:r w:rsidR="004677E0" w:rsidRPr="00E101C2">
        <w:rPr>
          <w:rFonts w:ascii="Arial" w:hAnsi="Arial" w:cs="Arial"/>
          <w:sz w:val="24"/>
        </w:rPr>
        <w:t>for a first information session increased by 20% to 1,406</w:t>
      </w:r>
      <w:r w:rsidR="00E101C2" w:rsidRPr="00E101C2">
        <w:rPr>
          <w:rFonts w:ascii="Arial" w:hAnsi="Arial" w:cs="Arial"/>
          <w:sz w:val="24"/>
        </w:rPr>
        <w:t xml:space="preserve"> and I hope that we can maintain this progress. </w:t>
      </w:r>
      <w:r w:rsidR="00FC4A9A">
        <w:rPr>
          <w:rFonts w:ascii="Arial" w:hAnsi="Arial" w:cs="Arial"/>
          <w:sz w:val="24"/>
        </w:rPr>
        <w:t>T</w:t>
      </w:r>
      <w:r w:rsidR="00E101C2" w:rsidRPr="00E101C2">
        <w:rPr>
          <w:rFonts w:ascii="Arial" w:hAnsi="Arial" w:cs="Arial"/>
          <w:sz w:val="24"/>
        </w:rPr>
        <w:t>here is a strong sense that the environment on the fourth floor, where the family mediation office is, is more conducive to a resolution of a dispute than the often overcrowded general waiting area for the courts</w:t>
      </w:r>
      <w:r w:rsidR="004677E0" w:rsidRPr="00E101C2">
        <w:rPr>
          <w:rFonts w:ascii="Arial" w:hAnsi="Arial" w:cs="Arial"/>
          <w:sz w:val="24"/>
        </w:rPr>
        <w:t xml:space="preserve">. </w:t>
      </w:r>
      <w:r w:rsidRPr="00E101C2">
        <w:rPr>
          <w:rFonts w:ascii="Arial" w:hAnsi="Arial" w:cs="Arial"/>
          <w:sz w:val="24"/>
        </w:rPr>
        <w:t xml:space="preserve">More modified initiatives involving the </w:t>
      </w:r>
      <w:r w:rsidR="00921438" w:rsidRPr="00E101C2">
        <w:rPr>
          <w:rFonts w:ascii="Arial" w:hAnsi="Arial" w:cs="Arial"/>
          <w:sz w:val="24"/>
        </w:rPr>
        <w:t xml:space="preserve">presence of mediators at the </w:t>
      </w:r>
      <w:r w:rsidRPr="00E101C2">
        <w:rPr>
          <w:rFonts w:ascii="Arial" w:hAnsi="Arial" w:cs="Arial"/>
          <w:sz w:val="24"/>
        </w:rPr>
        <w:t>Courts</w:t>
      </w:r>
      <w:r w:rsidR="004677E0" w:rsidRPr="00E101C2">
        <w:rPr>
          <w:rFonts w:ascii="Arial" w:hAnsi="Arial" w:cs="Arial"/>
          <w:sz w:val="24"/>
        </w:rPr>
        <w:t xml:space="preserve"> were</w:t>
      </w:r>
      <w:r w:rsidRPr="00E101C2">
        <w:rPr>
          <w:rFonts w:ascii="Arial" w:hAnsi="Arial" w:cs="Arial"/>
          <w:sz w:val="24"/>
        </w:rPr>
        <w:t xml:space="preserve"> in place in Naas, Limerick, Clonmel, Nenagh, Ennis and Dundalk. </w:t>
      </w:r>
    </w:p>
    <w:p w:rsidR="00E101C2" w:rsidRPr="00E101C2" w:rsidRDefault="00E101C2" w:rsidP="00306097">
      <w:pPr>
        <w:spacing w:after="0"/>
        <w:mirrorIndents/>
        <w:rPr>
          <w:rFonts w:ascii="Arial" w:hAnsi="Arial" w:cs="Arial"/>
          <w:sz w:val="24"/>
        </w:rPr>
      </w:pPr>
    </w:p>
    <w:p w:rsidR="00E101C2" w:rsidRPr="00E101C2" w:rsidRDefault="00E101C2" w:rsidP="00306097">
      <w:pPr>
        <w:spacing w:after="0"/>
        <w:mirrorIndents/>
        <w:rPr>
          <w:rFonts w:ascii="Arial" w:hAnsi="Arial" w:cs="Arial"/>
          <w:sz w:val="24"/>
        </w:rPr>
      </w:pPr>
      <w:r w:rsidRPr="00E101C2">
        <w:rPr>
          <w:rFonts w:ascii="Arial" w:hAnsi="Arial" w:cs="Arial"/>
          <w:sz w:val="24"/>
        </w:rPr>
        <w:t>The Board held its annual conference in September and the theme of the conference as reform of the family justice area. The event brought together a number of judges, senior officials in the Department of Justice and Equality and the Department of Children and Youth Affairs, lawyers practising in the area of family law, family mediators and NGO’s with an interest in the family justice area. What was abundantly clear was the appetite for reform and for improving the client experience.</w:t>
      </w:r>
    </w:p>
    <w:p w:rsidR="00306097" w:rsidRPr="00E101C2" w:rsidRDefault="00306097" w:rsidP="00306097">
      <w:pPr>
        <w:spacing w:after="0"/>
        <w:mirrorIndents/>
        <w:rPr>
          <w:rFonts w:ascii="Arial" w:hAnsi="Arial" w:cs="Arial"/>
          <w:sz w:val="24"/>
        </w:rPr>
      </w:pPr>
    </w:p>
    <w:p w:rsidR="00306097" w:rsidRPr="00E101C2" w:rsidRDefault="00306097" w:rsidP="00306097">
      <w:pPr>
        <w:spacing w:after="0"/>
        <w:mirrorIndents/>
        <w:rPr>
          <w:rFonts w:ascii="Arial" w:hAnsi="Arial" w:cs="Arial"/>
          <w:sz w:val="24"/>
        </w:rPr>
      </w:pPr>
      <w:r w:rsidRPr="00E101C2">
        <w:rPr>
          <w:rFonts w:ascii="Arial" w:hAnsi="Arial" w:cs="Arial"/>
          <w:sz w:val="24"/>
        </w:rPr>
        <w:t xml:space="preserve">The Board continued to be responsible for the administration of three ad-hoc schemes: the Legal Aid - Custody Issues Scheme, the Garda Station Legal Advice Revised Scheme and the Criminal Assets Bureau Legal Aid Scheme. The transfer of responsibility for the administration of the main criminal legal aid scheme requires a legislative intervention which has yet to be enacted. </w:t>
      </w:r>
    </w:p>
    <w:p w:rsidR="00306097" w:rsidRPr="00E101C2" w:rsidRDefault="00306097" w:rsidP="00306097">
      <w:pPr>
        <w:spacing w:after="0"/>
        <w:mirrorIndents/>
        <w:rPr>
          <w:rFonts w:ascii="Arial" w:hAnsi="Arial" w:cs="Arial"/>
          <w:sz w:val="24"/>
        </w:rPr>
      </w:pPr>
    </w:p>
    <w:p w:rsidR="00306097" w:rsidRDefault="00306097" w:rsidP="00306097">
      <w:pPr>
        <w:spacing w:after="0"/>
        <w:mirrorIndents/>
        <w:rPr>
          <w:rFonts w:ascii="Arial" w:hAnsi="Arial" w:cs="Arial"/>
          <w:sz w:val="24"/>
        </w:rPr>
      </w:pPr>
      <w:r w:rsidRPr="00E101C2">
        <w:rPr>
          <w:rFonts w:ascii="Arial" w:hAnsi="Arial" w:cs="Arial"/>
          <w:sz w:val="24"/>
        </w:rPr>
        <w:t xml:space="preserve">I want to acknowledge the contribution of </w:t>
      </w:r>
      <w:r w:rsidR="00E4637F" w:rsidRPr="00E101C2">
        <w:rPr>
          <w:rFonts w:ascii="Arial" w:hAnsi="Arial" w:cs="Arial"/>
          <w:sz w:val="24"/>
        </w:rPr>
        <w:t xml:space="preserve">our </w:t>
      </w:r>
      <w:r w:rsidRPr="00E101C2">
        <w:rPr>
          <w:rFonts w:ascii="Arial" w:hAnsi="Arial" w:cs="Arial"/>
          <w:sz w:val="24"/>
        </w:rPr>
        <w:t xml:space="preserve">staff. I have consistently sought to convey </w:t>
      </w:r>
      <w:r w:rsidR="004677E0" w:rsidRPr="00E101C2">
        <w:rPr>
          <w:rFonts w:ascii="Arial" w:hAnsi="Arial" w:cs="Arial"/>
          <w:sz w:val="24"/>
        </w:rPr>
        <w:t xml:space="preserve">internally, </w:t>
      </w:r>
      <w:r w:rsidRPr="00E101C2">
        <w:rPr>
          <w:rFonts w:ascii="Arial" w:hAnsi="Arial" w:cs="Arial"/>
          <w:sz w:val="24"/>
        </w:rPr>
        <w:t>two messages</w:t>
      </w:r>
      <w:r w:rsidR="004677E0" w:rsidRPr="00E101C2">
        <w:rPr>
          <w:rFonts w:ascii="Arial" w:hAnsi="Arial" w:cs="Arial"/>
          <w:sz w:val="24"/>
        </w:rPr>
        <w:t xml:space="preserve"> that I regard as key</w:t>
      </w:r>
      <w:r w:rsidRPr="00E101C2">
        <w:rPr>
          <w:rFonts w:ascii="Arial" w:hAnsi="Arial" w:cs="Arial"/>
          <w:sz w:val="24"/>
        </w:rPr>
        <w:t xml:space="preserve">. The first is that the client must be at the centre of </w:t>
      </w:r>
      <w:r w:rsidR="00E4637F" w:rsidRPr="00E101C2">
        <w:rPr>
          <w:rFonts w:ascii="Arial" w:hAnsi="Arial" w:cs="Arial"/>
          <w:sz w:val="24"/>
        </w:rPr>
        <w:t>all</w:t>
      </w:r>
      <w:r w:rsidRPr="00E101C2">
        <w:rPr>
          <w:rFonts w:ascii="Arial" w:hAnsi="Arial" w:cs="Arial"/>
          <w:sz w:val="24"/>
        </w:rPr>
        <w:t xml:space="preserve"> </w:t>
      </w:r>
      <w:r w:rsidR="004677E0" w:rsidRPr="00E101C2">
        <w:rPr>
          <w:rFonts w:ascii="Arial" w:hAnsi="Arial" w:cs="Arial"/>
          <w:sz w:val="24"/>
        </w:rPr>
        <w:t>of the Board’s</w:t>
      </w:r>
      <w:r w:rsidRPr="00E101C2">
        <w:rPr>
          <w:rFonts w:ascii="Arial" w:hAnsi="Arial" w:cs="Arial"/>
          <w:sz w:val="24"/>
        </w:rPr>
        <w:t xml:space="preserve"> decision making</w:t>
      </w:r>
      <w:r w:rsidR="004677E0" w:rsidRPr="00E101C2">
        <w:rPr>
          <w:rFonts w:ascii="Arial" w:hAnsi="Arial" w:cs="Arial"/>
          <w:sz w:val="24"/>
        </w:rPr>
        <w:t xml:space="preserve">. We must always keep the clients’ interests at </w:t>
      </w:r>
      <w:r w:rsidR="004677E0" w:rsidRPr="00E101C2">
        <w:rPr>
          <w:rFonts w:ascii="Arial" w:hAnsi="Arial" w:cs="Arial"/>
          <w:sz w:val="24"/>
        </w:rPr>
        <w:lastRenderedPageBreak/>
        <w:t>the heart of what we do. T</w:t>
      </w:r>
      <w:r w:rsidRPr="00E101C2">
        <w:rPr>
          <w:rFonts w:ascii="Arial" w:hAnsi="Arial" w:cs="Arial"/>
          <w:sz w:val="24"/>
        </w:rPr>
        <w:t xml:space="preserve">he second is that staff are the Board’s greatest resource. </w:t>
      </w:r>
      <w:r w:rsidR="00E101C2" w:rsidRPr="00E101C2">
        <w:rPr>
          <w:rFonts w:ascii="Arial" w:hAnsi="Arial" w:cs="Arial"/>
          <w:sz w:val="24"/>
        </w:rPr>
        <w:t>T</w:t>
      </w:r>
      <w:r w:rsidRPr="00E101C2">
        <w:rPr>
          <w:rFonts w:ascii="Arial" w:hAnsi="Arial" w:cs="Arial"/>
          <w:sz w:val="24"/>
        </w:rPr>
        <w:t>he commitment</w:t>
      </w:r>
      <w:r w:rsidR="0000001E" w:rsidRPr="00E101C2">
        <w:rPr>
          <w:rFonts w:ascii="Arial" w:hAnsi="Arial" w:cs="Arial"/>
          <w:sz w:val="24"/>
        </w:rPr>
        <w:t xml:space="preserve"> of staff, their </w:t>
      </w:r>
      <w:r w:rsidRPr="00E101C2">
        <w:rPr>
          <w:rFonts w:ascii="Arial" w:hAnsi="Arial" w:cs="Arial"/>
          <w:sz w:val="24"/>
        </w:rPr>
        <w:t xml:space="preserve">resilience and </w:t>
      </w:r>
      <w:r w:rsidR="0000001E" w:rsidRPr="00E101C2">
        <w:rPr>
          <w:rFonts w:ascii="Arial" w:hAnsi="Arial" w:cs="Arial"/>
          <w:sz w:val="24"/>
        </w:rPr>
        <w:t xml:space="preserve">their </w:t>
      </w:r>
      <w:r w:rsidRPr="00E101C2">
        <w:rPr>
          <w:rFonts w:ascii="Arial" w:hAnsi="Arial" w:cs="Arial"/>
          <w:sz w:val="24"/>
        </w:rPr>
        <w:t xml:space="preserve">willingness to learn and develop, </w:t>
      </w:r>
      <w:r w:rsidR="00E101C2" w:rsidRPr="00E101C2">
        <w:rPr>
          <w:rFonts w:ascii="Arial" w:hAnsi="Arial" w:cs="Arial"/>
          <w:sz w:val="24"/>
        </w:rPr>
        <w:t xml:space="preserve">is critical to </w:t>
      </w:r>
      <w:r w:rsidRPr="00E101C2">
        <w:rPr>
          <w:rFonts w:ascii="Arial" w:hAnsi="Arial" w:cs="Arial"/>
          <w:sz w:val="24"/>
        </w:rPr>
        <w:t>the Board</w:t>
      </w:r>
      <w:r w:rsidR="00E101C2" w:rsidRPr="00E101C2">
        <w:rPr>
          <w:rFonts w:ascii="Arial" w:hAnsi="Arial" w:cs="Arial"/>
          <w:sz w:val="24"/>
        </w:rPr>
        <w:t>’s</w:t>
      </w:r>
      <w:r w:rsidRPr="00E101C2">
        <w:rPr>
          <w:rFonts w:ascii="Arial" w:hAnsi="Arial" w:cs="Arial"/>
          <w:sz w:val="24"/>
        </w:rPr>
        <w:t xml:space="preserve"> work</w:t>
      </w:r>
      <w:r w:rsidR="00E101C2" w:rsidRPr="00E101C2">
        <w:rPr>
          <w:rFonts w:ascii="Arial" w:hAnsi="Arial" w:cs="Arial"/>
          <w:sz w:val="24"/>
        </w:rPr>
        <w:t xml:space="preserve"> and I want to use this opportunity to acknowledge all of the really good work that our staff do, often in very challenging circumstances</w:t>
      </w:r>
      <w:r w:rsidRPr="00E101C2">
        <w:rPr>
          <w:rFonts w:ascii="Arial" w:hAnsi="Arial" w:cs="Arial"/>
          <w:sz w:val="24"/>
        </w:rPr>
        <w:t>. I also must recognise and acknowledge the contribution of the private solicitors and barristers whose work is cri</w:t>
      </w:r>
      <w:r w:rsidR="00204917">
        <w:rPr>
          <w:rFonts w:ascii="Arial" w:hAnsi="Arial" w:cs="Arial"/>
          <w:sz w:val="24"/>
        </w:rPr>
        <w:t xml:space="preserve">tical to the provision of </w:t>
      </w:r>
      <w:r w:rsidRPr="00E101C2">
        <w:rPr>
          <w:rFonts w:ascii="Arial" w:hAnsi="Arial" w:cs="Arial"/>
          <w:sz w:val="24"/>
        </w:rPr>
        <w:t xml:space="preserve">legal aid. </w:t>
      </w:r>
    </w:p>
    <w:p w:rsidR="003B4914" w:rsidRDefault="003B4914" w:rsidP="00306097">
      <w:pPr>
        <w:spacing w:after="0"/>
        <w:mirrorIndents/>
        <w:rPr>
          <w:rFonts w:ascii="Arial" w:hAnsi="Arial" w:cs="Arial"/>
          <w:sz w:val="24"/>
        </w:rPr>
      </w:pPr>
    </w:p>
    <w:p w:rsidR="003B4914" w:rsidRPr="00E101C2" w:rsidRDefault="003B4914" w:rsidP="003B4914">
      <w:pPr>
        <w:spacing w:after="0"/>
        <w:mirrorIndents/>
        <w:rPr>
          <w:rFonts w:ascii="Arial" w:hAnsi="Arial" w:cs="Arial"/>
          <w:sz w:val="24"/>
        </w:rPr>
      </w:pPr>
      <w:r w:rsidRPr="00E101C2">
        <w:rPr>
          <w:rFonts w:ascii="Arial" w:hAnsi="Arial" w:cs="Arial"/>
          <w:sz w:val="24"/>
        </w:rPr>
        <w:t xml:space="preserve">Finally I wish to express thanks to the Minister for Justice and Equality, and the Secretary General of the Department and his staff for their ongoing engagement and support. </w:t>
      </w:r>
    </w:p>
    <w:p w:rsidR="003B4914" w:rsidRPr="00E101C2" w:rsidRDefault="003B4914" w:rsidP="003B4914">
      <w:pPr>
        <w:spacing w:after="0"/>
        <w:rPr>
          <w:rFonts w:ascii="Arial" w:hAnsi="Arial" w:cs="Arial"/>
          <w:sz w:val="24"/>
        </w:rPr>
      </w:pPr>
    </w:p>
    <w:p w:rsidR="003B4914" w:rsidRPr="00E101C2" w:rsidRDefault="003B4914" w:rsidP="003B4914">
      <w:pPr>
        <w:spacing w:after="0"/>
        <w:rPr>
          <w:rFonts w:ascii="Arial" w:hAnsi="Arial" w:cs="Arial"/>
          <w:sz w:val="24"/>
        </w:rPr>
      </w:pPr>
    </w:p>
    <w:p w:rsidR="003B4914" w:rsidRPr="00E101C2" w:rsidRDefault="003B4914" w:rsidP="003B4914">
      <w:pPr>
        <w:spacing w:after="0"/>
        <w:rPr>
          <w:rFonts w:ascii="Arial" w:hAnsi="Arial" w:cs="Arial"/>
          <w:sz w:val="24"/>
        </w:rPr>
      </w:pPr>
      <w:r w:rsidRPr="00E101C2">
        <w:rPr>
          <w:rFonts w:ascii="Arial" w:hAnsi="Arial" w:cs="Arial"/>
          <w:sz w:val="24"/>
        </w:rPr>
        <w:t>John McDaid</w:t>
      </w:r>
    </w:p>
    <w:p w:rsidR="003B4914" w:rsidRDefault="003B4914" w:rsidP="003B4914">
      <w:pPr>
        <w:spacing w:after="0"/>
        <w:rPr>
          <w:rFonts w:ascii="Arial" w:hAnsi="Arial" w:cs="Arial"/>
          <w:color w:val="000000" w:themeColor="text1"/>
          <w:sz w:val="48"/>
          <w:szCs w:val="48"/>
        </w:rPr>
      </w:pPr>
      <w:r w:rsidRPr="00E101C2">
        <w:rPr>
          <w:rFonts w:ascii="Arial" w:hAnsi="Arial" w:cs="Arial"/>
          <w:sz w:val="24"/>
        </w:rPr>
        <w:t>Chief Executive</w:t>
      </w:r>
    </w:p>
    <w:p w:rsidR="003B4914" w:rsidRPr="00E101C2" w:rsidRDefault="007C7D02" w:rsidP="00306097">
      <w:pPr>
        <w:spacing w:after="0"/>
        <w:mirrorIndents/>
        <w:rPr>
          <w:rFonts w:ascii="Arial" w:hAnsi="Arial" w:cs="Arial"/>
          <w:sz w:val="24"/>
        </w:rPr>
      </w:pPr>
      <w:r>
        <w:rPr>
          <w:noProof/>
        </w:rPr>
        <w:lastRenderedPageBreak/>
        <w:drawing>
          <wp:anchor distT="0" distB="0" distL="114300" distR="114300" simplePos="0" relativeHeight="251897856" behindDoc="1" locked="0" layoutInCell="1" allowOverlap="1" wp14:anchorId="78BA3B87" wp14:editId="1B8A9D36">
            <wp:simplePos x="0" y="0"/>
            <wp:positionH relativeFrom="column">
              <wp:posOffset>-720090</wp:posOffset>
            </wp:positionH>
            <wp:positionV relativeFrom="paragraph">
              <wp:posOffset>-621030</wp:posOffset>
            </wp:positionV>
            <wp:extent cx="7552690" cy="10734675"/>
            <wp:effectExtent l="0" t="0" r="0" b="9525"/>
            <wp:wrapThrough wrapText="bothSides">
              <wp:wrapPolygon edited="0">
                <wp:start x="0" y="0"/>
                <wp:lineTo x="0" y="21581"/>
                <wp:lineTo x="21520" y="21581"/>
                <wp:lineTo x="21520" y="0"/>
                <wp:lineTo x="0" y="0"/>
              </wp:wrapPolygon>
            </wp:wrapThrough>
            <wp:docPr id="450" name="Picture 450" descr="C:\Users\jxscanlon\AppData\Local\Microsoft\Windows\INetCache\Content.Word\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xscanlon\AppData\Local\Microsoft\Windows\INetCache\Content.Word\slide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52690" cy="1073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049" w:rsidRDefault="007C7D02" w:rsidP="00306097">
      <w:pPr>
        <w:spacing w:after="0"/>
        <w:mirrorIndents/>
        <w:rPr>
          <w:noProof/>
        </w:rPr>
      </w:pPr>
      <w:r>
        <w:rPr>
          <w:noProof/>
        </w:rPr>
        <w:lastRenderedPageBreak/>
        <w:drawing>
          <wp:anchor distT="0" distB="0" distL="114300" distR="114300" simplePos="0" relativeHeight="251896832" behindDoc="1" locked="0" layoutInCell="1" allowOverlap="1" wp14:anchorId="2DC6F894" wp14:editId="453B1D6F">
            <wp:simplePos x="0" y="0"/>
            <wp:positionH relativeFrom="column">
              <wp:posOffset>-838835</wp:posOffset>
            </wp:positionH>
            <wp:positionV relativeFrom="paragraph">
              <wp:posOffset>3630295</wp:posOffset>
            </wp:positionV>
            <wp:extent cx="7599680" cy="10723245"/>
            <wp:effectExtent l="0" t="0" r="1270" b="1905"/>
            <wp:wrapThrough wrapText="bothSides">
              <wp:wrapPolygon edited="0">
                <wp:start x="0" y="0"/>
                <wp:lineTo x="0" y="21565"/>
                <wp:lineTo x="21549" y="21565"/>
                <wp:lineTo x="21549" y="0"/>
                <wp:lineTo x="0" y="0"/>
              </wp:wrapPolygon>
            </wp:wrapThrough>
            <wp:docPr id="448" name="Picture 448" descr="C:\Users\jxscanlon\AppData\Local\Microsoft\Windows\INetCache\Content.Word\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xscanlon\AppData\Local\Microsoft\Windows\INetCache\Content.Word\slide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99680" cy="10723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049" w:rsidRDefault="00537049" w:rsidP="00306097">
      <w:pPr>
        <w:spacing w:after="0"/>
        <w:mirrorIndents/>
        <w:rPr>
          <w:noProof/>
        </w:rPr>
      </w:pPr>
    </w:p>
    <w:bookmarkStart w:id="46" w:name="_Toc487804905"/>
    <w:bookmarkStart w:id="47" w:name="_Toc517360982"/>
    <w:bookmarkStart w:id="48" w:name="_Toc517361489"/>
    <w:p w:rsidR="00814D98" w:rsidRPr="00486D33" w:rsidRDefault="00161765" w:rsidP="00972CD9">
      <w:pPr>
        <w:pStyle w:val="Heading1"/>
        <w:jc w:val="center"/>
        <w:rPr>
          <w:rFonts w:ascii="Arial" w:hAnsi="Arial" w:cs="Arial"/>
          <w:sz w:val="44"/>
          <w:szCs w:val="44"/>
        </w:rPr>
      </w:pPr>
      <w:r w:rsidRPr="00486D33">
        <w:rPr>
          <w:rFonts w:ascii="Arial" w:hAnsi="Arial" w:cs="Arial"/>
          <w:noProof/>
          <w:color w:val="FF0000"/>
          <w:sz w:val="44"/>
          <w:szCs w:val="44"/>
        </w:rPr>
        <mc:AlternateContent>
          <mc:Choice Requires="wps">
            <w:drawing>
              <wp:anchor distT="0" distB="0" distL="114300" distR="114300" simplePos="0" relativeHeight="251767808" behindDoc="0" locked="0" layoutInCell="1" allowOverlap="1" wp14:anchorId="3728BA2C" wp14:editId="307B0A45">
                <wp:simplePos x="0" y="0"/>
                <wp:positionH relativeFrom="column">
                  <wp:posOffset>-3161030</wp:posOffset>
                </wp:positionH>
                <wp:positionV relativeFrom="paragraph">
                  <wp:posOffset>208280</wp:posOffset>
                </wp:positionV>
                <wp:extent cx="1214755" cy="1335405"/>
                <wp:effectExtent l="0" t="0" r="23495" b="17145"/>
                <wp:wrapNone/>
                <wp:docPr id="785" name="Oval 785"/>
                <wp:cNvGraphicFramePr/>
                <a:graphic xmlns:a="http://schemas.openxmlformats.org/drawingml/2006/main">
                  <a:graphicData uri="http://schemas.microsoft.com/office/word/2010/wordprocessingShape">
                    <wps:wsp>
                      <wps:cNvSpPr/>
                      <wps:spPr>
                        <a:xfrm>
                          <a:off x="0" y="0"/>
                          <a:ext cx="1214755" cy="1335405"/>
                        </a:xfrm>
                        <a:prstGeom prst="ellips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85" o:spid="_x0000_s1026" style="position:absolute;margin-left:-248.9pt;margin-top:16.4pt;width:95.65pt;height:105.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" fillcolor="#31849b [2408]" strokecolor="#31849b [2408]" strokeweight="2pt"/>
            </w:pict>
          </mc:Fallback>
        </mc:AlternateContent>
      </w:r>
      <w:r w:rsidR="00280242" w:rsidRPr="00486D33">
        <w:rPr>
          <w:rFonts w:ascii="Arial" w:hAnsi="Arial" w:cs="Arial"/>
          <w:noProof/>
          <w:color w:val="FF0000"/>
          <w:sz w:val="44"/>
          <w:szCs w:val="44"/>
        </w:rPr>
        <mc:AlternateContent>
          <mc:Choice Requires="wps">
            <w:drawing>
              <wp:anchor distT="0" distB="0" distL="114300" distR="114300" simplePos="0" relativeHeight="251772928" behindDoc="0" locked="0" layoutInCell="1" allowOverlap="1" wp14:anchorId="7B45BC33" wp14:editId="3D51E724">
                <wp:simplePos x="0" y="0"/>
                <wp:positionH relativeFrom="column">
                  <wp:posOffset>-2696210</wp:posOffset>
                </wp:positionH>
                <wp:positionV relativeFrom="paragraph">
                  <wp:posOffset>146685</wp:posOffset>
                </wp:positionV>
                <wp:extent cx="1024890" cy="882015"/>
                <wp:effectExtent l="0" t="0" r="0" b="0"/>
                <wp:wrapNone/>
                <wp:docPr id="797" name="Text Box 797"/>
                <wp:cNvGraphicFramePr/>
                <a:graphic xmlns:a="http://schemas.openxmlformats.org/drawingml/2006/main">
                  <a:graphicData uri="http://schemas.microsoft.com/office/word/2010/wordprocessingShape">
                    <wps:wsp>
                      <wps:cNvSpPr txBox="1"/>
                      <wps:spPr>
                        <a:xfrm>
                          <a:off x="0" y="0"/>
                          <a:ext cx="1024890" cy="882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Pr="008E40B8" w:rsidRDefault="00A50761"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7" o:spid="_x0000_s1034" type="#_x0000_t202" style="position:absolute;left:0;text-align:left;margin-left:-212.3pt;margin-top:11.55pt;width:80.7pt;height:69.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" filled="f" stroked="f" strokeweight=".5pt">
                <v:textbox>
                  <w:txbxContent>
                    <w:p w:rsidR="00A50761" w:rsidRPr="008E40B8" w:rsidRDefault="00A50761"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v:textbox>
              </v:shape>
            </w:pict>
          </mc:Fallback>
        </mc:AlternateContent>
      </w:r>
      <w:bookmarkStart w:id="49" w:name="_Toc492558093"/>
      <w:bookmarkEnd w:id="46"/>
      <w:r w:rsidR="00245B6A" w:rsidRPr="00486D33">
        <w:rPr>
          <w:rFonts w:ascii="Arial" w:hAnsi="Arial" w:cs="Arial"/>
          <w:sz w:val="44"/>
          <w:szCs w:val="44"/>
        </w:rPr>
        <w:t>Service</w:t>
      </w:r>
      <w:r w:rsidR="00F3095A" w:rsidRPr="00486D33">
        <w:rPr>
          <w:rFonts w:ascii="Arial" w:hAnsi="Arial" w:cs="Arial"/>
          <w:sz w:val="44"/>
          <w:szCs w:val="44"/>
        </w:rPr>
        <w:t>s</w:t>
      </w:r>
      <w:r w:rsidR="00245B6A" w:rsidRPr="00486D33">
        <w:rPr>
          <w:rFonts w:ascii="Arial" w:hAnsi="Arial" w:cs="Arial"/>
          <w:sz w:val="44"/>
          <w:szCs w:val="44"/>
        </w:rPr>
        <w:t xml:space="preserve"> Provi</w:t>
      </w:r>
      <w:r w:rsidR="00814D98" w:rsidRPr="00486D33">
        <w:rPr>
          <w:rFonts w:ascii="Arial" w:hAnsi="Arial" w:cs="Arial"/>
          <w:sz w:val="44"/>
          <w:szCs w:val="44"/>
        </w:rPr>
        <w:t>ded in 201</w:t>
      </w:r>
      <w:bookmarkStart w:id="50" w:name="_Toc487804890"/>
      <w:bookmarkEnd w:id="47"/>
      <w:bookmarkEnd w:id="48"/>
      <w:bookmarkEnd w:id="49"/>
      <w:r w:rsidR="0094626F" w:rsidRPr="00486D33">
        <w:rPr>
          <w:rFonts w:ascii="Arial" w:hAnsi="Arial" w:cs="Arial"/>
          <w:sz w:val="44"/>
          <w:szCs w:val="44"/>
        </w:rPr>
        <w:t>8</w:t>
      </w:r>
    </w:p>
    <w:p w:rsidR="004F4AA9" w:rsidRPr="00486D33" w:rsidRDefault="004F4AA9" w:rsidP="004F4AA9">
      <w:pPr>
        <w:rPr>
          <w:rFonts w:ascii="Arial" w:hAnsi="Arial" w:cs="Arial"/>
        </w:rPr>
      </w:pPr>
    </w:p>
    <w:p w:rsidR="00F27B8F" w:rsidRPr="00486D33" w:rsidRDefault="00F27B8F" w:rsidP="00F27B8F">
      <w:pPr>
        <w:pStyle w:val="AnnualReport2014"/>
        <w:spacing w:after="120" w:line="276" w:lineRule="auto"/>
        <w:jc w:val="center"/>
        <w:rPr>
          <w:rFonts w:ascii="Arial" w:hAnsi="Arial" w:cs="Arial"/>
          <w:sz w:val="24"/>
          <w:szCs w:val="24"/>
        </w:rPr>
      </w:pPr>
      <w:r w:rsidRPr="00486D33">
        <w:rPr>
          <w:rFonts w:ascii="Arial" w:hAnsi="Arial" w:cs="Arial"/>
          <w:sz w:val="24"/>
          <w:szCs w:val="24"/>
        </w:rPr>
        <w:t>The extended remit of the Legal Aid Board means that services are provided by the Board in the following areas:</w:t>
      </w:r>
    </w:p>
    <w:p w:rsidR="00073780" w:rsidRPr="00486D33" w:rsidRDefault="00073780" w:rsidP="00073780">
      <w:pPr>
        <w:pStyle w:val="AnnualReport2014"/>
        <w:spacing w:after="120" w:line="276" w:lineRule="auto"/>
        <w:ind w:left="720"/>
        <w:jc w:val="center"/>
        <w:rPr>
          <w:rFonts w:ascii="Arial" w:hAnsi="Arial" w:cs="Arial"/>
          <w:sz w:val="24"/>
          <w:szCs w:val="24"/>
        </w:rPr>
      </w:pPr>
    </w:p>
    <w:p w:rsidR="00F27B8F" w:rsidRPr="00486D33" w:rsidRDefault="00E90915" w:rsidP="00E90915">
      <w:pPr>
        <w:pStyle w:val="AnnualReport2014"/>
        <w:spacing w:after="120" w:line="276" w:lineRule="auto"/>
        <w:ind w:left="720"/>
        <w:jc w:val="center"/>
        <w:rPr>
          <w:rFonts w:ascii="Arial" w:hAnsi="Arial" w:cs="Arial"/>
          <w:b/>
          <w:sz w:val="24"/>
          <w:szCs w:val="24"/>
        </w:rPr>
      </w:pPr>
      <w:r w:rsidRPr="00486D33">
        <w:rPr>
          <w:rFonts w:ascii="Arial" w:hAnsi="Arial" w:cs="Arial"/>
          <w:b/>
          <w:sz w:val="24"/>
          <w:szCs w:val="24"/>
        </w:rPr>
        <w:t xml:space="preserve">General </w:t>
      </w:r>
      <w:r w:rsidR="00F27B8F" w:rsidRPr="00486D33">
        <w:rPr>
          <w:rFonts w:ascii="Arial" w:hAnsi="Arial" w:cs="Arial"/>
          <w:b/>
          <w:sz w:val="24"/>
          <w:szCs w:val="24"/>
        </w:rPr>
        <w:t>Civil Legal Aid</w:t>
      </w:r>
    </w:p>
    <w:p w:rsidR="00E90915" w:rsidRPr="00486D33" w:rsidRDefault="00E90915" w:rsidP="00E90915">
      <w:pPr>
        <w:pStyle w:val="AnnualReport2014"/>
        <w:spacing w:after="120" w:line="276" w:lineRule="auto"/>
        <w:ind w:left="720"/>
        <w:jc w:val="center"/>
        <w:rPr>
          <w:rFonts w:ascii="Arial" w:hAnsi="Arial" w:cs="Arial"/>
          <w:b/>
          <w:sz w:val="24"/>
          <w:szCs w:val="24"/>
        </w:rPr>
      </w:pPr>
      <w:r w:rsidRPr="00486D33">
        <w:rPr>
          <w:rFonts w:ascii="Arial" w:hAnsi="Arial" w:cs="Arial"/>
          <w:b/>
          <w:sz w:val="24"/>
          <w:szCs w:val="24"/>
        </w:rPr>
        <w:t>Abhaile – Free Mortgage Arrears Support</w:t>
      </w:r>
    </w:p>
    <w:p w:rsidR="00F27B8F" w:rsidRPr="00486D33" w:rsidRDefault="00F27B8F" w:rsidP="00E90915">
      <w:pPr>
        <w:pStyle w:val="AnnualReport2014"/>
        <w:spacing w:after="120" w:line="276" w:lineRule="auto"/>
        <w:ind w:left="720"/>
        <w:jc w:val="center"/>
        <w:rPr>
          <w:rFonts w:ascii="Arial" w:hAnsi="Arial" w:cs="Arial"/>
          <w:b/>
          <w:sz w:val="24"/>
          <w:szCs w:val="24"/>
        </w:rPr>
      </w:pPr>
      <w:r w:rsidRPr="00486D33">
        <w:rPr>
          <w:rFonts w:ascii="Arial" w:hAnsi="Arial" w:cs="Arial"/>
          <w:b/>
          <w:sz w:val="24"/>
          <w:szCs w:val="24"/>
        </w:rPr>
        <w:t>International Protection Services</w:t>
      </w:r>
    </w:p>
    <w:p w:rsidR="00F27B8F" w:rsidRPr="00486D33" w:rsidRDefault="00F27B8F" w:rsidP="00E90915">
      <w:pPr>
        <w:pStyle w:val="AnnualReport2014"/>
        <w:spacing w:after="120" w:line="276" w:lineRule="auto"/>
        <w:ind w:left="720"/>
        <w:jc w:val="center"/>
        <w:rPr>
          <w:rFonts w:ascii="Arial" w:hAnsi="Arial" w:cs="Arial"/>
          <w:b/>
          <w:sz w:val="24"/>
          <w:szCs w:val="24"/>
        </w:rPr>
      </w:pPr>
      <w:r w:rsidRPr="00486D33">
        <w:rPr>
          <w:rFonts w:ascii="Arial" w:hAnsi="Arial" w:cs="Arial"/>
          <w:b/>
          <w:sz w:val="24"/>
          <w:szCs w:val="24"/>
        </w:rPr>
        <w:t>Family Mediation</w:t>
      </w:r>
    </w:p>
    <w:p w:rsidR="00F27B8F" w:rsidRPr="00486D33" w:rsidRDefault="00F27B8F" w:rsidP="00E90915">
      <w:pPr>
        <w:pStyle w:val="AnnualReport2014"/>
        <w:spacing w:after="120" w:line="276" w:lineRule="auto"/>
        <w:ind w:left="720"/>
        <w:jc w:val="center"/>
        <w:rPr>
          <w:rFonts w:ascii="Arial" w:hAnsi="Arial" w:cs="Arial"/>
          <w:b/>
        </w:rPr>
      </w:pPr>
      <w:r w:rsidRPr="00486D33">
        <w:rPr>
          <w:rFonts w:ascii="Arial" w:hAnsi="Arial" w:cs="Arial"/>
          <w:b/>
          <w:sz w:val="24"/>
          <w:szCs w:val="24"/>
        </w:rPr>
        <w:t>Criminal Legal Aid</w:t>
      </w:r>
    </w:p>
    <w:p w:rsidR="00686E1A" w:rsidRPr="00486D33" w:rsidRDefault="00785953" w:rsidP="00686E1A">
      <w:pPr>
        <w:pStyle w:val="AnnualReport2014"/>
        <w:spacing w:after="120" w:line="276" w:lineRule="auto"/>
        <w:ind w:left="720"/>
        <w:rPr>
          <w:rFonts w:ascii="Arial" w:hAnsi="Arial" w:cs="Arial"/>
          <w:b/>
          <w:color w:val="FF0000"/>
        </w:rPr>
      </w:pPr>
      <w:r w:rsidRPr="00486D33">
        <w:rPr>
          <w:rFonts w:ascii="Arial" w:hAnsi="Arial" w:cs="Arial"/>
          <w:noProof/>
          <w:color w:val="FF0000"/>
          <w:sz w:val="36"/>
          <w:szCs w:val="36"/>
        </w:rPr>
        <mc:AlternateContent>
          <mc:Choice Requires="wps">
            <w:drawing>
              <wp:anchor distT="0" distB="0" distL="114300" distR="114300" simplePos="0" relativeHeight="251714560" behindDoc="0" locked="0" layoutInCell="1" allowOverlap="1" wp14:anchorId="0A1D183D" wp14:editId="19378C91">
                <wp:simplePos x="0" y="0"/>
                <wp:positionH relativeFrom="column">
                  <wp:posOffset>4305</wp:posOffset>
                </wp:positionH>
                <wp:positionV relativeFrom="paragraph">
                  <wp:posOffset>242083</wp:posOffset>
                </wp:positionV>
                <wp:extent cx="5961413" cy="462965"/>
                <wp:effectExtent l="0" t="0" r="1270" b="0"/>
                <wp:wrapNone/>
                <wp:docPr id="449" name="Rectangle 449"/>
                <wp:cNvGraphicFramePr/>
                <a:graphic xmlns:a="http://schemas.openxmlformats.org/drawingml/2006/main">
                  <a:graphicData uri="http://schemas.microsoft.com/office/word/2010/wordprocessingShape">
                    <wps:wsp>
                      <wps:cNvSpPr/>
                      <wps:spPr>
                        <a:xfrm>
                          <a:off x="0" y="0"/>
                          <a:ext cx="5961413" cy="462965"/>
                        </a:xfrm>
                        <a:prstGeom prst="rect">
                          <a:avLst/>
                        </a:prstGeom>
                        <a:solidFill>
                          <a:srgbClr val="4BACC6">
                            <a:lumMod val="75000"/>
                          </a:srgbClr>
                        </a:solidFill>
                        <a:ln w="25400" cap="flat" cmpd="sng" algn="ctr">
                          <a:noFill/>
                          <a:prstDash val="solid"/>
                        </a:ln>
                        <a:effectLst/>
                      </wps:spPr>
                      <wps:txbx>
                        <w:txbxContent>
                          <w:p w:rsidR="00A50761" w:rsidRPr="00F26A57" w:rsidRDefault="00A50761" w:rsidP="00785953">
                            <w:pPr>
                              <w:pStyle w:val="Heading2"/>
                              <w:spacing w:before="0" w:line="240" w:lineRule="auto"/>
                              <w:jc w:val="center"/>
                              <w:rPr>
                                <w:rFonts w:ascii="Arial" w:hAnsi="Arial" w:cs="Arial"/>
                                <w:color w:val="FFFFFF" w:themeColor="background1"/>
                                <w:sz w:val="36"/>
                              </w:rPr>
                            </w:pPr>
                            <w:bookmarkStart w:id="51" w:name="_Toc492481502"/>
                            <w:bookmarkStart w:id="52" w:name="_Toc492481526"/>
                            <w:bookmarkStart w:id="53" w:name="_Toc516493355"/>
                            <w:bookmarkStart w:id="54" w:name="_Toc517260085"/>
                            <w:bookmarkStart w:id="55" w:name="_Toc517260129"/>
                            <w:bookmarkStart w:id="56" w:name="_Toc517260146"/>
                            <w:bookmarkStart w:id="57" w:name="_Toc517260439"/>
                            <w:bookmarkStart w:id="58" w:name="_Toc517356084"/>
                            <w:bookmarkStart w:id="59" w:name="_Toc517357362"/>
                            <w:bookmarkStart w:id="60" w:name="_Toc517357380"/>
                            <w:bookmarkStart w:id="61" w:name="_Toc517357555"/>
                            <w:bookmarkStart w:id="62" w:name="_Toc517360411"/>
                            <w:bookmarkStart w:id="63" w:name="_Toc517360983"/>
                            <w:bookmarkStart w:id="64" w:name="_Toc517361490"/>
                            <w:r w:rsidRPr="004F47C1">
                              <w:rPr>
                                <w:rFonts w:ascii="Arial" w:hAnsi="Arial" w:cs="Arial"/>
                                <w:color w:val="FFFFFF" w:themeColor="background1"/>
                                <w:sz w:val="36"/>
                                <w:szCs w:val="36"/>
                              </w:rPr>
                              <w:t>Civil Legal Aid</w:t>
                            </w:r>
                            <w:bookmarkEnd w:id="51"/>
                            <w:bookmarkEnd w:id="52"/>
                            <w:bookmarkEnd w:id="53"/>
                            <w:bookmarkEnd w:id="54"/>
                            <w:bookmarkEnd w:id="55"/>
                            <w:bookmarkEnd w:id="56"/>
                            <w:bookmarkEnd w:id="57"/>
                            <w:bookmarkEnd w:id="58"/>
                            <w:bookmarkEnd w:id="59"/>
                            <w:bookmarkEnd w:id="60"/>
                            <w:bookmarkEnd w:id="61"/>
                            <w:bookmarkEnd w:id="62"/>
                            <w:bookmarkEnd w:id="63"/>
                            <w:bookmarkEnd w:id="6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9" o:spid="_x0000_s1035" style="position:absolute;left:0;text-align:left;margin-left:.35pt;margin-top:19.05pt;width:469.4pt;height:36.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" fillcolor="#31859c" stroked="f" strokeweight="2pt">
                <v:textbox>
                  <w:txbxContent>
                    <w:p w:rsidR="00A50761" w:rsidRPr="00F26A57" w:rsidRDefault="00A50761" w:rsidP="00785953">
                      <w:pPr>
                        <w:pStyle w:val="Heading2"/>
                        <w:spacing w:before="0" w:line="240" w:lineRule="auto"/>
                        <w:jc w:val="center"/>
                        <w:rPr>
                          <w:rFonts w:ascii="Arial" w:hAnsi="Arial" w:cs="Arial"/>
                          <w:color w:val="FFFFFF" w:themeColor="background1"/>
                          <w:sz w:val="36"/>
                        </w:rPr>
                      </w:pPr>
                      <w:bookmarkStart w:id="76" w:name="_Toc492481502"/>
                      <w:bookmarkStart w:id="77" w:name="_Toc492481526"/>
                      <w:bookmarkStart w:id="78" w:name="_Toc516493355"/>
                      <w:bookmarkStart w:id="79" w:name="_Toc517260085"/>
                      <w:bookmarkStart w:id="80" w:name="_Toc517260129"/>
                      <w:bookmarkStart w:id="81" w:name="_Toc517260146"/>
                      <w:bookmarkStart w:id="82" w:name="_Toc517260439"/>
                      <w:bookmarkStart w:id="83" w:name="_Toc517356084"/>
                      <w:bookmarkStart w:id="84" w:name="_Toc517357362"/>
                      <w:bookmarkStart w:id="85" w:name="_Toc517357380"/>
                      <w:bookmarkStart w:id="86" w:name="_Toc517357555"/>
                      <w:bookmarkStart w:id="87" w:name="_Toc517360411"/>
                      <w:bookmarkStart w:id="88" w:name="_Toc517360983"/>
                      <w:bookmarkStart w:id="89" w:name="_Toc517361490"/>
                      <w:r w:rsidRPr="004F47C1">
                        <w:rPr>
                          <w:rFonts w:ascii="Arial" w:hAnsi="Arial" w:cs="Arial"/>
                          <w:color w:val="FFFFFF" w:themeColor="background1"/>
                          <w:sz w:val="36"/>
                          <w:szCs w:val="36"/>
                        </w:rPr>
                        <w:t>Civil Legal Aid</w:t>
                      </w:r>
                      <w:bookmarkEnd w:id="76"/>
                      <w:bookmarkEnd w:id="77"/>
                      <w:bookmarkEnd w:id="78"/>
                      <w:bookmarkEnd w:id="79"/>
                      <w:bookmarkEnd w:id="80"/>
                      <w:bookmarkEnd w:id="81"/>
                      <w:bookmarkEnd w:id="82"/>
                      <w:bookmarkEnd w:id="83"/>
                      <w:bookmarkEnd w:id="84"/>
                      <w:bookmarkEnd w:id="85"/>
                      <w:bookmarkEnd w:id="86"/>
                      <w:bookmarkEnd w:id="87"/>
                      <w:bookmarkEnd w:id="88"/>
                      <w:bookmarkEnd w:id="89"/>
                    </w:p>
                  </w:txbxContent>
                </v:textbox>
              </v:rect>
            </w:pict>
          </mc:Fallback>
        </mc:AlternateContent>
      </w:r>
    </w:p>
    <w:p w:rsidR="00E4392D" w:rsidRPr="00486D33" w:rsidRDefault="00E4392D" w:rsidP="00F27B8F">
      <w:pPr>
        <w:spacing w:after="120" w:line="300" w:lineRule="exact"/>
        <w:jc w:val="both"/>
        <w:rPr>
          <w:rFonts w:ascii="Arial" w:hAnsi="Arial" w:cs="Arial"/>
          <w:bCs/>
          <w:color w:val="FF0000"/>
          <w:sz w:val="24"/>
          <w:szCs w:val="24"/>
        </w:rPr>
        <w:sectPr w:rsidR="00E4392D" w:rsidRPr="00486D33" w:rsidSect="00E8614E">
          <w:headerReference w:type="even" r:id="rId39"/>
          <w:headerReference w:type="default" r:id="rId40"/>
          <w:footerReference w:type="even" r:id="rId41"/>
          <w:headerReference w:type="first" r:id="rId42"/>
          <w:type w:val="continuous"/>
          <w:pgSz w:w="11907" w:h="16839" w:code="9"/>
          <w:pgMar w:top="0" w:right="1440" w:bottom="1276" w:left="1134" w:header="709" w:footer="624" w:gutter="0"/>
          <w:cols w:space="708"/>
          <w:docGrid w:linePitch="360"/>
        </w:sectPr>
      </w:pPr>
    </w:p>
    <w:p w:rsidR="00CE5359" w:rsidRPr="00486D33" w:rsidRDefault="00CE5359" w:rsidP="007F5222">
      <w:pPr>
        <w:pStyle w:val="ARHeading1"/>
        <w:spacing w:after="120" w:line="276" w:lineRule="auto"/>
        <w:rPr>
          <w:rFonts w:ascii="Arial" w:hAnsi="Arial" w:cs="Arial"/>
          <w:color w:val="FF0000"/>
          <w:sz w:val="24"/>
          <w:szCs w:val="24"/>
        </w:rPr>
      </w:pPr>
    </w:p>
    <w:p w:rsidR="00CE5359" w:rsidRPr="00486D33" w:rsidRDefault="00CE5359" w:rsidP="007F5222">
      <w:pPr>
        <w:pStyle w:val="ARHeading1"/>
        <w:spacing w:after="120" w:line="276" w:lineRule="auto"/>
        <w:rPr>
          <w:rFonts w:ascii="Arial" w:hAnsi="Arial" w:cs="Arial"/>
          <w:color w:val="FF0000"/>
          <w:sz w:val="24"/>
          <w:szCs w:val="24"/>
        </w:rPr>
      </w:pPr>
    </w:p>
    <w:p w:rsidR="00FE714D" w:rsidRPr="00486D33" w:rsidRDefault="00FE714D" w:rsidP="007F5222">
      <w:pPr>
        <w:pStyle w:val="ARHeading1"/>
        <w:spacing w:after="120" w:line="276" w:lineRule="auto"/>
        <w:rPr>
          <w:rFonts w:ascii="Arial" w:hAnsi="Arial" w:cs="Arial"/>
          <w:i/>
          <w:sz w:val="24"/>
          <w:szCs w:val="24"/>
        </w:rPr>
        <w:sectPr w:rsidR="00FE714D" w:rsidRPr="00486D33" w:rsidSect="003D1CED">
          <w:type w:val="continuous"/>
          <w:pgSz w:w="11907" w:h="16839" w:code="9"/>
          <w:pgMar w:top="1440" w:right="1440" w:bottom="1276" w:left="1134" w:header="709" w:footer="624" w:gutter="0"/>
          <w:cols w:space="708"/>
          <w:docGrid w:linePitch="360"/>
        </w:sectPr>
      </w:pPr>
    </w:p>
    <w:p w:rsidR="007F5222" w:rsidRPr="00486D33" w:rsidRDefault="00814D98" w:rsidP="007F5222">
      <w:pPr>
        <w:pStyle w:val="ARHeading1"/>
        <w:spacing w:after="120" w:line="276" w:lineRule="auto"/>
        <w:rPr>
          <w:rFonts w:ascii="Arial" w:hAnsi="Arial" w:cs="Arial"/>
          <w:i/>
          <w:sz w:val="24"/>
          <w:szCs w:val="24"/>
        </w:rPr>
      </w:pPr>
      <w:r w:rsidRPr="00486D33">
        <w:rPr>
          <w:rFonts w:ascii="Arial" w:hAnsi="Arial" w:cs="Arial"/>
          <w:i/>
          <w:sz w:val="24"/>
          <w:szCs w:val="24"/>
        </w:rPr>
        <w:lastRenderedPageBreak/>
        <w:t xml:space="preserve">Demand for the service </w:t>
      </w:r>
    </w:p>
    <w:p w:rsidR="007F5222" w:rsidRPr="00486D33" w:rsidRDefault="007F5222" w:rsidP="007F5222">
      <w:pPr>
        <w:spacing w:after="120" w:line="300" w:lineRule="exact"/>
        <w:jc w:val="both"/>
        <w:rPr>
          <w:rFonts w:ascii="Arial" w:hAnsi="Arial" w:cs="Arial"/>
          <w:bCs/>
          <w:color w:val="FF0000"/>
          <w:sz w:val="24"/>
          <w:szCs w:val="24"/>
        </w:rPr>
        <w:sectPr w:rsidR="007F5222" w:rsidRPr="00486D33" w:rsidSect="00FE714D">
          <w:type w:val="continuous"/>
          <w:pgSz w:w="11907" w:h="16839" w:code="9"/>
          <w:pgMar w:top="1440" w:right="1440" w:bottom="1276" w:left="1134" w:header="709" w:footer="624" w:gutter="0"/>
          <w:cols w:num="2" w:space="708"/>
          <w:docGrid w:linePitch="360"/>
        </w:sectPr>
      </w:pPr>
    </w:p>
    <w:p w:rsidR="0094626F" w:rsidRPr="00486D33" w:rsidRDefault="0094626F" w:rsidP="0094626F">
      <w:pPr>
        <w:spacing w:after="120" w:line="300" w:lineRule="exact"/>
        <w:jc w:val="both"/>
        <w:rPr>
          <w:rFonts w:ascii="Arial" w:hAnsi="Arial" w:cs="Arial"/>
          <w:bCs/>
          <w:sz w:val="24"/>
          <w:szCs w:val="24"/>
        </w:rPr>
      </w:pPr>
      <w:r w:rsidRPr="00486D33">
        <w:rPr>
          <w:rFonts w:ascii="Arial" w:hAnsi="Arial" w:cs="Arial"/>
          <w:bCs/>
          <w:sz w:val="24"/>
          <w:szCs w:val="24"/>
        </w:rPr>
        <w:lastRenderedPageBreak/>
        <w:t xml:space="preserve">18,248 applicants sought civil legal aid services from the Board’s law centres in 2018. The type of problems for which the Board provides legal services extends to most areas of civil law although in 2018, as has been the case since the Board’s inception in 1980, the majority of </w:t>
      </w:r>
      <w:r w:rsidRPr="00486D33">
        <w:rPr>
          <w:rFonts w:ascii="Arial" w:hAnsi="Arial" w:cs="Arial"/>
          <w:bCs/>
          <w:sz w:val="24"/>
          <w:szCs w:val="24"/>
        </w:rPr>
        <w:lastRenderedPageBreak/>
        <w:t xml:space="preserve">applicants sought services in relation to family problems. </w:t>
      </w:r>
    </w:p>
    <w:p w:rsidR="0094626F" w:rsidRPr="00486D33" w:rsidRDefault="0094626F" w:rsidP="0094626F">
      <w:pPr>
        <w:spacing w:after="120"/>
        <w:jc w:val="both"/>
        <w:rPr>
          <w:rFonts w:ascii="Arial" w:hAnsi="Arial" w:cs="Arial"/>
          <w:bCs/>
          <w:sz w:val="24"/>
          <w:szCs w:val="24"/>
        </w:rPr>
      </w:pPr>
      <w:r w:rsidRPr="00486D33">
        <w:rPr>
          <w:rFonts w:ascii="Arial" w:hAnsi="Arial" w:cs="Arial"/>
          <w:bCs/>
          <w:sz w:val="24"/>
          <w:szCs w:val="24"/>
        </w:rPr>
        <w:t xml:space="preserve">The total number of cases in which legal services were handled through the Board’s law centre network in 2018 was in the region of 17,803. </w:t>
      </w:r>
    </w:p>
    <w:p w:rsidR="007F5222" w:rsidRPr="00486D33" w:rsidRDefault="007F5222">
      <w:pPr>
        <w:spacing w:after="0"/>
        <w:jc w:val="both"/>
        <w:rPr>
          <w:rFonts w:ascii="Arial" w:hAnsi="Arial" w:cs="Arial"/>
          <w:bCs/>
          <w:color w:val="FF0000"/>
          <w:sz w:val="24"/>
          <w:szCs w:val="24"/>
        </w:rPr>
        <w:sectPr w:rsidR="007F5222" w:rsidRPr="00486D33" w:rsidSect="00FE714D">
          <w:type w:val="continuous"/>
          <w:pgSz w:w="11907" w:h="16839" w:code="9"/>
          <w:pgMar w:top="1440" w:right="1440" w:bottom="1276" w:left="1134" w:header="709" w:footer="624" w:gutter="0"/>
          <w:cols w:num="2" w:space="708"/>
          <w:docGrid w:linePitch="360"/>
        </w:sectPr>
      </w:pPr>
    </w:p>
    <w:p w:rsidR="00886856" w:rsidRPr="00486D33" w:rsidRDefault="00886856" w:rsidP="0032283C">
      <w:pPr>
        <w:pStyle w:val="Caption"/>
        <w:rPr>
          <w:rFonts w:ascii="Arial" w:hAnsi="Arial" w:cs="Arial"/>
          <w:sz w:val="22"/>
        </w:rPr>
      </w:pPr>
    </w:p>
    <w:p w:rsidR="00CA14F1" w:rsidRPr="00486D33" w:rsidRDefault="00333B2B" w:rsidP="002126AD">
      <w:pPr>
        <w:spacing w:after="0" w:line="240" w:lineRule="auto"/>
        <w:jc w:val="center"/>
        <w:rPr>
          <w:rFonts w:ascii="Arial" w:eastAsia="Times New Roman" w:hAnsi="Arial" w:cs="Arial"/>
          <w:b/>
          <w:bCs/>
          <w:sz w:val="28"/>
          <w:szCs w:val="28"/>
        </w:rPr>
      </w:pPr>
      <w:r w:rsidRPr="00486D33">
        <w:rPr>
          <w:rFonts w:ascii="Arial" w:eastAsia="Times New Roman" w:hAnsi="Arial" w:cs="Arial"/>
          <w:b/>
          <w:bCs/>
          <w:sz w:val="28"/>
          <w:szCs w:val="28"/>
        </w:rPr>
        <w:t xml:space="preserve">Table 1 - </w:t>
      </w:r>
      <w:r w:rsidR="00CA14F1" w:rsidRPr="00486D33">
        <w:rPr>
          <w:rFonts w:ascii="Arial" w:eastAsia="Times New Roman" w:hAnsi="Arial" w:cs="Arial"/>
          <w:b/>
          <w:bCs/>
          <w:sz w:val="28"/>
          <w:szCs w:val="28"/>
        </w:rPr>
        <w:t>Number of applications 201</w:t>
      </w:r>
      <w:r w:rsidR="0094626F" w:rsidRPr="00486D33">
        <w:rPr>
          <w:rFonts w:ascii="Arial" w:eastAsia="Times New Roman" w:hAnsi="Arial" w:cs="Arial"/>
          <w:b/>
          <w:bCs/>
          <w:sz w:val="28"/>
          <w:szCs w:val="28"/>
        </w:rPr>
        <w:t>3</w:t>
      </w:r>
      <w:r w:rsidR="00CA14F1" w:rsidRPr="00486D33">
        <w:rPr>
          <w:rFonts w:ascii="Arial" w:eastAsia="Times New Roman" w:hAnsi="Arial" w:cs="Arial"/>
          <w:b/>
          <w:bCs/>
          <w:sz w:val="28"/>
          <w:szCs w:val="28"/>
        </w:rPr>
        <w:t>-201</w:t>
      </w:r>
      <w:r w:rsidR="0094626F" w:rsidRPr="00486D33">
        <w:rPr>
          <w:rFonts w:ascii="Arial" w:eastAsia="Times New Roman" w:hAnsi="Arial" w:cs="Arial"/>
          <w:b/>
          <w:bCs/>
          <w:sz w:val="28"/>
          <w:szCs w:val="28"/>
        </w:rPr>
        <w:t>8</w:t>
      </w:r>
      <w:r w:rsidR="003B490B" w:rsidRPr="00486D33">
        <w:rPr>
          <w:rFonts w:ascii="Arial" w:eastAsia="Times New Roman" w:hAnsi="Arial" w:cs="Arial"/>
          <w:b/>
          <w:bCs/>
          <w:sz w:val="28"/>
          <w:szCs w:val="28"/>
        </w:rPr>
        <w:t xml:space="preserve"> </w:t>
      </w:r>
    </w:p>
    <w:p w:rsidR="0094626F" w:rsidRPr="00486D33" w:rsidRDefault="0094626F" w:rsidP="002126AD">
      <w:pPr>
        <w:spacing w:after="0" w:line="240" w:lineRule="auto"/>
        <w:jc w:val="center"/>
        <w:rPr>
          <w:rFonts w:ascii="Arial" w:eastAsia="Times New Roman" w:hAnsi="Arial" w:cs="Arial"/>
          <w:b/>
          <w:bCs/>
          <w:sz w:val="28"/>
          <w:szCs w:val="28"/>
        </w:rPr>
      </w:pPr>
    </w:p>
    <w:tbl>
      <w:tblPr>
        <w:tblStyle w:val="LABAnnualReport"/>
        <w:tblW w:w="9491" w:type="dxa"/>
        <w:jc w:val="center"/>
        <w:tblLook w:val="04A0" w:firstRow="1" w:lastRow="0" w:firstColumn="1" w:lastColumn="0" w:noHBand="0" w:noVBand="1"/>
      </w:tblPr>
      <w:tblGrid>
        <w:gridCol w:w="1836"/>
        <w:gridCol w:w="1276"/>
        <w:gridCol w:w="1276"/>
        <w:gridCol w:w="1276"/>
        <w:gridCol w:w="1275"/>
        <w:gridCol w:w="1276"/>
        <w:gridCol w:w="1276"/>
      </w:tblGrid>
      <w:tr w:rsidR="0094626F" w:rsidRPr="00486D33" w:rsidTr="00181F5C">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836" w:type="dxa"/>
            <w:hideMark/>
          </w:tcPr>
          <w:p w:rsidR="0094626F" w:rsidRPr="00486D33" w:rsidRDefault="0094626F" w:rsidP="00BF4E20">
            <w:pPr>
              <w:jc w:val="center"/>
              <w:rPr>
                <w:rFonts w:eastAsia="Times New Roman" w:cs="Arial"/>
                <w:b w:val="0"/>
                <w:bCs w:val="0"/>
                <w:color w:val="FFFFFF"/>
                <w:szCs w:val="24"/>
              </w:rPr>
            </w:pPr>
            <w:r w:rsidRPr="00486D33">
              <w:rPr>
                <w:rFonts w:eastAsia="Times New Roman" w:cs="Arial"/>
                <w:color w:val="FFFFFF"/>
                <w:szCs w:val="24"/>
              </w:rPr>
              <w:t>Year</w:t>
            </w:r>
          </w:p>
        </w:tc>
        <w:tc>
          <w:tcPr>
            <w:tcW w:w="1276"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2013</w:t>
            </w:r>
          </w:p>
        </w:tc>
        <w:tc>
          <w:tcPr>
            <w:tcW w:w="1276"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2014</w:t>
            </w:r>
          </w:p>
        </w:tc>
        <w:tc>
          <w:tcPr>
            <w:tcW w:w="1276"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2015</w:t>
            </w:r>
          </w:p>
        </w:tc>
        <w:tc>
          <w:tcPr>
            <w:tcW w:w="1275"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2016</w:t>
            </w:r>
          </w:p>
        </w:tc>
        <w:tc>
          <w:tcPr>
            <w:tcW w:w="1276"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2017</w:t>
            </w:r>
          </w:p>
        </w:tc>
        <w:tc>
          <w:tcPr>
            <w:tcW w:w="1276" w:type="dxa"/>
            <w:hideMark/>
          </w:tcPr>
          <w:p w:rsidR="0094626F" w:rsidRPr="00486D33" w:rsidRDefault="0094626F"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4"/>
                <w:szCs w:val="24"/>
              </w:rPr>
            </w:pPr>
            <w:r w:rsidRPr="00486D33">
              <w:rPr>
                <w:rFonts w:ascii="Arial" w:eastAsia="Times New Roman" w:hAnsi="Arial" w:cs="Arial"/>
                <w:color w:val="FFFFFF"/>
                <w:sz w:val="24"/>
                <w:szCs w:val="24"/>
              </w:rPr>
              <w:t>2018</w:t>
            </w:r>
          </w:p>
        </w:tc>
      </w:tr>
      <w:tr w:rsidR="0094626F" w:rsidRPr="00486D33" w:rsidTr="00181F5C">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836" w:type="dxa"/>
            <w:hideMark/>
          </w:tcPr>
          <w:p w:rsidR="0094626F" w:rsidRPr="00486D33" w:rsidRDefault="0094626F" w:rsidP="00BF4E20">
            <w:pPr>
              <w:jc w:val="center"/>
              <w:rPr>
                <w:rFonts w:eastAsia="Times New Roman" w:cs="Arial"/>
                <w:color w:val="000000"/>
                <w:szCs w:val="24"/>
              </w:rPr>
            </w:pPr>
            <w:r w:rsidRPr="00486D33">
              <w:rPr>
                <w:rFonts w:eastAsia="Times New Roman" w:cs="Arial"/>
                <w:color w:val="000000"/>
                <w:szCs w:val="24"/>
              </w:rPr>
              <w:t>General</w:t>
            </w:r>
          </w:p>
        </w:tc>
        <w:tc>
          <w:tcPr>
            <w:tcW w:w="1276"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16,851</w:t>
            </w:r>
          </w:p>
        </w:tc>
        <w:tc>
          <w:tcPr>
            <w:tcW w:w="1276"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15,531</w:t>
            </w:r>
          </w:p>
        </w:tc>
        <w:tc>
          <w:tcPr>
            <w:tcW w:w="1276"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15,256</w:t>
            </w:r>
          </w:p>
        </w:tc>
        <w:tc>
          <w:tcPr>
            <w:tcW w:w="1275"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14,991</w:t>
            </w:r>
          </w:p>
        </w:tc>
        <w:tc>
          <w:tcPr>
            <w:tcW w:w="1276"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15,611</w:t>
            </w:r>
          </w:p>
        </w:tc>
        <w:tc>
          <w:tcPr>
            <w:tcW w:w="1276" w:type="dxa"/>
            <w:hideMark/>
          </w:tcPr>
          <w:p w:rsidR="0094626F" w:rsidRPr="00486D33" w:rsidRDefault="0094626F"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16,169</w:t>
            </w:r>
          </w:p>
        </w:tc>
      </w:tr>
      <w:tr w:rsidR="0094626F" w:rsidRPr="00486D33" w:rsidTr="00181F5C">
        <w:trPr>
          <w:trHeight w:val="425"/>
          <w:jc w:val="center"/>
        </w:trPr>
        <w:tc>
          <w:tcPr>
            <w:cnfStyle w:val="001000000000" w:firstRow="0" w:lastRow="0" w:firstColumn="1" w:lastColumn="0" w:oddVBand="0" w:evenVBand="0" w:oddHBand="0" w:evenHBand="0" w:firstRowFirstColumn="0" w:firstRowLastColumn="0" w:lastRowFirstColumn="0" w:lastRowLastColumn="0"/>
            <w:tcW w:w="1836" w:type="dxa"/>
            <w:hideMark/>
          </w:tcPr>
          <w:p w:rsidR="0094626F" w:rsidRPr="00486D33" w:rsidRDefault="0094626F" w:rsidP="00BF4E20">
            <w:pPr>
              <w:jc w:val="center"/>
              <w:rPr>
                <w:rFonts w:eastAsia="Times New Roman" w:cs="Arial"/>
                <w:color w:val="000000"/>
                <w:szCs w:val="24"/>
              </w:rPr>
            </w:pPr>
            <w:r w:rsidRPr="00486D33">
              <w:rPr>
                <w:rFonts w:eastAsia="Times New Roman" w:cs="Arial"/>
                <w:color w:val="000000"/>
                <w:szCs w:val="24"/>
              </w:rPr>
              <w:t>International protection</w:t>
            </w:r>
          </w:p>
        </w:tc>
        <w:tc>
          <w:tcPr>
            <w:tcW w:w="1276"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708</w:t>
            </w:r>
          </w:p>
        </w:tc>
        <w:tc>
          <w:tcPr>
            <w:tcW w:w="1276"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902</w:t>
            </w:r>
          </w:p>
        </w:tc>
        <w:tc>
          <w:tcPr>
            <w:tcW w:w="1276"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1,537</w:t>
            </w:r>
          </w:p>
        </w:tc>
        <w:tc>
          <w:tcPr>
            <w:tcW w:w="1275"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1,658</w:t>
            </w:r>
          </w:p>
        </w:tc>
        <w:tc>
          <w:tcPr>
            <w:tcW w:w="1276"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1,489</w:t>
            </w:r>
          </w:p>
        </w:tc>
        <w:tc>
          <w:tcPr>
            <w:tcW w:w="1276" w:type="dxa"/>
            <w:hideMark/>
          </w:tcPr>
          <w:p w:rsidR="0094626F" w:rsidRPr="00486D33" w:rsidRDefault="00E71299"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94626F" w:rsidRPr="00486D33">
              <w:rPr>
                <w:rFonts w:ascii="Arial" w:eastAsia="Times New Roman" w:hAnsi="Arial" w:cs="Arial"/>
                <w:color w:val="000000"/>
                <w:sz w:val="24"/>
                <w:szCs w:val="24"/>
              </w:rPr>
              <w:t>2,079</w:t>
            </w:r>
          </w:p>
        </w:tc>
      </w:tr>
      <w:tr w:rsidR="0094626F" w:rsidRPr="00486D33" w:rsidTr="00181F5C">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836" w:type="dxa"/>
            <w:hideMark/>
          </w:tcPr>
          <w:p w:rsidR="0094626F" w:rsidRPr="00486D33" w:rsidRDefault="0094626F" w:rsidP="00BF4E20">
            <w:pPr>
              <w:jc w:val="center"/>
              <w:rPr>
                <w:rFonts w:eastAsia="Times New Roman" w:cs="Arial"/>
                <w:b w:val="0"/>
                <w:bCs w:val="0"/>
                <w:color w:val="000000"/>
                <w:szCs w:val="24"/>
              </w:rPr>
            </w:pPr>
            <w:r w:rsidRPr="00486D33">
              <w:rPr>
                <w:rFonts w:eastAsia="Times New Roman" w:cs="Arial"/>
                <w:color w:val="000000"/>
                <w:szCs w:val="24"/>
              </w:rPr>
              <w:t>Total</w:t>
            </w:r>
          </w:p>
        </w:tc>
        <w:tc>
          <w:tcPr>
            <w:tcW w:w="1276"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17,559</w:t>
            </w:r>
          </w:p>
        </w:tc>
        <w:tc>
          <w:tcPr>
            <w:tcW w:w="1276"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16,433</w:t>
            </w:r>
          </w:p>
        </w:tc>
        <w:tc>
          <w:tcPr>
            <w:tcW w:w="1276"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16,793</w:t>
            </w:r>
          </w:p>
        </w:tc>
        <w:tc>
          <w:tcPr>
            <w:tcW w:w="1275"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16,649</w:t>
            </w:r>
          </w:p>
        </w:tc>
        <w:tc>
          <w:tcPr>
            <w:tcW w:w="1276"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17,100</w:t>
            </w:r>
          </w:p>
        </w:tc>
        <w:tc>
          <w:tcPr>
            <w:tcW w:w="1276" w:type="dxa"/>
            <w:hideMark/>
          </w:tcPr>
          <w:p w:rsidR="0094626F" w:rsidRPr="00486D33" w:rsidRDefault="0094626F"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18,248</w:t>
            </w:r>
          </w:p>
        </w:tc>
      </w:tr>
    </w:tbl>
    <w:p w:rsidR="0094626F" w:rsidRPr="00486D33" w:rsidRDefault="0094626F" w:rsidP="002126AD">
      <w:pPr>
        <w:spacing w:after="0" w:line="240" w:lineRule="auto"/>
        <w:jc w:val="center"/>
        <w:rPr>
          <w:rFonts w:ascii="Arial" w:eastAsia="Times New Roman" w:hAnsi="Arial" w:cs="Arial"/>
          <w:b/>
          <w:bCs/>
          <w:sz w:val="28"/>
          <w:szCs w:val="28"/>
        </w:rPr>
      </w:pPr>
    </w:p>
    <w:p w:rsidR="003B490B" w:rsidRPr="00486D33" w:rsidRDefault="003B490B" w:rsidP="002126AD">
      <w:pPr>
        <w:spacing w:after="0" w:line="240" w:lineRule="auto"/>
        <w:jc w:val="center"/>
        <w:rPr>
          <w:rFonts w:ascii="Arial" w:eastAsia="Times New Roman" w:hAnsi="Arial" w:cs="Arial"/>
          <w:b/>
          <w:bCs/>
          <w:sz w:val="24"/>
          <w:szCs w:val="24"/>
        </w:rPr>
      </w:pPr>
    </w:p>
    <w:p w:rsidR="007B69BD" w:rsidRPr="00486D33" w:rsidRDefault="007B69BD">
      <w:pPr>
        <w:pStyle w:val="AnnualReport2014"/>
        <w:spacing w:line="276" w:lineRule="auto"/>
        <w:jc w:val="left"/>
        <w:rPr>
          <w:rFonts w:ascii="Arial" w:hAnsi="Arial" w:cs="Arial"/>
          <w:b/>
          <w:color w:val="FF0000"/>
          <w:sz w:val="24"/>
          <w:szCs w:val="24"/>
        </w:rPr>
        <w:sectPr w:rsidR="007B69BD" w:rsidRPr="00486D33" w:rsidSect="003D1CED">
          <w:type w:val="continuous"/>
          <w:pgSz w:w="11907" w:h="16839" w:code="9"/>
          <w:pgMar w:top="1440" w:right="1440" w:bottom="1276" w:left="1134" w:header="709" w:footer="624" w:gutter="0"/>
          <w:cols w:space="708"/>
          <w:docGrid w:linePitch="360"/>
        </w:sectPr>
      </w:pPr>
    </w:p>
    <w:p w:rsidR="00FD396F" w:rsidRPr="00486D33" w:rsidRDefault="002F175F" w:rsidP="00FD396F">
      <w:pPr>
        <w:spacing w:after="120"/>
        <w:jc w:val="both"/>
        <w:rPr>
          <w:rFonts w:ascii="Arial" w:hAnsi="Arial" w:cs="Arial"/>
          <w:sz w:val="24"/>
          <w:szCs w:val="24"/>
        </w:rPr>
      </w:pPr>
      <w:r w:rsidRPr="00486D33">
        <w:rPr>
          <w:rFonts w:ascii="Arial" w:hAnsi="Arial" w:cs="Arial"/>
          <w:sz w:val="24"/>
          <w:szCs w:val="24"/>
        </w:rPr>
        <w:lastRenderedPageBreak/>
        <w:t xml:space="preserve">It should be noted that not every applicant is provided with legal services. A number of applicants do not pursue their application when they are offered </w:t>
      </w:r>
      <w:r w:rsidRPr="00486D33">
        <w:rPr>
          <w:rFonts w:ascii="Arial" w:hAnsi="Arial" w:cs="Arial"/>
          <w:sz w:val="24"/>
          <w:szCs w:val="24"/>
        </w:rPr>
        <w:lastRenderedPageBreak/>
        <w:t>an appointment.</w:t>
      </w:r>
      <w:r w:rsidR="00FD396F">
        <w:rPr>
          <w:rFonts w:ascii="Arial" w:hAnsi="Arial" w:cs="Arial"/>
          <w:sz w:val="24"/>
          <w:szCs w:val="24"/>
        </w:rPr>
        <w:t xml:space="preserve"> </w:t>
      </w:r>
      <w:r w:rsidR="00FD396F" w:rsidRPr="00486D33">
        <w:rPr>
          <w:rFonts w:ascii="Arial" w:hAnsi="Arial" w:cs="Arial"/>
          <w:sz w:val="24"/>
          <w:szCs w:val="24"/>
        </w:rPr>
        <w:t xml:space="preserve">Chart 1 gives the approximate breakdown of applications by case type. </w:t>
      </w:r>
    </w:p>
    <w:p w:rsidR="00FD396F" w:rsidRPr="00486D33" w:rsidRDefault="00FD396F" w:rsidP="00FD396F">
      <w:pPr>
        <w:spacing w:after="120"/>
        <w:rPr>
          <w:rFonts w:ascii="Arial" w:hAnsi="Arial" w:cs="Arial"/>
          <w:sz w:val="24"/>
          <w:szCs w:val="24"/>
        </w:rPr>
        <w:sectPr w:rsidR="00FD396F" w:rsidRPr="00486D33" w:rsidSect="00FD396F">
          <w:type w:val="continuous"/>
          <w:pgSz w:w="11907" w:h="16839" w:code="9"/>
          <w:pgMar w:top="1440" w:right="1440" w:bottom="1276" w:left="1134" w:header="709" w:footer="624" w:gutter="0"/>
          <w:cols w:num="2" w:space="708"/>
          <w:docGrid w:linePitch="360"/>
        </w:sectPr>
      </w:pPr>
    </w:p>
    <w:p w:rsidR="00886856" w:rsidRPr="00486D33" w:rsidRDefault="00886856" w:rsidP="00254A15">
      <w:pPr>
        <w:spacing w:after="0"/>
        <w:jc w:val="both"/>
        <w:rPr>
          <w:rFonts w:ascii="Arial" w:hAnsi="Arial" w:cs="Arial"/>
          <w:sz w:val="24"/>
          <w:szCs w:val="24"/>
        </w:rPr>
        <w:sectPr w:rsidR="00886856" w:rsidRPr="00486D33" w:rsidSect="004708AE">
          <w:type w:val="continuous"/>
          <w:pgSz w:w="11907" w:h="16839" w:code="9"/>
          <w:pgMar w:top="1440" w:right="1440" w:bottom="1276" w:left="1134" w:header="709" w:footer="624" w:gutter="0"/>
          <w:cols w:num="2" w:space="708"/>
          <w:docGrid w:linePitch="360"/>
        </w:sectPr>
      </w:pPr>
    </w:p>
    <w:p w:rsidR="002F175F" w:rsidRPr="00486D33" w:rsidRDefault="002F175F" w:rsidP="002F175F">
      <w:pPr>
        <w:spacing w:after="120"/>
        <w:rPr>
          <w:rFonts w:ascii="Arial" w:hAnsi="Arial" w:cs="Arial"/>
          <w:sz w:val="24"/>
          <w:szCs w:val="24"/>
        </w:rPr>
      </w:pPr>
      <w:r w:rsidRPr="00486D33">
        <w:rPr>
          <w:rFonts w:ascii="Arial" w:hAnsi="Arial" w:cs="Arial"/>
          <w:sz w:val="24"/>
          <w:szCs w:val="24"/>
        </w:rPr>
        <w:lastRenderedPageBreak/>
        <w:t xml:space="preserve"> </w:t>
      </w:r>
    </w:p>
    <w:p w:rsidR="007F5222" w:rsidRPr="00486D33" w:rsidRDefault="007F5222" w:rsidP="007F5222">
      <w:pPr>
        <w:pStyle w:val="ARHeading1"/>
        <w:spacing w:after="120" w:line="276" w:lineRule="auto"/>
        <w:rPr>
          <w:rFonts w:ascii="Arial" w:hAnsi="Arial" w:cs="Arial"/>
          <w:color w:val="FF0000"/>
          <w:sz w:val="24"/>
          <w:szCs w:val="24"/>
        </w:rPr>
        <w:sectPr w:rsidR="007F5222" w:rsidRPr="00486D33" w:rsidSect="003D1CED">
          <w:type w:val="continuous"/>
          <w:pgSz w:w="11907" w:h="16839" w:code="9"/>
          <w:pgMar w:top="1440" w:right="1440" w:bottom="1276" w:left="1134" w:header="709" w:footer="624" w:gutter="0"/>
          <w:cols w:space="708"/>
          <w:docGrid w:linePitch="360"/>
        </w:sectPr>
      </w:pPr>
    </w:p>
    <w:p w:rsidR="00374781" w:rsidRDefault="00374781" w:rsidP="00E90915">
      <w:pPr>
        <w:pStyle w:val="ARHeading1"/>
        <w:spacing w:after="120" w:line="276" w:lineRule="auto"/>
        <w:jc w:val="center"/>
        <w:rPr>
          <w:rFonts w:ascii="Arial" w:hAnsi="Arial" w:cs="Arial"/>
          <w:sz w:val="28"/>
          <w:szCs w:val="24"/>
        </w:rPr>
      </w:pPr>
      <w:r>
        <w:rPr>
          <w:noProof/>
        </w:rPr>
        <w:lastRenderedPageBreak/>
        <w:drawing>
          <wp:inline distT="0" distB="0" distL="0" distR="0" wp14:anchorId="03185731" wp14:editId="57D5B556">
            <wp:extent cx="5981700" cy="329565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74781" w:rsidRDefault="00374781" w:rsidP="00E90915">
      <w:pPr>
        <w:pStyle w:val="ARHeading1"/>
        <w:spacing w:after="120" w:line="276" w:lineRule="auto"/>
        <w:jc w:val="center"/>
        <w:rPr>
          <w:rFonts w:ascii="Arial" w:hAnsi="Arial" w:cs="Arial"/>
          <w:sz w:val="28"/>
          <w:szCs w:val="24"/>
        </w:rPr>
      </w:pPr>
    </w:p>
    <w:p w:rsidR="00814D98" w:rsidRPr="00486D33" w:rsidRDefault="00814D98" w:rsidP="00E90915">
      <w:pPr>
        <w:pStyle w:val="ARHeading1"/>
        <w:spacing w:after="120" w:line="276" w:lineRule="auto"/>
        <w:jc w:val="center"/>
        <w:rPr>
          <w:rFonts w:ascii="Arial" w:hAnsi="Arial" w:cs="Arial"/>
          <w:sz w:val="28"/>
          <w:szCs w:val="24"/>
        </w:rPr>
      </w:pPr>
      <w:r w:rsidRPr="00486D33">
        <w:rPr>
          <w:rFonts w:ascii="Arial" w:hAnsi="Arial" w:cs="Arial"/>
          <w:sz w:val="28"/>
          <w:szCs w:val="24"/>
        </w:rPr>
        <w:t>Law Centres</w:t>
      </w:r>
    </w:p>
    <w:p w:rsidR="0024787F" w:rsidRPr="00486D33" w:rsidRDefault="0024787F" w:rsidP="00E90915">
      <w:pPr>
        <w:spacing w:after="0"/>
        <w:jc w:val="center"/>
        <w:rPr>
          <w:rFonts w:ascii="Arial" w:hAnsi="Arial" w:cs="Arial"/>
          <w:b/>
          <w:bCs/>
          <w:color w:val="FF0000"/>
          <w:sz w:val="28"/>
          <w:szCs w:val="24"/>
        </w:rPr>
      </w:pPr>
    </w:p>
    <w:p w:rsidR="00E90915" w:rsidRPr="00486D33" w:rsidRDefault="00E90915" w:rsidP="00E90915">
      <w:pPr>
        <w:spacing w:after="0"/>
        <w:jc w:val="center"/>
        <w:rPr>
          <w:rFonts w:ascii="Arial" w:hAnsi="Arial" w:cs="Arial"/>
          <w:b/>
          <w:bCs/>
          <w:color w:val="FF0000"/>
          <w:sz w:val="28"/>
          <w:szCs w:val="24"/>
        </w:rPr>
        <w:sectPr w:rsidR="00E90915" w:rsidRPr="00486D33" w:rsidSect="00A34E7B">
          <w:type w:val="continuous"/>
          <w:pgSz w:w="11907" w:h="16839" w:code="9"/>
          <w:pgMar w:top="1440" w:right="1440" w:bottom="1276" w:left="851" w:header="709" w:footer="624" w:gutter="0"/>
          <w:cols w:space="708"/>
          <w:docGrid w:linePitch="360"/>
        </w:sectPr>
      </w:pPr>
    </w:p>
    <w:p w:rsidR="00E414BD" w:rsidRPr="00486D33" w:rsidRDefault="00E414BD" w:rsidP="00E414BD">
      <w:pPr>
        <w:spacing w:after="120"/>
        <w:jc w:val="both"/>
        <w:rPr>
          <w:rFonts w:ascii="Arial" w:hAnsi="Arial" w:cs="Arial"/>
          <w:bCs/>
          <w:sz w:val="24"/>
          <w:szCs w:val="24"/>
        </w:rPr>
      </w:pPr>
      <w:r w:rsidRPr="00486D33">
        <w:rPr>
          <w:rFonts w:ascii="Arial" w:hAnsi="Arial" w:cs="Arial"/>
          <w:bCs/>
          <w:sz w:val="24"/>
          <w:szCs w:val="24"/>
        </w:rPr>
        <w:lastRenderedPageBreak/>
        <w:t xml:space="preserve">Legal aid and advice was handled through the Board’s law centres in over 17,803 cases in 2018. Table 2 provides information on case numbers in law centres. As in 2017 the figure includes </w:t>
      </w:r>
      <w:r w:rsidRPr="00486D33">
        <w:rPr>
          <w:rFonts w:ascii="Arial" w:hAnsi="Arial" w:cs="Arial"/>
          <w:bCs/>
          <w:sz w:val="24"/>
          <w:szCs w:val="24"/>
        </w:rPr>
        <w:lastRenderedPageBreak/>
        <w:t xml:space="preserve">persons provided services in relation to applications for international protection in the State and is not directly comparable with 2016 and previous years. </w:t>
      </w:r>
    </w:p>
    <w:p w:rsidR="00A34E7B" w:rsidRPr="00486D33" w:rsidRDefault="00A34E7B" w:rsidP="008A5E2F">
      <w:pPr>
        <w:spacing w:after="0"/>
        <w:jc w:val="both"/>
        <w:rPr>
          <w:rFonts w:ascii="Arial" w:eastAsia="Times New Roman" w:hAnsi="Arial" w:cs="Arial"/>
          <w:b/>
          <w:bCs/>
          <w:color w:val="FF0000"/>
          <w:sz w:val="24"/>
          <w:szCs w:val="24"/>
        </w:rPr>
        <w:sectPr w:rsidR="00A34E7B" w:rsidRPr="00486D33" w:rsidSect="003D1CED">
          <w:type w:val="continuous"/>
          <w:pgSz w:w="11907" w:h="16839" w:code="9"/>
          <w:pgMar w:top="1440" w:right="1440" w:bottom="1276" w:left="1134" w:header="709" w:footer="624" w:gutter="0"/>
          <w:cols w:num="2" w:space="708"/>
          <w:docGrid w:linePitch="360"/>
        </w:sectPr>
      </w:pPr>
    </w:p>
    <w:p w:rsidR="00333B2B" w:rsidRPr="00486D33" w:rsidRDefault="00333B2B" w:rsidP="008A5E2F">
      <w:pPr>
        <w:spacing w:after="0" w:line="240" w:lineRule="auto"/>
        <w:jc w:val="both"/>
        <w:rPr>
          <w:rFonts w:ascii="Arial" w:hAnsi="Arial" w:cs="Arial"/>
        </w:rPr>
      </w:pPr>
    </w:p>
    <w:p w:rsidR="00F27B8F" w:rsidRPr="00486D33" w:rsidRDefault="00F27B8F" w:rsidP="008A5E2F">
      <w:pPr>
        <w:spacing w:after="0" w:line="240" w:lineRule="auto"/>
        <w:jc w:val="both"/>
        <w:rPr>
          <w:rFonts w:ascii="Arial" w:eastAsia="Times New Roman" w:hAnsi="Arial" w:cs="Arial"/>
          <w:b/>
          <w:bCs/>
          <w:color w:val="FF0000"/>
          <w:sz w:val="24"/>
          <w:szCs w:val="24"/>
        </w:rPr>
      </w:pPr>
    </w:p>
    <w:p w:rsidR="006A0EB4" w:rsidRPr="00486D33" w:rsidRDefault="006A0EB4" w:rsidP="006A0EB4">
      <w:pPr>
        <w:spacing w:after="0" w:line="240" w:lineRule="auto"/>
        <w:rPr>
          <w:rFonts w:ascii="Arial" w:eastAsia="Times New Roman" w:hAnsi="Arial" w:cs="Arial"/>
          <w:b/>
          <w:bCs/>
          <w:color w:val="FF0000"/>
          <w:sz w:val="24"/>
          <w:szCs w:val="24"/>
        </w:rPr>
        <w:sectPr w:rsidR="006A0EB4" w:rsidRPr="00486D33" w:rsidSect="0024787F">
          <w:type w:val="continuous"/>
          <w:pgSz w:w="11907" w:h="16839" w:code="9"/>
          <w:pgMar w:top="1440" w:right="1440" w:bottom="1276" w:left="851" w:header="709" w:footer="624" w:gutter="0"/>
          <w:cols w:num="2" w:space="708"/>
          <w:docGrid w:linePitch="360"/>
        </w:sectPr>
      </w:pPr>
    </w:p>
    <w:p w:rsidR="00A61E58" w:rsidRPr="00486D33" w:rsidRDefault="00333B2B" w:rsidP="00DA5355">
      <w:pPr>
        <w:spacing w:after="0" w:line="240" w:lineRule="auto"/>
        <w:jc w:val="center"/>
        <w:rPr>
          <w:rFonts w:ascii="Arial" w:eastAsia="Times New Roman" w:hAnsi="Arial" w:cs="Arial"/>
          <w:b/>
          <w:bCs/>
          <w:color w:val="000000"/>
          <w:sz w:val="28"/>
          <w:szCs w:val="28"/>
        </w:rPr>
      </w:pPr>
      <w:r w:rsidRPr="00486D33">
        <w:rPr>
          <w:rFonts w:ascii="Arial" w:eastAsia="Times New Roman" w:hAnsi="Arial" w:cs="Arial"/>
          <w:b/>
          <w:bCs/>
          <w:color w:val="000000"/>
          <w:sz w:val="28"/>
          <w:szCs w:val="28"/>
        </w:rPr>
        <w:lastRenderedPageBreak/>
        <w:t xml:space="preserve">Table 2 - </w:t>
      </w:r>
      <w:r w:rsidR="00A61E58" w:rsidRPr="00486D33">
        <w:rPr>
          <w:rFonts w:ascii="Arial" w:eastAsia="Times New Roman" w:hAnsi="Arial" w:cs="Arial"/>
          <w:b/>
          <w:bCs/>
          <w:color w:val="000000"/>
          <w:sz w:val="28"/>
          <w:szCs w:val="28"/>
        </w:rPr>
        <w:t>Cases handled in law centres</w:t>
      </w:r>
    </w:p>
    <w:p w:rsidR="00E414BD" w:rsidRPr="00486D33" w:rsidRDefault="00E414BD" w:rsidP="00DA5355">
      <w:pPr>
        <w:spacing w:after="0" w:line="240" w:lineRule="auto"/>
        <w:jc w:val="center"/>
        <w:rPr>
          <w:rFonts w:ascii="Arial" w:eastAsia="Times New Roman" w:hAnsi="Arial" w:cs="Arial"/>
          <w:b/>
          <w:bCs/>
          <w:color w:val="000000"/>
          <w:sz w:val="28"/>
          <w:szCs w:val="28"/>
        </w:rPr>
      </w:pPr>
    </w:p>
    <w:tbl>
      <w:tblPr>
        <w:tblStyle w:val="LABAnnualReport"/>
        <w:tblW w:w="9287" w:type="dxa"/>
        <w:jc w:val="center"/>
        <w:tblLook w:val="04A0" w:firstRow="1" w:lastRow="0" w:firstColumn="1" w:lastColumn="0" w:noHBand="0" w:noVBand="1"/>
      </w:tblPr>
      <w:tblGrid>
        <w:gridCol w:w="1326"/>
        <w:gridCol w:w="1327"/>
        <w:gridCol w:w="1327"/>
        <w:gridCol w:w="1326"/>
        <w:gridCol w:w="1327"/>
        <w:gridCol w:w="1327"/>
        <w:gridCol w:w="1327"/>
      </w:tblGrid>
      <w:tr w:rsidR="00E414BD" w:rsidRPr="00486D33" w:rsidTr="00181F5C">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6" w:type="dxa"/>
            <w:hideMark/>
          </w:tcPr>
          <w:p w:rsidR="00E414BD" w:rsidRPr="00865824" w:rsidRDefault="00E414BD" w:rsidP="00615D8E">
            <w:pPr>
              <w:ind w:firstLineChars="100" w:firstLine="241"/>
              <w:rPr>
                <w:rFonts w:eastAsia="Times New Roman" w:cs="Arial"/>
                <w:bCs w:val="0"/>
                <w:color w:val="FFFFFF"/>
                <w:szCs w:val="24"/>
              </w:rPr>
            </w:pPr>
            <w:r w:rsidRPr="00865824">
              <w:rPr>
                <w:rFonts w:eastAsia="Times New Roman" w:cs="Arial"/>
                <w:color w:val="FFFFFF"/>
                <w:szCs w:val="24"/>
              </w:rPr>
              <w:t>Year</w:t>
            </w:r>
          </w:p>
        </w:tc>
        <w:tc>
          <w:tcPr>
            <w:tcW w:w="1327"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2013</w:t>
            </w:r>
          </w:p>
        </w:tc>
        <w:tc>
          <w:tcPr>
            <w:tcW w:w="1327"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2014</w:t>
            </w:r>
          </w:p>
        </w:tc>
        <w:tc>
          <w:tcPr>
            <w:tcW w:w="1326"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2015</w:t>
            </w:r>
          </w:p>
        </w:tc>
        <w:tc>
          <w:tcPr>
            <w:tcW w:w="1327"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2016</w:t>
            </w:r>
          </w:p>
        </w:tc>
        <w:tc>
          <w:tcPr>
            <w:tcW w:w="1327"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2017*</w:t>
            </w:r>
          </w:p>
        </w:tc>
        <w:tc>
          <w:tcPr>
            <w:tcW w:w="1327" w:type="dxa"/>
            <w:hideMark/>
          </w:tcPr>
          <w:p w:rsidR="00E414BD" w:rsidRPr="00865824" w:rsidRDefault="00E414BD" w:rsidP="00E414B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2018*</w:t>
            </w:r>
          </w:p>
        </w:tc>
      </w:tr>
      <w:tr w:rsidR="00E414BD" w:rsidRPr="00486D33" w:rsidTr="00181F5C">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6" w:type="dxa"/>
            <w:hideMark/>
          </w:tcPr>
          <w:p w:rsidR="00E414BD" w:rsidRPr="00865824" w:rsidRDefault="00E414BD" w:rsidP="00615D8E">
            <w:pPr>
              <w:ind w:firstLineChars="100" w:firstLine="241"/>
              <w:rPr>
                <w:rFonts w:eastAsia="Times New Roman" w:cs="Arial"/>
                <w:bCs w:val="0"/>
                <w:color w:val="000000"/>
                <w:szCs w:val="24"/>
              </w:rPr>
            </w:pPr>
            <w:r w:rsidRPr="00865824">
              <w:rPr>
                <w:rFonts w:eastAsia="Times New Roman" w:cs="Arial"/>
                <w:color w:val="000000"/>
                <w:szCs w:val="24"/>
              </w:rPr>
              <w:t>Total</w:t>
            </w:r>
          </w:p>
        </w:tc>
        <w:tc>
          <w:tcPr>
            <w:tcW w:w="1327"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17,304</w:t>
            </w:r>
          </w:p>
        </w:tc>
        <w:tc>
          <w:tcPr>
            <w:tcW w:w="1327"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18,338</w:t>
            </w:r>
          </w:p>
        </w:tc>
        <w:tc>
          <w:tcPr>
            <w:tcW w:w="1326"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17,959</w:t>
            </w:r>
          </w:p>
        </w:tc>
        <w:tc>
          <w:tcPr>
            <w:tcW w:w="1327"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17,213</w:t>
            </w:r>
          </w:p>
        </w:tc>
        <w:tc>
          <w:tcPr>
            <w:tcW w:w="1327"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18,170</w:t>
            </w:r>
          </w:p>
        </w:tc>
        <w:tc>
          <w:tcPr>
            <w:tcW w:w="1327" w:type="dxa"/>
            <w:hideMark/>
          </w:tcPr>
          <w:p w:rsidR="00E414BD" w:rsidRPr="00486D33" w:rsidRDefault="00E414BD" w:rsidP="00E414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17,803</w:t>
            </w:r>
          </w:p>
        </w:tc>
      </w:tr>
    </w:tbl>
    <w:p w:rsidR="00E414BD" w:rsidRPr="00486D33" w:rsidRDefault="00E414BD" w:rsidP="00E414BD">
      <w:pPr>
        <w:spacing w:after="0" w:line="240" w:lineRule="auto"/>
        <w:rPr>
          <w:rFonts w:ascii="Arial" w:eastAsia="Times New Roman" w:hAnsi="Arial" w:cs="Arial"/>
          <w:color w:val="000000"/>
          <w:sz w:val="24"/>
          <w:szCs w:val="24"/>
        </w:rPr>
      </w:pPr>
      <w:r w:rsidRPr="00486D33">
        <w:rPr>
          <w:rFonts w:ascii="Arial" w:eastAsia="Times New Roman" w:hAnsi="Arial" w:cs="Arial"/>
          <w:color w:val="000000"/>
          <w:sz w:val="24"/>
          <w:szCs w:val="24"/>
        </w:rPr>
        <w:t>*Including international protection cases</w:t>
      </w:r>
    </w:p>
    <w:p w:rsidR="00E414BD" w:rsidRPr="00486D33" w:rsidRDefault="00E414BD" w:rsidP="00254A15">
      <w:pPr>
        <w:spacing w:after="120"/>
        <w:rPr>
          <w:rFonts w:ascii="Arial" w:eastAsia="Times New Roman" w:hAnsi="Arial" w:cs="Arial"/>
          <w:b/>
          <w:bCs/>
          <w:color w:val="000000"/>
          <w:sz w:val="28"/>
          <w:szCs w:val="28"/>
        </w:rPr>
      </w:pPr>
    </w:p>
    <w:p w:rsidR="00814D98" w:rsidRPr="00486D33" w:rsidRDefault="00814D98" w:rsidP="00254A15">
      <w:pPr>
        <w:spacing w:after="120"/>
        <w:rPr>
          <w:rFonts w:ascii="Arial" w:hAnsi="Arial" w:cs="Arial"/>
          <w:b/>
          <w:bCs/>
          <w:i/>
          <w:sz w:val="24"/>
          <w:szCs w:val="24"/>
          <w:lang w:val="en-US"/>
        </w:rPr>
      </w:pPr>
      <w:r w:rsidRPr="00486D33">
        <w:rPr>
          <w:rFonts w:ascii="Arial" w:hAnsi="Arial" w:cs="Arial"/>
          <w:b/>
          <w:bCs/>
          <w:i/>
          <w:iCs/>
          <w:sz w:val="24"/>
          <w:szCs w:val="24"/>
        </w:rPr>
        <w:t>Legal aid and advice cases</w:t>
      </w:r>
    </w:p>
    <w:p w:rsidR="0024787F" w:rsidRPr="00486D33" w:rsidRDefault="0024787F" w:rsidP="0024787F">
      <w:pPr>
        <w:spacing w:after="0"/>
        <w:jc w:val="both"/>
        <w:rPr>
          <w:rFonts w:ascii="Arial" w:hAnsi="Arial" w:cs="Arial"/>
          <w:color w:val="FF0000"/>
          <w:sz w:val="24"/>
          <w:szCs w:val="24"/>
        </w:rPr>
        <w:sectPr w:rsidR="0024787F" w:rsidRPr="00486D33" w:rsidSect="003D1CED">
          <w:type w:val="continuous"/>
          <w:pgSz w:w="11907" w:h="16839" w:code="9"/>
          <w:pgMar w:top="1440" w:right="1440" w:bottom="1276" w:left="1134" w:header="709" w:footer="624" w:gutter="0"/>
          <w:cols w:space="708"/>
          <w:docGrid w:linePitch="360"/>
        </w:sectPr>
      </w:pPr>
    </w:p>
    <w:p w:rsidR="00E414BD" w:rsidRPr="00486D33" w:rsidRDefault="00E414BD" w:rsidP="00125567">
      <w:pPr>
        <w:spacing w:after="0"/>
        <w:jc w:val="both"/>
        <w:rPr>
          <w:rFonts w:ascii="Arial" w:hAnsi="Arial" w:cs="Arial"/>
          <w:sz w:val="24"/>
          <w:szCs w:val="24"/>
        </w:rPr>
      </w:pPr>
      <w:r w:rsidRPr="00486D33">
        <w:rPr>
          <w:rFonts w:ascii="Arial" w:hAnsi="Arial" w:cs="Arial"/>
          <w:sz w:val="24"/>
          <w:szCs w:val="24"/>
        </w:rPr>
        <w:lastRenderedPageBreak/>
        <w:t xml:space="preserve">Chart 2 below highlights that family law continues to constitute the predominant area where the Board provides legal </w:t>
      </w:r>
      <w:r w:rsidRPr="00486D33">
        <w:rPr>
          <w:rFonts w:ascii="Arial" w:hAnsi="Arial" w:cs="Arial"/>
          <w:sz w:val="24"/>
          <w:szCs w:val="24"/>
        </w:rPr>
        <w:lastRenderedPageBreak/>
        <w:t>services. Of the cases handled in 2018, 66% were in the private family law area.</w:t>
      </w:r>
    </w:p>
    <w:p w:rsidR="00A34E7B" w:rsidRPr="00486D33" w:rsidRDefault="00A34E7B" w:rsidP="00125567">
      <w:pPr>
        <w:spacing w:after="0"/>
        <w:jc w:val="both"/>
        <w:rPr>
          <w:rFonts w:ascii="Arial" w:hAnsi="Arial" w:cs="Arial"/>
          <w:b/>
          <w:color w:val="FF0000"/>
          <w:sz w:val="24"/>
          <w:szCs w:val="24"/>
          <w:u w:color="000000"/>
        </w:rPr>
        <w:sectPr w:rsidR="00A34E7B" w:rsidRPr="00486D33" w:rsidSect="003D1CED">
          <w:type w:val="continuous"/>
          <w:pgSz w:w="11907" w:h="16839" w:code="9"/>
          <w:pgMar w:top="1440" w:right="1440" w:bottom="1276" w:left="1134" w:header="709" w:footer="624" w:gutter="0"/>
          <w:cols w:num="2" w:space="708"/>
          <w:docGrid w:linePitch="360"/>
        </w:sectPr>
      </w:pPr>
    </w:p>
    <w:p w:rsidR="00A61E58" w:rsidRPr="00486D33" w:rsidRDefault="00A61E58">
      <w:pPr>
        <w:spacing w:after="120"/>
        <w:rPr>
          <w:rFonts w:ascii="Arial" w:hAnsi="Arial" w:cs="Arial"/>
          <w:b/>
          <w:color w:val="FF0000"/>
          <w:sz w:val="24"/>
          <w:szCs w:val="24"/>
          <w:u w:color="000000"/>
        </w:rPr>
        <w:sectPr w:rsidR="00A61E58" w:rsidRPr="00486D33" w:rsidSect="009E1070">
          <w:type w:val="continuous"/>
          <w:pgSz w:w="11907" w:h="16839" w:code="9"/>
          <w:pgMar w:top="1440" w:right="1440" w:bottom="1276" w:left="851" w:header="709" w:footer="624" w:gutter="0"/>
          <w:cols w:space="708"/>
          <w:docGrid w:linePitch="360"/>
        </w:sectPr>
      </w:pPr>
    </w:p>
    <w:p w:rsidR="002822A6" w:rsidRPr="00486D33" w:rsidRDefault="002822A6" w:rsidP="00254B64">
      <w:pPr>
        <w:spacing w:after="120"/>
        <w:rPr>
          <w:rFonts w:ascii="Arial" w:hAnsi="Arial" w:cs="Arial"/>
          <w:noProof/>
        </w:rPr>
      </w:pPr>
    </w:p>
    <w:p w:rsidR="00E832CE" w:rsidRPr="00486D33" w:rsidRDefault="00754174" w:rsidP="00254B64">
      <w:pPr>
        <w:spacing w:after="120"/>
        <w:rPr>
          <w:rFonts w:ascii="Arial" w:hAnsi="Arial" w:cs="Arial"/>
          <w:noProof/>
        </w:rPr>
      </w:pPr>
      <w:r w:rsidRPr="00754174">
        <w:rPr>
          <w:rFonts w:ascii="Arial" w:hAnsi="Arial" w:cs="Arial"/>
          <w:noProof/>
          <w:sz w:val="24"/>
          <w:szCs w:val="24"/>
        </w:rPr>
        <w:lastRenderedPageBreak/>
        <w:drawing>
          <wp:inline distT="0" distB="0" distL="0" distR="0" wp14:anchorId="3C9A8979" wp14:editId="0F98C0A6">
            <wp:extent cx="6134100" cy="44958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832CE" w:rsidRPr="00486D33" w:rsidRDefault="00E832CE" w:rsidP="00254B64">
      <w:pPr>
        <w:spacing w:after="120"/>
        <w:rPr>
          <w:rFonts w:ascii="Arial" w:hAnsi="Arial" w:cs="Arial"/>
          <w:noProof/>
        </w:rPr>
      </w:pPr>
    </w:p>
    <w:p w:rsidR="00E832CE" w:rsidRPr="00486D33" w:rsidRDefault="00E832CE" w:rsidP="00254B64">
      <w:pPr>
        <w:spacing w:after="120"/>
        <w:rPr>
          <w:rFonts w:ascii="Arial" w:hAnsi="Arial" w:cs="Arial"/>
          <w:b/>
          <w:color w:val="FF0000"/>
          <w:sz w:val="24"/>
          <w:szCs w:val="24"/>
          <w:u w:color="000000"/>
        </w:rPr>
        <w:sectPr w:rsidR="00E832CE" w:rsidRPr="00486D33" w:rsidSect="002822A6">
          <w:type w:val="continuous"/>
          <w:pgSz w:w="11907" w:h="16839" w:code="9"/>
          <w:pgMar w:top="1440" w:right="1440" w:bottom="1276" w:left="851" w:header="709" w:footer="624" w:gutter="0"/>
          <w:cols w:space="708"/>
          <w:docGrid w:linePitch="360"/>
        </w:sectPr>
      </w:pPr>
    </w:p>
    <w:p w:rsidR="000C4487" w:rsidRPr="00486D33" w:rsidRDefault="000C4487" w:rsidP="000B28BD">
      <w:pPr>
        <w:spacing w:after="120"/>
        <w:rPr>
          <w:rFonts w:ascii="Arial" w:hAnsi="Arial" w:cs="Arial"/>
          <w:sz w:val="24"/>
          <w:szCs w:val="24"/>
        </w:rPr>
      </w:pPr>
    </w:p>
    <w:p w:rsidR="009442C5" w:rsidRPr="00486D33" w:rsidRDefault="009442C5" w:rsidP="000B28BD">
      <w:pPr>
        <w:spacing w:after="120"/>
        <w:rPr>
          <w:rFonts w:ascii="Arial" w:hAnsi="Arial" w:cs="Arial"/>
          <w:sz w:val="24"/>
          <w:szCs w:val="24"/>
        </w:rPr>
        <w:sectPr w:rsidR="009442C5" w:rsidRPr="00486D33" w:rsidSect="0043674E">
          <w:type w:val="continuous"/>
          <w:pgSz w:w="11907" w:h="16839" w:code="9"/>
          <w:pgMar w:top="1440" w:right="1440" w:bottom="1276" w:left="1134" w:header="709" w:footer="624" w:gutter="0"/>
          <w:cols w:num="2" w:space="708"/>
          <w:docGrid w:linePitch="360"/>
        </w:sectPr>
      </w:pPr>
    </w:p>
    <w:p w:rsidR="00E832CE" w:rsidRPr="00486D33" w:rsidRDefault="00E832CE" w:rsidP="00E832CE">
      <w:pPr>
        <w:spacing w:after="120"/>
        <w:jc w:val="both"/>
        <w:rPr>
          <w:rFonts w:ascii="Arial" w:hAnsi="Arial" w:cs="Arial"/>
          <w:sz w:val="24"/>
          <w:szCs w:val="24"/>
        </w:rPr>
      </w:pPr>
      <w:r w:rsidRPr="00486D33">
        <w:rPr>
          <w:rFonts w:ascii="Arial" w:hAnsi="Arial" w:cs="Arial"/>
          <w:sz w:val="24"/>
          <w:szCs w:val="24"/>
        </w:rPr>
        <w:lastRenderedPageBreak/>
        <w:t xml:space="preserve">A more detailed breakdown of the main issues in respect of which legal services were provided in in 2018 is provided in Chart 3. It is likely that in relation to a significant number of separation and divorce cases, advice was also given on matters such as maintenance, domestic violence, and child welfare. Such additional advices are not separately recorded in the above figures. In addition </w:t>
      </w:r>
      <w:r w:rsidRPr="00486D33">
        <w:rPr>
          <w:rFonts w:ascii="Arial" w:hAnsi="Arial" w:cs="Arial"/>
          <w:sz w:val="24"/>
          <w:szCs w:val="24"/>
        </w:rPr>
        <w:lastRenderedPageBreak/>
        <w:t>it should be noted that applicants often apply for legal services in relation to, for example, both domestic violence and custody/access, or custody/access and maintenance. For the purposes of this chart a client in receipt of aid or advice for multiple family law issues has been categorised in relation to the principal matter for which they obtained legal services.</w:t>
      </w:r>
    </w:p>
    <w:p w:rsidR="0043674E" w:rsidRPr="00486D33" w:rsidRDefault="0043674E" w:rsidP="00E832CE">
      <w:pPr>
        <w:spacing w:after="0"/>
        <w:jc w:val="both"/>
        <w:rPr>
          <w:rFonts w:ascii="Arial" w:hAnsi="Arial" w:cs="Arial"/>
          <w:color w:val="FF0000"/>
          <w:sz w:val="24"/>
          <w:szCs w:val="24"/>
        </w:rPr>
        <w:sectPr w:rsidR="0043674E" w:rsidRPr="00486D33" w:rsidSect="009442C5">
          <w:type w:val="continuous"/>
          <w:pgSz w:w="11907" w:h="16839" w:code="9"/>
          <w:pgMar w:top="1440" w:right="1440" w:bottom="1276" w:left="1134" w:header="709" w:footer="624" w:gutter="0"/>
          <w:cols w:num="2" w:space="708"/>
          <w:docGrid w:linePitch="360"/>
        </w:sectPr>
      </w:pPr>
    </w:p>
    <w:p w:rsidR="00DC4401" w:rsidRPr="00486D33" w:rsidRDefault="00DC4401" w:rsidP="00E832CE">
      <w:pPr>
        <w:spacing w:after="0"/>
        <w:jc w:val="both"/>
        <w:rPr>
          <w:rFonts w:ascii="Arial" w:hAnsi="Arial" w:cs="Arial"/>
          <w:color w:val="FF0000"/>
          <w:sz w:val="24"/>
          <w:szCs w:val="24"/>
        </w:rPr>
      </w:pPr>
    </w:p>
    <w:p w:rsidR="005E0E10" w:rsidRPr="00486D33" w:rsidRDefault="005E0E10" w:rsidP="005E0E10">
      <w:pPr>
        <w:spacing w:after="0"/>
        <w:jc w:val="both"/>
        <w:rPr>
          <w:rFonts w:ascii="Arial" w:hAnsi="Arial" w:cs="Arial"/>
          <w:color w:val="FF0000"/>
          <w:sz w:val="24"/>
          <w:szCs w:val="24"/>
        </w:rPr>
      </w:pPr>
    </w:p>
    <w:p w:rsidR="005E0E10" w:rsidRPr="00486D33" w:rsidRDefault="005E0E10" w:rsidP="005E0E10">
      <w:pPr>
        <w:spacing w:after="0"/>
        <w:jc w:val="both"/>
        <w:rPr>
          <w:rFonts w:ascii="Arial" w:hAnsi="Arial" w:cs="Arial"/>
          <w:color w:val="FF0000"/>
          <w:sz w:val="24"/>
          <w:szCs w:val="24"/>
        </w:rPr>
      </w:pPr>
    </w:p>
    <w:p w:rsidR="005E0E10" w:rsidRPr="00486D33" w:rsidRDefault="005E0E10" w:rsidP="005E0E10">
      <w:pPr>
        <w:spacing w:after="0"/>
        <w:jc w:val="both"/>
        <w:rPr>
          <w:rFonts w:ascii="Arial" w:hAnsi="Arial" w:cs="Arial"/>
          <w:color w:val="FF0000"/>
          <w:sz w:val="24"/>
          <w:szCs w:val="24"/>
        </w:rPr>
      </w:pPr>
    </w:p>
    <w:p w:rsidR="00DC4401" w:rsidRPr="00486D33" w:rsidRDefault="00DC4401" w:rsidP="00F27B8F">
      <w:pPr>
        <w:spacing w:after="120"/>
        <w:jc w:val="both"/>
        <w:rPr>
          <w:rFonts w:ascii="Arial" w:hAnsi="Arial" w:cs="Arial"/>
          <w:color w:val="FF0000"/>
          <w:sz w:val="24"/>
          <w:szCs w:val="24"/>
        </w:rPr>
      </w:pPr>
    </w:p>
    <w:p w:rsidR="0096666F" w:rsidRPr="00486D33" w:rsidRDefault="001746E5" w:rsidP="00181F5C">
      <w:pPr>
        <w:spacing w:after="120"/>
        <w:ind w:left="-426"/>
        <w:jc w:val="center"/>
        <w:rPr>
          <w:rFonts w:ascii="Arial" w:hAnsi="Arial" w:cs="Arial"/>
          <w:color w:val="FF0000"/>
          <w:sz w:val="24"/>
          <w:szCs w:val="24"/>
        </w:rPr>
        <w:sectPr w:rsidR="0096666F" w:rsidRPr="00486D33" w:rsidSect="0096666F">
          <w:type w:val="continuous"/>
          <w:pgSz w:w="11907" w:h="16839" w:code="9"/>
          <w:pgMar w:top="1440" w:right="1440" w:bottom="1276" w:left="1134" w:header="709" w:footer="624" w:gutter="0"/>
          <w:cols w:space="708"/>
          <w:docGrid w:linePitch="360"/>
        </w:sectPr>
      </w:pPr>
      <w:r w:rsidRPr="00486D33">
        <w:rPr>
          <w:rFonts w:ascii="Arial" w:hAnsi="Arial" w:cs="Arial"/>
          <w:noProof/>
        </w:rPr>
        <w:lastRenderedPageBreak/>
        <w:drawing>
          <wp:inline distT="0" distB="0" distL="0" distR="0" wp14:anchorId="7223640A" wp14:editId="52C1B543">
            <wp:extent cx="6757060" cy="8063345"/>
            <wp:effectExtent l="0" t="0" r="571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C4401" w:rsidRPr="00486D33" w:rsidRDefault="00DC4401" w:rsidP="00F27B8F">
      <w:pPr>
        <w:spacing w:after="120"/>
        <w:jc w:val="both"/>
        <w:rPr>
          <w:rFonts w:ascii="Arial" w:hAnsi="Arial" w:cs="Arial"/>
          <w:color w:val="FF0000"/>
          <w:sz w:val="24"/>
          <w:szCs w:val="24"/>
        </w:rPr>
      </w:pPr>
    </w:p>
    <w:p w:rsidR="0096666F" w:rsidRPr="00486D33" w:rsidRDefault="0096666F" w:rsidP="00F27B8F">
      <w:pPr>
        <w:spacing w:after="120"/>
        <w:jc w:val="both"/>
        <w:rPr>
          <w:rFonts w:ascii="Arial" w:hAnsi="Arial" w:cs="Arial"/>
          <w:color w:val="FF0000"/>
          <w:sz w:val="24"/>
          <w:szCs w:val="24"/>
        </w:rPr>
        <w:sectPr w:rsidR="0096666F" w:rsidRPr="00486D33" w:rsidSect="0096666F">
          <w:type w:val="continuous"/>
          <w:pgSz w:w="11907" w:h="16839" w:code="9"/>
          <w:pgMar w:top="1440" w:right="1440" w:bottom="1276" w:left="1134" w:header="709" w:footer="624" w:gutter="0"/>
          <w:cols w:space="708"/>
          <w:docGrid w:linePitch="360"/>
        </w:sectPr>
      </w:pPr>
    </w:p>
    <w:p w:rsidR="00DC4401" w:rsidRPr="00486D33" w:rsidRDefault="00DC4401" w:rsidP="00F27B8F">
      <w:pPr>
        <w:spacing w:after="120"/>
        <w:jc w:val="both"/>
        <w:rPr>
          <w:rFonts w:ascii="Arial" w:hAnsi="Arial" w:cs="Arial"/>
          <w:color w:val="FF0000"/>
          <w:sz w:val="24"/>
          <w:szCs w:val="24"/>
        </w:rPr>
      </w:pPr>
    </w:p>
    <w:p w:rsidR="0096666F" w:rsidRPr="00486D33" w:rsidRDefault="0096666F" w:rsidP="00F27B8F">
      <w:pPr>
        <w:spacing w:after="120"/>
        <w:jc w:val="both"/>
        <w:rPr>
          <w:rFonts w:ascii="Arial" w:hAnsi="Arial" w:cs="Arial"/>
          <w:color w:val="FF0000"/>
          <w:sz w:val="24"/>
          <w:szCs w:val="24"/>
        </w:rPr>
      </w:pPr>
    </w:p>
    <w:p w:rsidR="00DC4401" w:rsidRPr="00486D33" w:rsidRDefault="00DC4401" w:rsidP="00325A3B">
      <w:pPr>
        <w:spacing w:after="120"/>
        <w:rPr>
          <w:rFonts w:ascii="Arial" w:hAnsi="Arial" w:cs="Arial"/>
          <w:color w:val="FF0000"/>
        </w:rPr>
        <w:sectPr w:rsidR="00DC4401" w:rsidRPr="00486D33" w:rsidSect="00431FF7">
          <w:type w:val="continuous"/>
          <w:pgSz w:w="11907" w:h="16839" w:code="9"/>
          <w:pgMar w:top="1440" w:right="1440" w:bottom="1276" w:left="1134" w:header="709" w:footer="624" w:gutter="0"/>
          <w:cols w:num="2" w:space="708"/>
          <w:docGrid w:linePitch="360"/>
        </w:sectPr>
      </w:pPr>
    </w:p>
    <w:p w:rsidR="007D127A" w:rsidRPr="00486D33" w:rsidRDefault="007D127A" w:rsidP="00EC0533">
      <w:pPr>
        <w:spacing w:after="120"/>
        <w:rPr>
          <w:rFonts w:ascii="Arial" w:hAnsi="Arial" w:cs="Arial"/>
          <w:b/>
          <w:bCs/>
          <w:i/>
          <w:iCs/>
          <w:sz w:val="24"/>
          <w:szCs w:val="24"/>
        </w:rPr>
        <w:sectPr w:rsidR="007D127A" w:rsidRPr="00486D33" w:rsidSect="00431FF7">
          <w:type w:val="continuous"/>
          <w:pgSz w:w="11907" w:h="16839" w:code="9"/>
          <w:pgMar w:top="1440" w:right="1440" w:bottom="1276" w:left="1134" w:header="709" w:footer="624" w:gutter="0"/>
          <w:cols w:num="2" w:space="708"/>
          <w:docGrid w:linePitch="360"/>
        </w:sectPr>
      </w:pPr>
    </w:p>
    <w:p w:rsidR="00EC0533" w:rsidRPr="00486D33" w:rsidRDefault="00EC0533" w:rsidP="00EC0533">
      <w:pPr>
        <w:spacing w:after="120"/>
        <w:rPr>
          <w:rFonts w:ascii="Arial" w:hAnsi="Arial" w:cs="Arial"/>
          <w:b/>
          <w:bCs/>
          <w:i/>
          <w:iCs/>
          <w:sz w:val="24"/>
          <w:szCs w:val="24"/>
        </w:rPr>
      </w:pPr>
      <w:r w:rsidRPr="00486D33">
        <w:rPr>
          <w:rFonts w:ascii="Arial" w:hAnsi="Arial" w:cs="Arial"/>
          <w:b/>
          <w:bCs/>
          <w:i/>
          <w:iCs/>
          <w:sz w:val="24"/>
          <w:szCs w:val="24"/>
        </w:rPr>
        <w:lastRenderedPageBreak/>
        <w:t xml:space="preserve">Case turnover </w:t>
      </w:r>
    </w:p>
    <w:p w:rsidR="00254B64" w:rsidRPr="00486D33" w:rsidRDefault="00254B64" w:rsidP="004708AE">
      <w:pPr>
        <w:spacing w:after="0"/>
        <w:jc w:val="both"/>
        <w:rPr>
          <w:rFonts w:ascii="Arial" w:hAnsi="Arial" w:cs="Arial"/>
          <w:sz w:val="24"/>
          <w:szCs w:val="24"/>
        </w:rPr>
        <w:sectPr w:rsidR="00254B64" w:rsidRPr="00486D33" w:rsidSect="007D127A">
          <w:type w:val="continuous"/>
          <w:pgSz w:w="11907" w:h="16839" w:code="9"/>
          <w:pgMar w:top="1440" w:right="1440" w:bottom="1276" w:left="1134" w:header="709" w:footer="624" w:gutter="0"/>
          <w:cols w:num="2" w:space="708"/>
          <w:docGrid w:linePitch="360"/>
        </w:sectPr>
      </w:pPr>
    </w:p>
    <w:p w:rsidR="00486D33" w:rsidRDefault="00F27DC6" w:rsidP="00572FDF">
      <w:pPr>
        <w:spacing w:after="120"/>
        <w:jc w:val="both"/>
        <w:rPr>
          <w:rFonts w:ascii="Arial" w:hAnsi="Arial" w:cs="Arial"/>
          <w:sz w:val="24"/>
          <w:szCs w:val="24"/>
        </w:rPr>
      </w:pPr>
      <w:r w:rsidRPr="00486D33">
        <w:rPr>
          <w:rFonts w:ascii="Arial" w:hAnsi="Arial" w:cs="Arial"/>
          <w:sz w:val="24"/>
          <w:szCs w:val="24"/>
        </w:rPr>
        <w:lastRenderedPageBreak/>
        <w:t xml:space="preserve">As can be seen from Table 3 below, there was a slight decrease in the            number of new cases taken on in the law </w:t>
      </w:r>
      <w:r w:rsidRPr="00486D33">
        <w:rPr>
          <w:rFonts w:ascii="Arial" w:hAnsi="Arial" w:cs="Arial"/>
          <w:sz w:val="24"/>
          <w:szCs w:val="24"/>
        </w:rPr>
        <w:lastRenderedPageBreak/>
        <w:t>centre network in 2018 compared to 20</w:t>
      </w:r>
      <w:r w:rsidR="00572FDF">
        <w:rPr>
          <w:rFonts w:ascii="Arial" w:hAnsi="Arial" w:cs="Arial"/>
          <w:sz w:val="24"/>
          <w:szCs w:val="24"/>
        </w:rPr>
        <w:t>17.</w:t>
      </w:r>
    </w:p>
    <w:p w:rsidR="00572FDF" w:rsidRDefault="00572FDF" w:rsidP="00572FDF">
      <w:pPr>
        <w:spacing w:after="120"/>
        <w:jc w:val="center"/>
        <w:rPr>
          <w:rFonts w:ascii="Arial" w:eastAsia="Times New Roman" w:hAnsi="Arial" w:cs="Arial"/>
          <w:b/>
          <w:bCs/>
          <w:color w:val="000000"/>
          <w:sz w:val="28"/>
          <w:szCs w:val="28"/>
        </w:rPr>
        <w:sectPr w:rsidR="00572FDF" w:rsidSect="007D127A">
          <w:type w:val="continuous"/>
          <w:pgSz w:w="11907" w:h="16839" w:code="9"/>
          <w:pgMar w:top="1440" w:right="1440" w:bottom="1276" w:left="1134" w:header="709" w:footer="624" w:gutter="0"/>
          <w:cols w:num="2" w:space="708"/>
          <w:docGrid w:linePitch="360"/>
        </w:sectPr>
      </w:pPr>
    </w:p>
    <w:p w:rsidR="00572FDF" w:rsidRDefault="00572FDF" w:rsidP="00572FDF">
      <w:pPr>
        <w:spacing w:after="120"/>
        <w:jc w:val="center"/>
        <w:rPr>
          <w:rFonts w:ascii="Arial" w:eastAsia="Times New Roman" w:hAnsi="Arial" w:cs="Arial"/>
          <w:b/>
          <w:bCs/>
          <w:color w:val="000000"/>
          <w:sz w:val="28"/>
          <w:szCs w:val="28"/>
        </w:rPr>
      </w:pPr>
    </w:p>
    <w:p w:rsidR="00572FDF" w:rsidRDefault="00572FDF" w:rsidP="00572FDF">
      <w:pPr>
        <w:spacing w:after="120"/>
        <w:jc w:val="center"/>
        <w:rPr>
          <w:rFonts w:ascii="Arial" w:eastAsia="Times New Roman" w:hAnsi="Arial" w:cs="Arial"/>
          <w:b/>
          <w:bCs/>
          <w:color w:val="000000"/>
          <w:sz w:val="28"/>
          <w:szCs w:val="28"/>
        </w:rPr>
      </w:pPr>
      <w:r w:rsidRPr="00486D33">
        <w:rPr>
          <w:rFonts w:ascii="Arial" w:eastAsia="Times New Roman" w:hAnsi="Arial" w:cs="Arial"/>
          <w:b/>
          <w:bCs/>
          <w:color w:val="000000"/>
          <w:sz w:val="28"/>
          <w:szCs w:val="28"/>
        </w:rPr>
        <w:t>T</w:t>
      </w:r>
      <w:r w:rsidR="00BC272E">
        <w:rPr>
          <w:rFonts w:ascii="Arial" w:eastAsia="Times New Roman" w:hAnsi="Arial" w:cs="Arial"/>
          <w:b/>
          <w:bCs/>
          <w:color w:val="000000"/>
          <w:sz w:val="28"/>
          <w:szCs w:val="28"/>
        </w:rPr>
        <w:t>able 3 -</w:t>
      </w:r>
      <w:r>
        <w:rPr>
          <w:rFonts w:ascii="Arial" w:eastAsia="Times New Roman" w:hAnsi="Arial" w:cs="Arial"/>
          <w:b/>
          <w:bCs/>
          <w:color w:val="000000"/>
          <w:sz w:val="28"/>
          <w:szCs w:val="28"/>
        </w:rPr>
        <w:t xml:space="preserve"> New Cases in law centre</w:t>
      </w:r>
      <w:r>
        <w:rPr>
          <w:rFonts w:ascii="Arial" w:eastAsia="Times New Roman" w:hAnsi="Arial" w:cs="Arial"/>
          <w:b/>
          <w:bCs/>
          <w:color w:val="000000"/>
          <w:sz w:val="28"/>
          <w:szCs w:val="28"/>
        </w:rPr>
        <w:br/>
      </w:r>
    </w:p>
    <w:tbl>
      <w:tblPr>
        <w:tblStyle w:val="LABAnnualReport"/>
        <w:tblW w:w="8200" w:type="dxa"/>
        <w:jc w:val="center"/>
        <w:tblLook w:val="04A0" w:firstRow="1" w:lastRow="0" w:firstColumn="1" w:lastColumn="0" w:noHBand="0" w:noVBand="1"/>
      </w:tblPr>
      <w:tblGrid>
        <w:gridCol w:w="1480"/>
        <w:gridCol w:w="1120"/>
        <w:gridCol w:w="1120"/>
        <w:gridCol w:w="1120"/>
        <w:gridCol w:w="1120"/>
        <w:gridCol w:w="1120"/>
        <w:gridCol w:w="1120"/>
      </w:tblGrid>
      <w:tr w:rsidR="00572FDF" w:rsidRPr="00486D33" w:rsidTr="00572FDF">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480" w:type="dxa"/>
            <w:hideMark/>
          </w:tcPr>
          <w:p w:rsidR="00572FDF" w:rsidRPr="00865824" w:rsidRDefault="00572FDF" w:rsidP="00572FDF">
            <w:pPr>
              <w:rPr>
                <w:rFonts w:eastAsia="Times New Roman" w:cs="Arial"/>
                <w:bCs w:val="0"/>
                <w:color w:val="FFFFFF"/>
                <w:szCs w:val="24"/>
              </w:rPr>
            </w:pPr>
            <w:r w:rsidRPr="00865824">
              <w:rPr>
                <w:rFonts w:eastAsia="Times New Roman" w:cs="Arial"/>
                <w:color w:val="FFFFFF"/>
                <w:szCs w:val="24"/>
              </w:rPr>
              <w:t>Year</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2013</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2014</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2015</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2016</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2017*</w:t>
            </w:r>
          </w:p>
        </w:tc>
        <w:tc>
          <w:tcPr>
            <w:tcW w:w="1120" w:type="dxa"/>
            <w:hideMark/>
          </w:tcPr>
          <w:p w:rsidR="00572FDF" w:rsidRPr="00865824" w:rsidRDefault="00572FDF"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2018*</w:t>
            </w:r>
          </w:p>
        </w:tc>
      </w:tr>
      <w:tr w:rsidR="00572FDF" w:rsidRPr="00486D33" w:rsidTr="00572FD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480" w:type="dxa"/>
            <w:tcBorders>
              <w:bottom w:val="single" w:sz="4" w:space="0" w:color="auto"/>
            </w:tcBorders>
            <w:hideMark/>
          </w:tcPr>
          <w:p w:rsidR="00572FDF" w:rsidRPr="00865824" w:rsidRDefault="00572FDF" w:rsidP="00572FDF">
            <w:pPr>
              <w:jc w:val="center"/>
              <w:rPr>
                <w:rFonts w:eastAsia="Times New Roman" w:cs="Arial"/>
                <w:bCs w:val="0"/>
                <w:color w:val="000000"/>
                <w:szCs w:val="24"/>
              </w:rPr>
            </w:pPr>
            <w:r w:rsidRPr="00865824">
              <w:rPr>
                <w:rFonts w:eastAsia="Times New Roman" w:cs="Arial"/>
                <w:color w:val="000000"/>
                <w:szCs w:val="24"/>
              </w:rPr>
              <w:t>New Cases</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6,650</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6,300</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6,264</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6,119</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6,299</w:t>
            </w:r>
          </w:p>
        </w:tc>
        <w:tc>
          <w:tcPr>
            <w:tcW w:w="1120" w:type="dxa"/>
            <w:tcBorders>
              <w:bottom w:val="single" w:sz="4" w:space="0" w:color="auto"/>
            </w:tcBorders>
            <w:hideMark/>
          </w:tcPr>
          <w:p w:rsidR="00572FDF" w:rsidRPr="00486D33" w:rsidRDefault="00572FDF"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6,221</w:t>
            </w:r>
          </w:p>
        </w:tc>
      </w:tr>
    </w:tbl>
    <w:p w:rsidR="00572FDF" w:rsidRDefault="00572FDF" w:rsidP="00572FDF">
      <w:pPr>
        <w:spacing w:after="120"/>
        <w:ind w:firstLine="720"/>
        <w:rPr>
          <w:rFonts w:ascii="Arial" w:eastAsia="Times New Roman" w:hAnsi="Arial" w:cs="Arial"/>
          <w:color w:val="000000"/>
          <w:sz w:val="20"/>
        </w:rPr>
      </w:pPr>
      <w:r w:rsidRPr="00486D33">
        <w:rPr>
          <w:rFonts w:ascii="Arial" w:eastAsia="Times New Roman" w:hAnsi="Arial" w:cs="Arial"/>
          <w:color w:val="000000"/>
          <w:sz w:val="20"/>
        </w:rPr>
        <w:t>*Including international protection cases</w:t>
      </w:r>
    </w:p>
    <w:p w:rsidR="00572FDF" w:rsidRDefault="00572FDF" w:rsidP="00572FDF">
      <w:pPr>
        <w:spacing w:after="120"/>
        <w:rPr>
          <w:rFonts w:ascii="Arial" w:hAnsi="Arial" w:cs="Arial"/>
          <w:sz w:val="24"/>
          <w:szCs w:val="24"/>
        </w:rPr>
      </w:pPr>
    </w:p>
    <w:p w:rsidR="00572FDF" w:rsidRDefault="00572FDF" w:rsidP="00572FDF">
      <w:pPr>
        <w:spacing w:after="120"/>
        <w:rPr>
          <w:rFonts w:ascii="Arial" w:hAnsi="Arial" w:cs="Arial"/>
          <w:sz w:val="24"/>
          <w:szCs w:val="24"/>
        </w:rPr>
        <w:sectPr w:rsidR="00572FDF" w:rsidSect="00572FDF">
          <w:type w:val="continuous"/>
          <w:pgSz w:w="11907" w:h="16839" w:code="9"/>
          <w:pgMar w:top="1440" w:right="1440" w:bottom="1276" w:left="1134" w:header="709" w:footer="624" w:gutter="0"/>
          <w:cols w:space="708"/>
          <w:docGrid w:linePitch="360"/>
        </w:sectPr>
      </w:pPr>
    </w:p>
    <w:p w:rsidR="00F27DC6" w:rsidRPr="00486D33" w:rsidRDefault="00C80BBD" w:rsidP="00F27DC6">
      <w:pPr>
        <w:spacing w:after="120"/>
        <w:jc w:val="both"/>
        <w:rPr>
          <w:rFonts w:ascii="Arial" w:hAnsi="Arial" w:cs="Arial"/>
          <w:b/>
          <w:sz w:val="24"/>
          <w:szCs w:val="24"/>
        </w:rPr>
      </w:pPr>
      <w:r w:rsidRPr="00486D33">
        <w:rPr>
          <w:rFonts w:ascii="Arial" w:hAnsi="Arial" w:cs="Arial"/>
          <w:b/>
          <w:bCs/>
          <w:i/>
          <w:iCs/>
          <w:sz w:val="24"/>
          <w:szCs w:val="24"/>
        </w:rPr>
        <w:lastRenderedPageBreak/>
        <w:t>Duration of cases</w:t>
      </w:r>
      <w:r w:rsidR="000D7840">
        <w:rPr>
          <w:rFonts w:ascii="Arial" w:hAnsi="Arial" w:cs="Arial"/>
          <w:b/>
          <w:bCs/>
          <w:i/>
          <w:iCs/>
          <w:sz w:val="24"/>
          <w:szCs w:val="24"/>
        </w:rPr>
        <w:br/>
      </w:r>
      <w:r w:rsidR="000C54F5" w:rsidRPr="00486D33">
        <w:rPr>
          <w:rFonts w:ascii="Arial" w:hAnsi="Arial" w:cs="Arial"/>
          <w:sz w:val="24"/>
          <w:szCs w:val="24"/>
        </w:rPr>
        <w:t xml:space="preserve">Table </w:t>
      </w:r>
      <w:r w:rsidR="00F27DC6" w:rsidRPr="00486D33">
        <w:rPr>
          <w:rFonts w:ascii="Arial" w:hAnsi="Arial" w:cs="Arial"/>
          <w:sz w:val="24"/>
          <w:szCs w:val="24"/>
        </w:rPr>
        <w:t xml:space="preserve">4 below provides an age profile of cases in which legal services were provided by law centres in 2018. The year indicates when the application for </w:t>
      </w:r>
      <w:r w:rsidR="00F27DC6" w:rsidRPr="00486D33">
        <w:rPr>
          <w:rFonts w:ascii="Arial" w:hAnsi="Arial" w:cs="Arial"/>
          <w:sz w:val="24"/>
          <w:szCs w:val="24"/>
        </w:rPr>
        <w:lastRenderedPageBreak/>
        <w:t>legal services was first made. It should be noted that there may have been a time delay in the person getting a first appointment with a solicitor</w:t>
      </w:r>
      <w:r w:rsidR="00F27DC6" w:rsidRPr="00486D33">
        <w:rPr>
          <w:rFonts w:ascii="Arial" w:hAnsi="Arial" w:cs="Arial"/>
          <w:b/>
          <w:sz w:val="24"/>
          <w:szCs w:val="24"/>
        </w:rPr>
        <w:t>.</w:t>
      </w:r>
    </w:p>
    <w:p w:rsidR="00034220" w:rsidRPr="00486D33" w:rsidRDefault="00034220" w:rsidP="00F27DC6">
      <w:pPr>
        <w:spacing w:after="120"/>
        <w:jc w:val="both"/>
        <w:rPr>
          <w:rFonts w:ascii="Arial" w:hAnsi="Arial" w:cs="Arial"/>
          <w:b/>
          <w:bCs/>
          <w:i/>
          <w:iCs/>
          <w:color w:val="FF0000"/>
          <w:sz w:val="24"/>
          <w:szCs w:val="24"/>
        </w:rPr>
        <w:sectPr w:rsidR="00034220" w:rsidRPr="00486D33" w:rsidSect="000C54F5">
          <w:type w:val="continuous"/>
          <w:pgSz w:w="11907" w:h="16839" w:code="9"/>
          <w:pgMar w:top="1440" w:right="1440" w:bottom="1276" w:left="1134" w:header="709" w:footer="624" w:gutter="0"/>
          <w:cols w:num="2" w:space="708"/>
          <w:docGrid w:linePitch="360"/>
        </w:sectPr>
      </w:pPr>
    </w:p>
    <w:p w:rsidR="00333B2B" w:rsidRPr="00572FDF" w:rsidRDefault="00333B2B" w:rsidP="00572FDF">
      <w:pPr>
        <w:spacing w:after="120"/>
        <w:jc w:val="center"/>
        <w:rPr>
          <w:rFonts w:ascii="Arial" w:eastAsia="Times New Roman" w:hAnsi="Arial" w:cs="Arial"/>
          <w:b/>
          <w:bCs/>
          <w:color w:val="000000"/>
          <w:sz w:val="28"/>
          <w:szCs w:val="28"/>
        </w:rPr>
      </w:pPr>
    </w:p>
    <w:p w:rsidR="004241E0" w:rsidRPr="00486D33" w:rsidRDefault="00333B2B" w:rsidP="00572FDF">
      <w:pPr>
        <w:spacing w:after="120"/>
        <w:jc w:val="center"/>
        <w:rPr>
          <w:rFonts w:ascii="Arial" w:eastAsia="Times New Roman" w:hAnsi="Arial" w:cs="Arial"/>
          <w:b/>
          <w:bCs/>
          <w:color w:val="000000"/>
          <w:sz w:val="28"/>
          <w:szCs w:val="28"/>
        </w:rPr>
      </w:pPr>
      <w:r w:rsidRPr="00486D33">
        <w:rPr>
          <w:rFonts w:ascii="Arial" w:eastAsia="Times New Roman" w:hAnsi="Arial" w:cs="Arial"/>
          <w:b/>
          <w:bCs/>
          <w:color w:val="000000"/>
          <w:sz w:val="28"/>
          <w:szCs w:val="28"/>
        </w:rPr>
        <w:t xml:space="preserve">Table 4 - </w:t>
      </w:r>
      <w:r w:rsidR="004241E0" w:rsidRPr="00486D33">
        <w:rPr>
          <w:rFonts w:ascii="Arial" w:eastAsia="Times New Roman" w:hAnsi="Arial" w:cs="Arial"/>
          <w:b/>
          <w:bCs/>
          <w:color w:val="000000"/>
          <w:sz w:val="28"/>
          <w:szCs w:val="28"/>
        </w:rPr>
        <w:t>Cases handled in 201</w:t>
      </w:r>
      <w:r w:rsidR="00F27DC6" w:rsidRPr="00486D33">
        <w:rPr>
          <w:rFonts w:ascii="Arial" w:eastAsia="Times New Roman" w:hAnsi="Arial" w:cs="Arial"/>
          <w:b/>
          <w:bCs/>
          <w:color w:val="000000"/>
          <w:sz w:val="28"/>
          <w:szCs w:val="28"/>
        </w:rPr>
        <w:t>8</w:t>
      </w:r>
      <w:r w:rsidR="004241E0" w:rsidRPr="00486D33">
        <w:rPr>
          <w:rFonts w:ascii="Arial" w:eastAsia="Times New Roman" w:hAnsi="Arial" w:cs="Arial"/>
          <w:b/>
          <w:bCs/>
          <w:color w:val="000000"/>
          <w:sz w:val="28"/>
          <w:szCs w:val="28"/>
        </w:rPr>
        <w:t>; year of application</w:t>
      </w:r>
    </w:p>
    <w:p w:rsidR="00F27DC6" w:rsidRPr="00486D33" w:rsidRDefault="00F27DC6" w:rsidP="00572FDF">
      <w:pPr>
        <w:spacing w:after="0" w:line="240" w:lineRule="auto"/>
        <w:rPr>
          <w:rFonts w:ascii="Arial" w:eastAsia="Times New Roman" w:hAnsi="Arial" w:cs="Arial"/>
          <w:b/>
          <w:bCs/>
          <w:color w:val="FF0000"/>
          <w:sz w:val="24"/>
          <w:szCs w:val="24"/>
        </w:rPr>
      </w:pPr>
    </w:p>
    <w:tbl>
      <w:tblPr>
        <w:tblStyle w:val="LABAnnualReport"/>
        <w:tblW w:w="10306" w:type="dxa"/>
        <w:tblLayout w:type="fixed"/>
        <w:tblLook w:val="04A0" w:firstRow="1" w:lastRow="0" w:firstColumn="1" w:lastColumn="0" w:noHBand="0" w:noVBand="1"/>
      </w:tblPr>
      <w:tblGrid>
        <w:gridCol w:w="1539"/>
        <w:gridCol w:w="1546"/>
        <w:gridCol w:w="1332"/>
        <w:gridCol w:w="1472"/>
        <w:gridCol w:w="1472"/>
        <w:gridCol w:w="1472"/>
        <w:gridCol w:w="1473"/>
      </w:tblGrid>
      <w:tr w:rsidR="00F27DC6" w:rsidRPr="00486D33" w:rsidTr="00865824">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539" w:type="dxa"/>
            <w:hideMark/>
          </w:tcPr>
          <w:p w:rsidR="00F27DC6" w:rsidRPr="00865824" w:rsidRDefault="00F27DC6" w:rsidP="00EE7E3B">
            <w:pPr>
              <w:rPr>
                <w:rFonts w:eastAsia="Times New Roman" w:cs="Arial"/>
                <w:bCs w:val="0"/>
                <w:color w:val="FFFFFF"/>
                <w:szCs w:val="24"/>
              </w:rPr>
            </w:pPr>
            <w:r w:rsidRPr="00865824">
              <w:rPr>
                <w:rFonts w:eastAsia="Times New Roman" w:cs="Arial"/>
                <w:color w:val="FFFFFF"/>
                <w:szCs w:val="24"/>
              </w:rPr>
              <w:t>Year</w:t>
            </w:r>
          </w:p>
        </w:tc>
        <w:tc>
          <w:tcPr>
            <w:tcW w:w="1546"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Pre-2014</w:t>
            </w:r>
          </w:p>
        </w:tc>
        <w:tc>
          <w:tcPr>
            <w:tcW w:w="1332"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2014</w:t>
            </w:r>
          </w:p>
        </w:tc>
        <w:tc>
          <w:tcPr>
            <w:tcW w:w="1472"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2015</w:t>
            </w:r>
          </w:p>
        </w:tc>
        <w:tc>
          <w:tcPr>
            <w:tcW w:w="1472"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2016</w:t>
            </w:r>
          </w:p>
        </w:tc>
        <w:tc>
          <w:tcPr>
            <w:tcW w:w="1472"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2017</w:t>
            </w:r>
          </w:p>
        </w:tc>
        <w:tc>
          <w:tcPr>
            <w:tcW w:w="1473" w:type="dxa"/>
            <w:hideMark/>
          </w:tcPr>
          <w:p w:rsidR="00F27DC6" w:rsidRPr="00865824" w:rsidRDefault="00F27DC6" w:rsidP="000D78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2018</w:t>
            </w:r>
          </w:p>
        </w:tc>
      </w:tr>
      <w:tr w:rsidR="00F27DC6" w:rsidRPr="00486D33" w:rsidTr="00865824">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539" w:type="dxa"/>
            <w:hideMark/>
          </w:tcPr>
          <w:p w:rsidR="00F27DC6" w:rsidRPr="00865824" w:rsidRDefault="00F27DC6" w:rsidP="00EE7E3B">
            <w:pPr>
              <w:rPr>
                <w:rFonts w:eastAsia="Times New Roman" w:cs="Arial"/>
                <w:bCs w:val="0"/>
                <w:color w:val="000000"/>
                <w:szCs w:val="24"/>
              </w:rPr>
            </w:pPr>
            <w:r w:rsidRPr="00865824">
              <w:rPr>
                <w:rFonts w:eastAsia="Times New Roman" w:cs="Arial"/>
                <w:color w:val="000000"/>
                <w:szCs w:val="24"/>
              </w:rPr>
              <w:t>Number</w:t>
            </w:r>
          </w:p>
        </w:tc>
        <w:tc>
          <w:tcPr>
            <w:tcW w:w="1546"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1,859</w:t>
            </w:r>
          </w:p>
        </w:tc>
        <w:tc>
          <w:tcPr>
            <w:tcW w:w="1332"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1,044</w:t>
            </w:r>
          </w:p>
        </w:tc>
        <w:tc>
          <w:tcPr>
            <w:tcW w:w="1472"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1,616</w:t>
            </w:r>
          </w:p>
        </w:tc>
        <w:tc>
          <w:tcPr>
            <w:tcW w:w="1472"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2,792</w:t>
            </w:r>
          </w:p>
        </w:tc>
        <w:tc>
          <w:tcPr>
            <w:tcW w:w="1472"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5,391</w:t>
            </w:r>
          </w:p>
        </w:tc>
        <w:tc>
          <w:tcPr>
            <w:tcW w:w="1473" w:type="dxa"/>
            <w:noWrap/>
            <w:hideMark/>
          </w:tcPr>
          <w:p w:rsidR="00F27DC6" w:rsidRPr="00486D33" w:rsidRDefault="00F27DC6" w:rsidP="000D78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5,101</w:t>
            </w:r>
          </w:p>
        </w:tc>
      </w:tr>
    </w:tbl>
    <w:p w:rsidR="00F27DC6" w:rsidRPr="00486D33" w:rsidRDefault="00F27DC6" w:rsidP="007D6358">
      <w:pPr>
        <w:spacing w:after="0" w:line="240" w:lineRule="auto"/>
        <w:jc w:val="center"/>
        <w:rPr>
          <w:rFonts w:ascii="Arial" w:eastAsia="Times New Roman" w:hAnsi="Arial" w:cs="Arial"/>
          <w:b/>
          <w:bCs/>
          <w:color w:val="FF0000"/>
          <w:sz w:val="24"/>
          <w:szCs w:val="24"/>
        </w:rPr>
      </w:pPr>
    </w:p>
    <w:p w:rsidR="00F27DC6" w:rsidRPr="00486D33" w:rsidRDefault="00F27DC6" w:rsidP="007D6358">
      <w:pPr>
        <w:spacing w:after="0" w:line="240" w:lineRule="auto"/>
        <w:jc w:val="center"/>
        <w:rPr>
          <w:rFonts w:ascii="Arial" w:eastAsia="Times New Roman" w:hAnsi="Arial" w:cs="Arial"/>
          <w:b/>
          <w:bCs/>
          <w:color w:val="FF0000"/>
          <w:sz w:val="24"/>
          <w:szCs w:val="24"/>
        </w:rPr>
      </w:pPr>
    </w:p>
    <w:p w:rsidR="004241E0" w:rsidRPr="00486D33" w:rsidRDefault="004241E0" w:rsidP="00C80BBD">
      <w:pPr>
        <w:spacing w:after="120"/>
        <w:ind w:left="284"/>
        <w:rPr>
          <w:rFonts w:ascii="Arial" w:hAnsi="Arial" w:cs="Arial"/>
          <w:b/>
          <w:bCs/>
          <w:i/>
          <w:iCs/>
          <w:sz w:val="24"/>
          <w:szCs w:val="24"/>
        </w:rPr>
      </w:pPr>
      <w:r w:rsidRPr="00486D33">
        <w:rPr>
          <w:rFonts w:ascii="Arial" w:hAnsi="Arial" w:cs="Arial"/>
          <w:b/>
          <w:bCs/>
          <w:i/>
          <w:iCs/>
          <w:sz w:val="24"/>
          <w:szCs w:val="24"/>
        </w:rPr>
        <w:t>Cases completed</w:t>
      </w:r>
    </w:p>
    <w:p w:rsidR="00ED47F7" w:rsidRPr="00486D33" w:rsidRDefault="00ED47F7" w:rsidP="004241E0">
      <w:pPr>
        <w:overflowPunct w:val="0"/>
        <w:autoSpaceDE w:val="0"/>
        <w:autoSpaceDN w:val="0"/>
        <w:adjustRightInd w:val="0"/>
        <w:spacing w:after="120"/>
        <w:rPr>
          <w:rFonts w:ascii="Arial" w:hAnsi="Arial" w:cs="Arial"/>
          <w:bCs/>
          <w:color w:val="000000" w:themeColor="text1"/>
          <w:sz w:val="24"/>
          <w:szCs w:val="24"/>
        </w:rPr>
        <w:sectPr w:rsidR="00ED47F7" w:rsidRPr="00486D33" w:rsidSect="002F5330">
          <w:type w:val="continuous"/>
          <w:pgSz w:w="11907" w:h="16839" w:code="9"/>
          <w:pgMar w:top="1440" w:right="1440" w:bottom="1276" w:left="851" w:header="709" w:footer="624" w:gutter="0"/>
          <w:cols w:space="708"/>
          <w:docGrid w:linePitch="360"/>
        </w:sectPr>
      </w:pPr>
    </w:p>
    <w:p w:rsidR="00FD396F" w:rsidRPr="008B3354" w:rsidRDefault="006A1DC0" w:rsidP="008B3354">
      <w:pPr>
        <w:overflowPunct w:val="0"/>
        <w:autoSpaceDE w:val="0"/>
        <w:autoSpaceDN w:val="0"/>
        <w:adjustRightInd w:val="0"/>
        <w:spacing w:after="120"/>
        <w:ind w:left="284"/>
        <w:jc w:val="both"/>
        <w:rPr>
          <w:rFonts w:ascii="Arial" w:hAnsi="Arial" w:cs="Arial"/>
          <w:bCs/>
          <w:color w:val="000000" w:themeColor="text1"/>
          <w:sz w:val="24"/>
          <w:szCs w:val="24"/>
        </w:rPr>
      </w:pPr>
      <w:r w:rsidRPr="00486D33">
        <w:rPr>
          <w:rFonts w:ascii="Arial" w:hAnsi="Arial" w:cs="Arial"/>
          <w:bCs/>
          <w:color w:val="000000" w:themeColor="text1"/>
          <w:sz w:val="24"/>
          <w:szCs w:val="24"/>
        </w:rPr>
        <w:lastRenderedPageBreak/>
        <w:t xml:space="preserve">Of the </w:t>
      </w:r>
      <w:r w:rsidR="00DC47B8" w:rsidRPr="00486D33">
        <w:rPr>
          <w:rFonts w:ascii="Arial" w:hAnsi="Arial" w:cs="Arial"/>
          <w:bCs/>
          <w:sz w:val="24"/>
          <w:szCs w:val="24"/>
        </w:rPr>
        <w:t>17,803</w:t>
      </w:r>
      <w:r w:rsidRPr="00486D33">
        <w:rPr>
          <w:rFonts w:ascii="Arial" w:hAnsi="Arial" w:cs="Arial"/>
          <w:bCs/>
          <w:sz w:val="24"/>
          <w:szCs w:val="24"/>
        </w:rPr>
        <w:t xml:space="preserve"> </w:t>
      </w:r>
      <w:r w:rsidRPr="00486D33">
        <w:rPr>
          <w:rFonts w:ascii="Arial" w:hAnsi="Arial" w:cs="Arial"/>
          <w:bCs/>
          <w:color w:val="000000" w:themeColor="text1"/>
          <w:sz w:val="24"/>
          <w:szCs w:val="24"/>
        </w:rPr>
        <w:t xml:space="preserve">cases handled in the law centres in 2018, 5,852 (33%) were completed by the end of the year. Table 5 below shows how this number </w:t>
      </w:r>
      <w:r w:rsidRPr="00486D33">
        <w:rPr>
          <w:rFonts w:ascii="Arial" w:hAnsi="Arial" w:cs="Arial"/>
          <w:bCs/>
          <w:color w:val="000000" w:themeColor="text1"/>
          <w:sz w:val="24"/>
          <w:szCs w:val="24"/>
        </w:rPr>
        <w:lastRenderedPageBreak/>
        <w:t>compares with the number of complete</w:t>
      </w:r>
      <w:r w:rsidR="008B3354">
        <w:rPr>
          <w:rFonts w:ascii="Arial" w:hAnsi="Arial" w:cs="Arial"/>
          <w:bCs/>
          <w:color w:val="000000" w:themeColor="text1"/>
          <w:sz w:val="24"/>
          <w:szCs w:val="24"/>
        </w:rPr>
        <w:t xml:space="preserve">d cases in other recent years. </w:t>
      </w:r>
      <w:r w:rsidR="00FD396F" w:rsidRPr="00486D33">
        <w:rPr>
          <w:rFonts w:ascii="Arial" w:hAnsi="Arial" w:cs="Arial"/>
          <w:bCs/>
          <w:sz w:val="24"/>
          <w:szCs w:val="24"/>
        </w:rPr>
        <w:t>Table 6 gives an age profile of those cases closed in 2018 by subject matter.</w:t>
      </w:r>
    </w:p>
    <w:p w:rsidR="00ED47F7" w:rsidRPr="00486D33" w:rsidRDefault="00ED47F7" w:rsidP="00FD396F">
      <w:pPr>
        <w:spacing w:after="120"/>
        <w:jc w:val="both"/>
        <w:rPr>
          <w:rFonts w:ascii="Arial" w:hAnsi="Arial" w:cs="Arial"/>
          <w:b/>
          <w:color w:val="FF0000"/>
          <w:sz w:val="24"/>
          <w:szCs w:val="24"/>
        </w:rPr>
        <w:sectPr w:rsidR="00ED47F7" w:rsidRPr="00486D33" w:rsidSect="00ED47F7">
          <w:type w:val="continuous"/>
          <w:pgSz w:w="11907" w:h="16839" w:code="9"/>
          <w:pgMar w:top="1440" w:right="1440" w:bottom="1276" w:left="851" w:header="709" w:footer="624" w:gutter="0"/>
          <w:cols w:num="2" w:space="708"/>
          <w:docGrid w:linePitch="360"/>
        </w:sectPr>
      </w:pPr>
    </w:p>
    <w:p w:rsidR="004241E0" w:rsidRPr="00486D33" w:rsidRDefault="00ED47F7" w:rsidP="004241E0">
      <w:pPr>
        <w:spacing w:after="120"/>
        <w:rPr>
          <w:rFonts w:ascii="Arial" w:hAnsi="Arial" w:cs="Arial"/>
          <w:b/>
          <w:color w:val="FF0000"/>
          <w:sz w:val="24"/>
          <w:szCs w:val="24"/>
        </w:rPr>
      </w:pPr>
      <w:r w:rsidRPr="00486D33">
        <w:rPr>
          <w:rFonts w:ascii="Arial" w:hAnsi="Arial" w:cs="Arial"/>
          <w:b/>
          <w:color w:val="FF0000"/>
          <w:sz w:val="24"/>
          <w:szCs w:val="24"/>
        </w:rPr>
        <w:lastRenderedPageBreak/>
        <w:t xml:space="preserve"> </w:t>
      </w:r>
    </w:p>
    <w:p w:rsidR="00486D33" w:rsidRPr="00486D33" w:rsidRDefault="00486D33" w:rsidP="00572FDF">
      <w:pPr>
        <w:jc w:val="center"/>
        <w:rPr>
          <w:rFonts w:ascii="Arial" w:eastAsia="Times New Roman" w:hAnsi="Arial" w:cs="Arial"/>
          <w:b/>
          <w:bCs/>
          <w:color w:val="000000"/>
          <w:sz w:val="28"/>
          <w:szCs w:val="28"/>
        </w:rPr>
      </w:pPr>
      <w:r w:rsidRPr="00486D33">
        <w:rPr>
          <w:rFonts w:ascii="Arial" w:eastAsia="Times New Roman" w:hAnsi="Arial" w:cs="Arial"/>
          <w:b/>
          <w:bCs/>
          <w:color w:val="000000"/>
          <w:sz w:val="28"/>
          <w:szCs w:val="28"/>
        </w:rPr>
        <w:t>Table 5 - Numbers of cases closed</w:t>
      </w:r>
    </w:p>
    <w:tbl>
      <w:tblPr>
        <w:tblStyle w:val="LABAnnualReport"/>
        <w:tblW w:w="8109" w:type="dxa"/>
        <w:jc w:val="center"/>
        <w:tblLook w:val="04A0" w:firstRow="1" w:lastRow="0" w:firstColumn="1" w:lastColumn="0" w:noHBand="0" w:noVBand="1"/>
      </w:tblPr>
      <w:tblGrid>
        <w:gridCol w:w="1305"/>
        <w:gridCol w:w="1011"/>
        <w:gridCol w:w="1159"/>
        <w:gridCol w:w="1158"/>
        <w:gridCol w:w="1159"/>
        <w:gridCol w:w="1158"/>
        <w:gridCol w:w="350"/>
        <w:gridCol w:w="809"/>
      </w:tblGrid>
      <w:tr w:rsidR="00486D33" w:rsidRPr="00486D33" w:rsidTr="00486D3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5" w:type="dxa"/>
            <w:hideMark/>
          </w:tcPr>
          <w:p w:rsidR="00486D33" w:rsidRPr="00865824" w:rsidRDefault="00486D33" w:rsidP="00865824">
            <w:pPr>
              <w:rPr>
                <w:rFonts w:eastAsia="Times New Roman" w:cs="Arial"/>
                <w:bCs w:val="0"/>
                <w:color w:val="FFFFFF"/>
                <w:szCs w:val="24"/>
              </w:rPr>
            </w:pPr>
            <w:r w:rsidRPr="00865824">
              <w:rPr>
                <w:rFonts w:eastAsia="Times New Roman" w:cs="Arial"/>
                <w:color w:val="FFFFFF"/>
                <w:szCs w:val="24"/>
              </w:rPr>
              <w:t>Year</w:t>
            </w:r>
          </w:p>
        </w:tc>
        <w:tc>
          <w:tcPr>
            <w:tcW w:w="1011" w:type="dxa"/>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2013</w:t>
            </w:r>
          </w:p>
        </w:tc>
        <w:tc>
          <w:tcPr>
            <w:tcW w:w="1159" w:type="dxa"/>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2014</w:t>
            </w:r>
          </w:p>
        </w:tc>
        <w:tc>
          <w:tcPr>
            <w:tcW w:w="1158" w:type="dxa"/>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2015</w:t>
            </w:r>
          </w:p>
        </w:tc>
        <w:tc>
          <w:tcPr>
            <w:tcW w:w="1159" w:type="dxa"/>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2016</w:t>
            </w:r>
          </w:p>
        </w:tc>
        <w:tc>
          <w:tcPr>
            <w:tcW w:w="1158" w:type="dxa"/>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2017*</w:t>
            </w:r>
          </w:p>
        </w:tc>
        <w:tc>
          <w:tcPr>
            <w:tcW w:w="1159" w:type="dxa"/>
            <w:gridSpan w:val="2"/>
            <w:hideMark/>
          </w:tcPr>
          <w:p w:rsidR="00486D33" w:rsidRPr="00865824" w:rsidRDefault="00486D33" w:rsidP="00572FD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2018*</w:t>
            </w:r>
          </w:p>
        </w:tc>
      </w:tr>
      <w:tr w:rsidR="00486D33" w:rsidRPr="00486D33" w:rsidTr="00486D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5" w:type="dxa"/>
            <w:hideMark/>
          </w:tcPr>
          <w:p w:rsidR="00486D33" w:rsidRPr="00865824" w:rsidRDefault="00486D33" w:rsidP="00865824">
            <w:pPr>
              <w:rPr>
                <w:rFonts w:eastAsia="Times New Roman" w:cs="Arial"/>
                <w:bCs w:val="0"/>
                <w:color w:val="000000"/>
                <w:szCs w:val="24"/>
              </w:rPr>
            </w:pPr>
            <w:r w:rsidRPr="00865824">
              <w:rPr>
                <w:rFonts w:eastAsia="Times New Roman" w:cs="Arial"/>
                <w:color w:val="000000"/>
                <w:szCs w:val="24"/>
              </w:rPr>
              <w:t>Cases Closed</w:t>
            </w:r>
          </w:p>
        </w:tc>
        <w:tc>
          <w:tcPr>
            <w:tcW w:w="1011" w:type="dxa"/>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4,910</w:t>
            </w:r>
          </w:p>
        </w:tc>
        <w:tc>
          <w:tcPr>
            <w:tcW w:w="1159" w:type="dxa"/>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5,757</w:t>
            </w:r>
          </w:p>
        </w:tc>
        <w:tc>
          <w:tcPr>
            <w:tcW w:w="1158" w:type="dxa"/>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6,059</w:t>
            </w:r>
          </w:p>
        </w:tc>
        <w:tc>
          <w:tcPr>
            <w:tcW w:w="1159" w:type="dxa"/>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5,699</w:t>
            </w:r>
          </w:p>
        </w:tc>
        <w:tc>
          <w:tcPr>
            <w:tcW w:w="1158" w:type="dxa"/>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6,052</w:t>
            </w:r>
          </w:p>
        </w:tc>
        <w:tc>
          <w:tcPr>
            <w:tcW w:w="1159" w:type="dxa"/>
            <w:gridSpan w:val="2"/>
            <w:hideMark/>
          </w:tcPr>
          <w:p w:rsidR="00486D33" w:rsidRPr="00486D33" w:rsidRDefault="00486D33" w:rsidP="00572FD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5,852</w:t>
            </w:r>
          </w:p>
        </w:tc>
      </w:tr>
      <w:tr w:rsidR="00486D33" w:rsidRPr="00486D33" w:rsidTr="00486D33">
        <w:trPr>
          <w:gridAfter w:val="1"/>
          <w:wAfter w:w="809" w:type="dxa"/>
          <w:trHeight w:val="300"/>
          <w:jc w:val="center"/>
        </w:trPr>
        <w:tc>
          <w:tcPr>
            <w:cnfStyle w:val="001000000000" w:firstRow="0" w:lastRow="0" w:firstColumn="1" w:lastColumn="0" w:oddVBand="0" w:evenVBand="0" w:oddHBand="0" w:evenHBand="0" w:firstRowFirstColumn="0" w:firstRowLastColumn="0" w:lastRowFirstColumn="0" w:lastRowLastColumn="0"/>
            <w:tcW w:w="7300" w:type="dxa"/>
            <w:gridSpan w:val="7"/>
            <w:tcBorders>
              <w:top w:val="single" w:sz="4" w:space="0" w:color="auto"/>
              <w:left w:val="nil"/>
              <w:bottom w:val="nil"/>
              <w:right w:val="nil"/>
            </w:tcBorders>
            <w:shd w:val="clear" w:color="auto" w:fill="FFFFFF" w:themeFill="background1"/>
            <w:hideMark/>
          </w:tcPr>
          <w:p w:rsidR="00486D33" w:rsidRPr="00572FDF" w:rsidRDefault="00572FDF" w:rsidP="00572FDF">
            <w:pPr>
              <w:rPr>
                <w:rFonts w:eastAsia="Times New Roman" w:cs="Arial"/>
                <w:b w:val="0"/>
                <w:color w:val="000000"/>
                <w:sz w:val="18"/>
                <w:szCs w:val="20"/>
              </w:rPr>
            </w:pPr>
            <w:r w:rsidRPr="00572FDF">
              <w:rPr>
                <w:rFonts w:eastAsia="Times New Roman" w:cs="Arial"/>
                <w:color w:val="000000"/>
                <w:sz w:val="20"/>
                <w:szCs w:val="20"/>
              </w:rPr>
              <w:t>*Including international protection cases</w:t>
            </w:r>
          </w:p>
        </w:tc>
      </w:tr>
    </w:tbl>
    <w:p w:rsidR="00486D33" w:rsidRPr="00486D33" w:rsidRDefault="00486D33" w:rsidP="00486D33">
      <w:pPr>
        <w:spacing w:after="120"/>
        <w:jc w:val="center"/>
        <w:rPr>
          <w:rFonts w:ascii="Arial" w:hAnsi="Arial" w:cs="Arial"/>
          <w:b/>
          <w:color w:val="FF0000"/>
          <w:sz w:val="24"/>
          <w:szCs w:val="24"/>
        </w:rPr>
      </w:pPr>
    </w:p>
    <w:p w:rsidR="00486D33" w:rsidRPr="00486D33" w:rsidRDefault="00486D33" w:rsidP="004241E0">
      <w:pPr>
        <w:spacing w:after="120"/>
        <w:rPr>
          <w:rFonts w:ascii="Arial" w:hAnsi="Arial" w:cs="Arial"/>
          <w:b/>
          <w:color w:val="FF0000"/>
          <w:sz w:val="24"/>
          <w:szCs w:val="24"/>
        </w:rPr>
      </w:pPr>
    </w:p>
    <w:p w:rsidR="004241E0" w:rsidRPr="00486D33" w:rsidRDefault="004241E0" w:rsidP="007D6358">
      <w:pPr>
        <w:spacing w:after="0" w:line="240" w:lineRule="auto"/>
        <w:jc w:val="center"/>
        <w:rPr>
          <w:rFonts w:ascii="Arial" w:eastAsia="Times New Roman" w:hAnsi="Arial" w:cs="Arial"/>
          <w:b/>
          <w:bCs/>
          <w:color w:val="FF0000"/>
          <w:sz w:val="24"/>
          <w:szCs w:val="24"/>
        </w:rPr>
      </w:pPr>
    </w:p>
    <w:p w:rsidR="004A070B" w:rsidRPr="00486D33" w:rsidRDefault="00BC272E" w:rsidP="004A070B">
      <w:pPr>
        <w:spacing w:after="0" w:line="240" w:lineRule="auto"/>
        <w:jc w:val="center"/>
        <w:rPr>
          <w:rFonts w:ascii="Arial" w:eastAsia="Times New Roman" w:hAnsi="Arial" w:cs="Arial"/>
          <w:b/>
          <w:bCs/>
          <w:color w:val="000000"/>
          <w:sz w:val="28"/>
          <w:szCs w:val="28"/>
        </w:rPr>
      </w:pPr>
      <w:r>
        <w:rPr>
          <w:rFonts w:ascii="Arial" w:eastAsia="Times New Roman" w:hAnsi="Arial" w:cs="Arial"/>
          <w:b/>
          <w:bCs/>
          <w:color w:val="000000"/>
          <w:sz w:val="28"/>
          <w:szCs w:val="28"/>
        </w:rPr>
        <w:lastRenderedPageBreak/>
        <w:t>Table 6 -</w:t>
      </w:r>
      <w:r w:rsidR="004A070B" w:rsidRPr="00486D33">
        <w:rPr>
          <w:rFonts w:ascii="Arial" w:eastAsia="Times New Roman" w:hAnsi="Arial" w:cs="Arial"/>
          <w:b/>
          <w:bCs/>
          <w:color w:val="000000"/>
          <w:sz w:val="28"/>
          <w:szCs w:val="28"/>
        </w:rPr>
        <w:t xml:space="preserve"> Cases completed in 2018; length of time open</w:t>
      </w:r>
    </w:p>
    <w:p w:rsidR="004A070B" w:rsidRPr="00486D33" w:rsidRDefault="004A070B" w:rsidP="00BC272E">
      <w:pPr>
        <w:spacing w:after="0" w:line="240" w:lineRule="auto"/>
        <w:rPr>
          <w:rFonts w:ascii="Arial" w:hAnsi="Arial" w:cs="Arial"/>
        </w:rPr>
      </w:pPr>
    </w:p>
    <w:tbl>
      <w:tblPr>
        <w:tblStyle w:val="LABAnnualReport"/>
        <w:tblW w:w="10392" w:type="dxa"/>
        <w:tblLook w:val="04A0" w:firstRow="1" w:lastRow="0" w:firstColumn="1" w:lastColumn="0" w:noHBand="0" w:noVBand="1"/>
      </w:tblPr>
      <w:tblGrid>
        <w:gridCol w:w="3392"/>
        <w:gridCol w:w="1323"/>
        <w:gridCol w:w="1324"/>
        <w:gridCol w:w="1480"/>
        <w:gridCol w:w="1363"/>
        <w:gridCol w:w="1510"/>
      </w:tblGrid>
      <w:tr w:rsidR="004A070B" w:rsidRPr="00486D33" w:rsidTr="00486D33">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865824" w:rsidRDefault="004A070B" w:rsidP="00615D8E">
            <w:pPr>
              <w:ind w:firstLineChars="100" w:firstLine="241"/>
              <w:jc w:val="center"/>
              <w:rPr>
                <w:rFonts w:eastAsia="Times New Roman" w:cs="Arial"/>
                <w:bCs w:val="0"/>
                <w:color w:val="FFFFFF"/>
                <w:szCs w:val="24"/>
              </w:rPr>
            </w:pPr>
            <w:r w:rsidRPr="00865824">
              <w:rPr>
                <w:rFonts w:eastAsia="Times New Roman" w:cs="Arial"/>
                <w:color w:val="FFFFFF"/>
                <w:szCs w:val="24"/>
              </w:rPr>
              <w:t>Case Type</w:t>
            </w:r>
          </w:p>
        </w:tc>
        <w:tc>
          <w:tcPr>
            <w:tcW w:w="1323" w:type="dxa"/>
            <w:hideMark/>
          </w:tcPr>
          <w:p w:rsidR="004A070B" w:rsidRPr="00865824" w:rsidRDefault="004A070B" w:rsidP="004A070B">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&lt;1 Year</w:t>
            </w:r>
          </w:p>
        </w:tc>
        <w:tc>
          <w:tcPr>
            <w:tcW w:w="1324" w:type="dxa"/>
            <w:hideMark/>
          </w:tcPr>
          <w:p w:rsidR="004A070B" w:rsidRPr="00865824" w:rsidRDefault="004A070B" w:rsidP="004A070B">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1-2 Year</w:t>
            </w:r>
          </w:p>
        </w:tc>
        <w:tc>
          <w:tcPr>
            <w:tcW w:w="1480" w:type="dxa"/>
            <w:hideMark/>
          </w:tcPr>
          <w:p w:rsidR="004A070B" w:rsidRPr="00865824" w:rsidRDefault="004A070B" w:rsidP="004A070B">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2-3 Years</w:t>
            </w:r>
          </w:p>
        </w:tc>
        <w:tc>
          <w:tcPr>
            <w:tcW w:w="1363" w:type="dxa"/>
            <w:hideMark/>
          </w:tcPr>
          <w:p w:rsidR="004A070B" w:rsidRPr="00865824" w:rsidRDefault="004A070B" w:rsidP="004A070B">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3+ Years</w:t>
            </w:r>
          </w:p>
        </w:tc>
        <w:tc>
          <w:tcPr>
            <w:tcW w:w="1510" w:type="dxa"/>
            <w:hideMark/>
          </w:tcPr>
          <w:p w:rsidR="004A070B" w:rsidRPr="00865824" w:rsidRDefault="004A070B" w:rsidP="004A070B">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865824">
              <w:rPr>
                <w:rFonts w:ascii="Arial" w:eastAsia="Times New Roman" w:hAnsi="Arial" w:cs="Arial"/>
                <w:color w:val="FFFFFF"/>
                <w:sz w:val="24"/>
                <w:szCs w:val="24"/>
              </w:rPr>
              <w:t>Total</w:t>
            </w:r>
          </w:p>
        </w:tc>
      </w:tr>
      <w:tr w:rsidR="004A070B" w:rsidRPr="00486D33" w:rsidTr="00486D3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color w:val="000000"/>
                <w:szCs w:val="24"/>
              </w:rPr>
            </w:pPr>
            <w:r w:rsidRPr="00486D33">
              <w:rPr>
                <w:rFonts w:eastAsia="Times New Roman" w:cs="Arial"/>
                <w:color w:val="000000"/>
                <w:szCs w:val="24"/>
              </w:rPr>
              <w:t>International protection</w:t>
            </w:r>
          </w:p>
        </w:tc>
        <w:tc>
          <w:tcPr>
            <w:tcW w:w="132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164</w:t>
            </w:r>
          </w:p>
        </w:tc>
        <w:tc>
          <w:tcPr>
            <w:tcW w:w="1324"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208</w:t>
            </w:r>
          </w:p>
        </w:tc>
        <w:tc>
          <w:tcPr>
            <w:tcW w:w="1480"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4</w:t>
            </w:r>
          </w:p>
        </w:tc>
        <w:tc>
          <w:tcPr>
            <w:tcW w:w="136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w:t>
            </w:r>
          </w:p>
        </w:tc>
        <w:tc>
          <w:tcPr>
            <w:tcW w:w="1510" w:type="dxa"/>
            <w:hideMark/>
          </w:tcPr>
          <w:p w:rsidR="004A070B" w:rsidRPr="00486D33" w:rsidRDefault="00992160"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Pr>
                <w:rFonts w:ascii="Arial" w:eastAsia="Times New Roman" w:hAnsi="Arial" w:cs="Arial"/>
                <w:b/>
                <w:bCs/>
                <w:color w:val="000000"/>
                <w:sz w:val="24"/>
                <w:szCs w:val="24"/>
              </w:rPr>
              <w:t xml:space="preserve">  </w:t>
            </w:r>
            <w:r w:rsidR="004A070B" w:rsidRPr="00486D33">
              <w:rPr>
                <w:rFonts w:ascii="Arial" w:eastAsia="Times New Roman" w:hAnsi="Arial" w:cs="Arial"/>
                <w:b/>
                <w:bCs/>
                <w:color w:val="000000"/>
                <w:sz w:val="24"/>
                <w:szCs w:val="24"/>
              </w:rPr>
              <w:t>377</w:t>
            </w:r>
          </w:p>
        </w:tc>
      </w:tr>
      <w:tr w:rsidR="004A070B" w:rsidRPr="00486D33" w:rsidTr="00486D33">
        <w:trPr>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color w:val="000000"/>
                <w:szCs w:val="24"/>
              </w:rPr>
            </w:pPr>
            <w:r w:rsidRPr="00486D33">
              <w:rPr>
                <w:rFonts w:eastAsia="Times New Roman" w:cs="Arial"/>
                <w:color w:val="000000"/>
                <w:szCs w:val="24"/>
              </w:rPr>
              <w:t>Child care</w:t>
            </w:r>
          </w:p>
        </w:tc>
        <w:tc>
          <w:tcPr>
            <w:tcW w:w="1323"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201</w:t>
            </w:r>
          </w:p>
        </w:tc>
        <w:tc>
          <w:tcPr>
            <w:tcW w:w="1324"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139</w:t>
            </w:r>
          </w:p>
        </w:tc>
        <w:tc>
          <w:tcPr>
            <w:tcW w:w="1480"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75</w:t>
            </w:r>
          </w:p>
        </w:tc>
        <w:tc>
          <w:tcPr>
            <w:tcW w:w="1363"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116</w:t>
            </w:r>
          </w:p>
        </w:tc>
        <w:tc>
          <w:tcPr>
            <w:tcW w:w="1510" w:type="dxa"/>
            <w:hideMark/>
          </w:tcPr>
          <w:p w:rsidR="004A070B" w:rsidRPr="00486D33" w:rsidRDefault="00992160"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Pr>
                <w:rFonts w:ascii="Arial" w:eastAsia="Times New Roman" w:hAnsi="Arial" w:cs="Arial"/>
                <w:b/>
                <w:bCs/>
                <w:color w:val="000000"/>
                <w:sz w:val="24"/>
                <w:szCs w:val="24"/>
              </w:rPr>
              <w:t xml:space="preserve">  </w:t>
            </w:r>
            <w:r w:rsidR="004A070B" w:rsidRPr="00486D33">
              <w:rPr>
                <w:rFonts w:ascii="Arial" w:eastAsia="Times New Roman" w:hAnsi="Arial" w:cs="Arial"/>
                <w:b/>
                <w:bCs/>
                <w:color w:val="000000"/>
                <w:sz w:val="24"/>
                <w:szCs w:val="24"/>
              </w:rPr>
              <w:t>531</w:t>
            </w:r>
          </w:p>
        </w:tc>
      </w:tr>
      <w:tr w:rsidR="004A070B" w:rsidRPr="00486D33" w:rsidTr="00486D3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color w:val="000000"/>
                <w:szCs w:val="24"/>
              </w:rPr>
            </w:pPr>
            <w:r w:rsidRPr="00486D33">
              <w:rPr>
                <w:rFonts w:eastAsia="Times New Roman" w:cs="Arial"/>
                <w:color w:val="000000"/>
                <w:szCs w:val="24"/>
              </w:rPr>
              <w:t>Divorce/separation/nullity</w:t>
            </w:r>
          </w:p>
        </w:tc>
        <w:tc>
          <w:tcPr>
            <w:tcW w:w="132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653</w:t>
            </w:r>
          </w:p>
        </w:tc>
        <w:tc>
          <w:tcPr>
            <w:tcW w:w="1324"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639</w:t>
            </w:r>
          </w:p>
        </w:tc>
        <w:tc>
          <w:tcPr>
            <w:tcW w:w="1480" w:type="dxa"/>
            <w:hideMark/>
          </w:tcPr>
          <w:p w:rsidR="004A070B" w:rsidRPr="00486D33" w:rsidRDefault="004A070B"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512</w:t>
            </w:r>
          </w:p>
        </w:tc>
        <w:tc>
          <w:tcPr>
            <w:tcW w:w="136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938</w:t>
            </w:r>
          </w:p>
        </w:tc>
        <w:tc>
          <w:tcPr>
            <w:tcW w:w="1510" w:type="dxa"/>
            <w:hideMark/>
          </w:tcPr>
          <w:p w:rsidR="004A070B" w:rsidRPr="00486D33" w:rsidRDefault="004A070B"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2,742</w:t>
            </w:r>
          </w:p>
        </w:tc>
      </w:tr>
      <w:tr w:rsidR="004A070B" w:rsidRPr="00486D33" w:rsidTr="00486D33">
        <w:trPr>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color w:val="000000"/>
                <w:szCs w:val="24"/>
              </w:rPr>
            </w:pPr>
            <w:r w:rsidRPr="00486D33">
              <w:rPr>
                <w:rFonts w:eastAsia="Times New Roman" w:cs="Arial"/>
                <w:color w:val="000000"/>
                <w:szCs w:val="24"/>
              </w:rPr>
              <w:t>Non-family law</w:t>
            </w:r>
          </w:p>
        </w:tc>
        <w:tc>
          <w:tcPr>
            <w:tcW w:w="1323"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513</w:t>
            </w:r>
          </w:p>
        </w:tc>
        <w:tc>
          <w:tcPr>
            <w:tcW w:w="1324"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208</w:t>
            </w:r>
          </w:p>
        </w:tc>
        <w:tc>
          <w:tcPr>
            <w:tcW w:w="1480"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69</w:t>
            </w:r>
          </w:p>
        </w:tc>
        <w:tc>
          <w:tcPr>
            <w:tcW w:w="1363" w:type="dxa"/>
            <w:hideMark/>
          </w:tcPr>
          <w:p w:rsidR="004A070B" w:rsidRPr="00486D33" w:rsidRDefault="00992160"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113</w:t>
            </w:r>
          </w:p>
        </w:tc>
        <w:tc>
          <w:tcPr>
            <w:tcW w:w="1510" w:type="dxa"/>
            <w:hideMark/>
          </w:tcPr>
          <w:p w:rsidR="004A070B" w:rsidRPr="00486D33" w:rsidRDefault="00992160"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Pr>
                <w:rFonts w:ascii="Arial" w:eastAsia="Times New Roman" w:hAnsi="Arial" w:cs="Arial"/>
                <w:b/>
                <w:bCs/>
                <w:color w:val="000000"/>
                <w:sz w:val="24"/>
                <w:szCs w:val="24"/>
              </w:rPr>
              <w:t xml:space="preserve">  </w:t>
            </w:r>
            <w:r w:rsidR="004A070B" w:rsidRPr="00486D33">
              <w:rPr>
                <w:rFonts w:ascii="Arial" w:eastAsia="Times New Roman" w:hAnsi="Arial" w:cs="Arial"/>
                <w:b/>
                <w:bCs/>
                <w:color w:val="000000"/>
                <w:sz w:val="24"/>
                <w:szCs w:val="24"/>
              </w:rPr>
              <w:t>903</w:t>
            </w:r>
          </w:p>
        </w:tc>
      </w:tr>
      <w:tr w:rsidR="004A070B" w:rsidRPr="00486D33" w:rsidTr="00486D3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color w:val="000000"/>
                <w:szCs w:val="24"/>
              </w:rPr>
            </w:pPr>
            <w:r w:rsidRPr="00486D33">
              <w:rPr>
                <w:rFonts w:eastAsia="Times New Roman" w:cs="Arial"/>
                <w:color w:val="000000"/>
                <w:szCs w:val="24"/>
              </w:rPr>
              <w:t>Other family law</w:t>
            </w:r>
          </w:p>
        </w:tc>
        <w:tc>
          <w:tcPr>
            <w:tcW w:w="132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682</w:t>
            </w:r>
          </w:p>
        </w:tc>
        <w:tc>
          <w:tcPr>
            <w:tcW w:w="1324"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326</w:t>
            </w:r>
          </w:p>
        </w:tc>
        <w:tc>
          <w:tcPr>
            <w:tcW w:w="1480" w:type="dxa"/>
            <w:hideMark/>
          </w:tcPr>
          <w:p w:rsidR="004A070B" w:rsidRPr="00486D33" w:rsidRDefault="004A070B"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144</w:t>
            </w:r>
          </w:p>
        </w:tc>
        <w:tc>
          <w:tcPr>
            <w:tcW w:w="1363" w:type="dxa"/>
            <w:hideMark/>
          </w:tcPr>
          <w:p w:rsidR="004A070B" w:rsidRPr="00486D33" w:rsidRDefault="0099216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4A070B" w:rsidRPr="00486D33">
              <w:rPr>
                <w:rFonts w:ascii="Arial" w:eastAsia="Times New Roman" w:hAnsi="Arial" w:cs="Arial"/>
                <w:color w:val="000000"/>
                <w:sz w:val="24"/>
                <w:szCs w:val="24"/>
              </w:rPr>
              <w:t>147</w:t>
            </w:r>
          </w:p>
        </w:tc>
        <w:tc>
          <w:tcPr>
            <w:tcW w:w="1510" w:type="dxa"/>
            <w:hideMark/>
          </w:tcPr>
          <w:p w:rsidR="004A070B" w:rsidRPr="00486D33" w:rsidRDefault="004A070B" w:rsidP="00615D8E">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1,299</w:t>
            </w:r>
          </w:p>
        </w:tc>
      </w:tr>
      <w:tr w:rsidR="004A070B" w:rsidRPr="00486D33" w:rsidTr="00486D33">
        <w:trPr>
          <w:trHeight w:val="450"/>
        </w:trPr>
        <w:tc>
          <w:tcPr>
            <w:cnfStyle w:val="001000000000" w:firstRow="0" w:lastRow="0" w:firstColumn="1" w:lastColumn="0" w:oddVBand="0" w:evenVBand="0" w:oddHBand="0" w:evenHBand="0" w:firstRowFirstColumn="0" w:firstRowLastColumn="0" w:lastRowFirstColumn="0" w:lastRowLastColumn="0"/>
            <w:tcW w:w="3392" w:type="dxa"/>
            <w:hideMark/>
          </w:tcPr>
          <w:p w:rsidR="004A070B" w:rsidRPr="00486D33" w:rsidRDefault="004A070B" w:rsidP="004A070B">
            <w:pPr>
              <w:rPr>
                <w:rFonts w:eastAsia="Times New Roman" w:cs="Arial"/>
                <w:b w:val="0"/>
                <w:bCs w:val="0"/>
                <w:color w:val="000000"/>
                <w:szCs w:val="24"/>
              </w:rPr>
            </w:pPr>
            <w:r w:rsidRPr="00486D33">
              <w:rPr>
                <w:rFonts w:eastAsia="Times New Roman" w:cs="Arial"/>
                <w:color w:val="000000"/>
                <w:szCs w:val="24"/>
              </w:rPr>
              <w:t>Totals</w:t>
            </w:r>
          </w:p>
        </w:tc>
        <w:tc>
          <w:tcPr>
            <w:tcW w:w="1323" w:type="dxa"/>
            <w:hideMark/>
          </w:tcPr>
          <w:p w:rsidR="004A070B" w:rsidRPr="00486D33" w:rsidRDefault="004A070B"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2,213</w:t>
            </w:r>
          </w:p>
        </w:tc>
        <w:tc>
          <w:tcPr>
            <w:tcW w:w="1324" w:type="dxa"/>
            <w:hideMark/>
          </w:tcPr>
          <w:p w:rsidR="004A070B" w:rsidRPr="00486D33" w:rsidRDefault="004A070B"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1,520</w:t>
            </w:r>
          </w:p>
        </w:tc>
        <w:tc>
          <w:tcPr>
            <w:tcW w:w="1480" w:type="dxa"/>
            <w:hideMark/>
          </w:tcPr>
          <w:p w:rsidR="004A070B" w:rsidRPr="00486D33" w:rsidRDefault="004A070B"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804</w:t>
            </w:r>
          </w:p>
        </w:tc>
        <w:tc>
          <w:tcPr>
            <w:tcW w:w="1363" w:type="dxa"/>
            <w:hideMark/>
          </w:tcPr>
          <w:p w:rsidR="004A070B" w:rsidRPr="00486D33" w:rsidRDefault="004A070B"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1,315</w:t>
            </w:r>
          </w:p>
        </w:tc>
        <w:tc>
          <w:tcPr>
            <w:tcW w:w="1510" w:type="dxa"/>
            <w:hideMark/>
          </w:tcPr>
          <w:p w:rsidR="004A070B" w:rsidRPr="00486D33" w:rsidRDefault="004A070B" w:rsidP="00615D8E">
            <w:pPr>
              <w:ind w:firstLineChars="100" w:firstLine="241"/>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sidRPr="00486D33">
              <w:rPr>
                <w:rFonts w:ascii="Arial" w:eastAsia="Times New Roman" w:hAnsi="Arial" w:cs="Arial"/>
                <w:b/>
                <w:bCs/>
                <w:color w:val="000000"/>
                <w:sz w:val="24"/>
                <w:szCs w:val="24"/>
              </w:rPr>
              <w:t>5,852</w:t>
            </w:r>
          </w:p>
        </w:tc>
      </w:tr>
    </w:tbl>
    <w:tbl>
      <w:tblPr>
        <w:tblW w:w="5747" w:type="dxa"/>
        <w:jc w:val="center"/>
        <w:tblInd w:w="380" w:type="dxa"/>
        <w:tblLook w:val="04A0" w:firstRow="1" w:lastRow="0" w:firstColumn="1" w:lastColumn="0" w:noHBand="0" w:noVBand="1"/>
      </w:tblPr>
      <w:tblGrid>
        <w:gridCol w:w="287"/>
        <w:gridCol w:w="1780"/>
        <w:gridCol w:w="920"/>
        <w:gridCol w:w="920"/>
        <w:gridCol w:w="920"/>
        <w:gridCol w:w="920"/>
      </w:tblGrid>
      <w:tr w:rsidR="00E61F49" w:rsidRPr="00486D33" w:rsidTr="00DC47B8">
        <w:trPr>
          <w:trHeight w:val="300"/>
          <w:jc w:val="center"/>
        </w:trPr>
        <w:tc>
          <w:tcPr>
            <w:tcW w:w="287"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c>
          <w:tcPr>
            <w:tcW w:w="1780"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c>
          <w:tcPr>
            <w:tcW w:w="920"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c>
          <w:tcPr>
            <w:tcW w:w="920"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c>
          <w:tcPr>
            <w:tcW w:w="920"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c>
          <w:tcPr>
            <w:tcW w:w="920" w:type="dxa"/>
            <w:tcBorders>
              <w:top w:val="nil"/>
              <w:left w:val="nil"/>
              <w:bottom w:val="nil"/>
              <w:right w:val="nil"/>
            </w:tcBorders>
            <w:shd w:val="clear" w:color="000000" w:fill="FFFFFF"/>
            <w:hideMark/>
          </w:tcPr>
          <w:p w:rsidR="00940F9A" w:rsidRPr="00486D33" w:rsidRDefault="00940F9A" w:rsidP="00940F9A">
            <w:pPr>
              <w:spacing w:after="0" w:line="240" w:lineRule="auto"/>
              <w:ind w:firstLineChars="100" w:firstLine="200"/>
              <w:jc w:val="right"/>
              <w:rPr>
                <w:rFonts w:ascii="Arial" w:eastAsia="Times New Roman" w:hAnsi="Arial" w:cs="Arial"/>
                <w:color w:val="FF0000"/>
                <w:sz w:val="20"/>
                <w:szCs w:val="20"/>
              </w:rPr>
            </w:pPr>
            <w:r w:rsidRPr="00486D33">
              <w:rPr>
                <w:rFonts w:ascii="Arial" w:eastAsia="Times New Roman" w:hAnsi="Arial" w:cs="Arial"/>
                <w:color w:val="FF0000"/>
                <w:sz w:val="20"/>
                <w:szCs w:val="20"/>
              </w:rPr>
              <w:t> </w:t>
            </w:r>
          </w:p>
        </w:tc>
      </w:tr>
    </w:tbl>
    <w:p w:rsidR="00A34E7B" w:rsidRPr="00486D33" w:rsidRDefault="00A34E7B" w:rsidP="001917B9">
      <w:pPr>
        <w:spacing w:after="120"/>
        <w:jc w:val="both"/>
        <w:rPr>
          <w:rFonts w:ascii="Arial" w:hAnsi="Arial" w:cs="Arial"/>
          <w:bCs/>
          <w:color w:val="FF0000"/>
          <w:sz w:val="24"/>
          <w:szCs w:val="24"/>
        </w:rPr>
        <w:sectPr w:rsidR="00A34E7B" w:rsidRPr="00486D33" w:rsidSect="002F5330">
          <w:type w:val="continuous"/>
          <w:pgSz w:w="11907" w:h="16839" w:code="9"/>
          <w:pgMar w:top="1440" w:right="1440" w:bottom="1276" w:left="851" w:header="709" w:footer="624" w:gutter="0"/>
          <w:cols w:space="708"/>
          <w:docGrid w:linePitch="360"/>
        </w:sectPr>
      </w:pPr>
    </w:p>
    <w:p w:rsidR="00DC47B8" w:rsidRPr="00486D33" w:rsidRDefault="00DC47B8" w:rsidP="00DC47B8">
      <w:pPr>
        <w:spacing w:after="120"/>
        <w:jc w:val="both"/>
        <w:rPr>
          <w:rFonts w:ascii="Arial" w:hAnsi="Arial" w:cs="Arial"/>
          <w:bCs/>
          <w:iCs/>
          <w:sz w:val="24"/>
          <w:szCs w:val="24"/>
        </w:rPr>
      </w:pPr>
      <w:r w:rsidRPr="00486D33">
        <w:rPr>
          <w:rFonts w:ascii="Arial" w:hAnsi="Arial" w:cs="Arial"/>
          <w:bCs/>
          <w:iCs/>
          <w:sz w:val="24"/>
          <w:szCs w:val="24"/>
        </w:rPr>
        <w:lastRenderedPageBreak/>
        <w:t xml:space="preserve">It can be seen from Table 6 that divorce, separation and nullity cases generally take longer to reach completion than most other family law matters. Approximately 47% of divorce, </w:t>
      </w:r>
      <w:r w:rsidRPr="00486D33">
        <w:rPr>
          <w:rFonts w:ascii="Arial" w:hAnsi="Arial" w:cs="Arial"/>
          <w:bCs/>
          <w:iCs/>
          <w:sz w:val="24"/>
          <w:szCs w:val="24"/>
        </w:rPr>
        <w:lastRenderedPageBreak/>
        <w:t>separation and nullity cases completed in 2018 had been on-going for longer than three years, compared to 9% of childcare cases and 22% of other family law matters.</w:t>
      </w:r>
    </w:p>
    <w:p w:rsidR="00A34E7B" w:rsidRPr="00486D33" w:rsidRDefault="00A34E7B" w:rsidP="001917B9">
      <w:pPr>
        <w:spacing w:after="120"/>
        <w:jc w:val="both"/>
        <w:rPr>
          <w:rFonts w:ascii="Arial" w:hAnsi="Arial" w:cs="Arial"/>
          <w:bCs/>
          <w:iCs/>
          <w:color w:val="FF0000"/>
          <w:sz w:val="24"/>
          <w:szCs w:val="24"/>
        </w:rPr>
        <w:sectPr w:rsidR="00A34E7B" w:rsidRPr="00486D33" w:rsidSect="00431FF7">
          <w:type w:val="continuous"/>
          <w:pgSz w:w="11907" w:h="16839" w:code="9"/>
          <w:pgMar w:top="1440" w:right="1440" w:bottom="1276" w:left="1134" w:header="709" w:footer="624" w:gutter="0"/>
          <w:cols w:num="2" w:space="708"/>
          <w:docGrid w:linePitch="360"/>
        </w:sectPr>
      </w:pPr>
    </w:p>
    <w:p w:rsidR="00FD02B2" w:rsidRPr="00486D33" w:rsidRDefault="00FD02B2" w:rsidP="001917B9">
      <w:pPr>
        <w:spacing w:after="120"/>
        <w:jc w:val="both"/>
        <w:rPr>
          <w:rFonts w:ascii="Arial" w:hAnsi="Arial" w:cs="Arial"/>
          <w:bCs/>
          <w:iCs/>
          <w:color w:val="FF0000"/>
          <w:sz w:val="24"/>
          <w:szCs w:val="24"/>
        </w:rPr>
      </w:pPr>
    </w:p>
    <w:p w:rsidR="0017077A" w:rsidRPr="00486D33" w:rsidRDefault="0017077A" w:rsidP="00C80BBD">
      <w:pPr>
        <w:spacing w:after="120"/>
        <w:ind w:left="284"/>
        <w:rPr>
          <w:rFonts w:ascii="Arial" w:hAnsi="Arial" w:cs="Arial"/>
          <w:b/>
          <w:bCs/>
          <w:sz w:val="24"/>
          <w:szCs w:val="24"/>
        </w:rPr>
      </w:pPr>
      <w:r w:rsidRPr="00486D33">
        <w:rPr>
          <w:rFonts w:ascii="Arial" w:hAnsi="Arial" w:cs="Arial"/>
          <w:b/>
          <w:bCs/>
          <w:i/>
          <w:iCs/>
          <w:sz w:val="24"/>
          <w:szCs w:val="24"/>
        </w:rPr>
        <w:t>Cases on Hand</w:t>
      </w:r>
    </w:p>
    <w:p w:rsidR="00FD396F" w:rsidRDefault="00FD396F" w:rsidP="00FD396F">
      <w:pPr>
        <w:spacing w:after="120"/>
        <w:ind w:left="284"/>
        <w:rPr>
          <w:rFonts w:ascii="Arial" w:hAnsi="Arial" w:cs="Arial"/>
          <w:sz w:val="24"/>
          <w:szCs w:val="24"/>
        </w:rPr>
        <w:sectPr w:rsidR="00FD396F" w:rsidSect="001240DD">
          <w:type w:val="continuous"/>
          <w:pgSz w:w="11907" w:h="16839" w:code="9"/>
          <w:pgMar w:top="1440" w:right="1440" w:bottom="1276" w:left="851" w:header="709" w:footer="624" w:gutter="0"/>
          <w:cols w:space="708"/>
          <w:docGrid w:linePitch="360"/>
        </w:sectPr>
      </w:pPr>
    </w:p>
    <w:p w:rsidR="00FD396F" w:rsidRPr="00486D33" w:rsidRDefault="00F831BD" w:rsidP="00FD396F">
      <w:pPr>
        <w:spacing w:after="120"/>
        <w:ind w:left="284"/>
        <w:jc w:val="both"/>
        <w:rPr>
          <w:rFonts w:ascii="Arial" w:hAnsi="Arial" w:cs="Arial"/>
          <w:sz w:val="24"/>
          <w:szCs w:val="24"/>
        </w:rPr>
      </w:pPr>
      <w:r w:rsidRPr="00486D33">
        <w:rPr>
          <w:rFonts w:ascii="Arial" w:hAnsi="Arial" w:cs="Arial"/>
          <w:sz w:val="24"/>
          <w:szCs w:val="24"/>
        </w:rPr>
        <w:lastRenderedPageBreak/>
        <w:t xml:space="preserve">Chart </w:t>
      </w:r>
      <w:r w:rsidR="00B61AE4" w:rsidRPr="00486D33">
        <w:rPr>
          <w:rFonts w:ascii="Arial" w:hAnsi="Arial" w:cs="Arial"/>
          <w:sz w:val="24"/>
          <w:szCs w:val="24"/>
        </w:rPr>
        <w:t>4</w:t>
      </w:r>
      <w:r w:rsidR="0017077A" w:rsidRPr="00486D33">
        <w:rPr>
          <w:rFonts w:ascii="Arial" w:hAnsi="Arial" w:cs="Arial"/>
          <w:sz w:val="24"/>
          <w:szCs w:val="24"/>
        </w:rPr>
        <w:t xml:space="preserve"> below gives the status of all of the Board’s active cases as of the 31</w:t>
      </w:r>
      <w:r w:rsidR="0017077A" w:rsidRPr="00486D33">
        <w:rPr>
          <w:rFonts w:ascii="Arial" w:hAnsi="Arial" w:cs="Arial"/>
          <w:sz w:val="24"/>
          <w:szCs w:val="24"/>
          <w:vertAlign w:val="superscript"/>
        </w:rPr>
        <w:t>st</w:t>
      </w:r>
      <w:r w:rsidR="0017077A" w:rsidRPr="00486D33">
        <w:rPr>
          <w:rFonts w:ascii="Arial" w:hAnsi="Arial" w:cs="Arial"/>
          <w:sz w:val="24"/>
          <w:szCs w:val="24"/>
        </w:rPr>
        <w:t xml:space="preserve"> December </w:t>
      </w:r>
      <w:r w:rsidR="00D872C5" w:rsidRPr="00486D33">
        <w:rPr>
          <w:rFonts w:ascii="Arial" w:hAnsi="Arial" w:cs="Arial"/>
          <w:sz w:val="24"/>
          <w:szCs w:val="24"/>
        </w:rPr>
        <w:t>201</w:t>
      </w:r>
      <w:r w:rsidR="00EE7E3B" w:rsidRPr="00486D33">
        <w:rPr>
          <w:rFonts w:ascii="Arial" w:hAnsi="Arial" w:cs="Arial"/>
          <w:sz w:val="24"/>
          <w:szCs w:val="24"/>
        </w:rPr>
        <w:t>8</w:t>
      </w:r>
      <w:r w:rsidR="00D872C5" w:rsidRPr="00486D33">
        <w:rPr>
          <w:rFonts w:ascii="Arial" w:hAnsi="Arial" w:cs="Arial"/>
          <w:sz w:val="24"/>
          <w:szCs w:val="24"/>
        </w:rPr>
        <w:t>.</w:t>
      </w:r>
      <w:r w:rsidR="00073587" w:rsidRPr="00486D33">
        <w:rPr>
          <w:rFonts w:ascii="Arial" w:hAnsi="Arial" w:cs="Arial"/>
          <w:sz w:val="24"/>
          <w:szCs w:val="24"/>
        </w:rPr>
        <w:t xml:space="preserve"> </w:t>
      </w:r>
      <w:r w:rsidR="00FD396F" w:rsidRPr="00486D33">
        <w:rPr>
          <w:rFonts w:ascii="Arial" w:hAnsi="Arial" w:cs="Arial"/>
          <w:sz w:val="24"/>
          <w:szCs w:val="24"/>
        </w:rPr>
        <w:t xml:space="preserve">This type of </w:t>
      </w:r>
      <w:r w:rsidR="00FD396F" w:rsidRPr="00486D33">
        <w:rPr>
          <w:rFonts w:ascii="Arial" w:hAnsi="Arial" w:cs="Arial"/>
          <w:sz w:val="24"/>
          <w:szCs w:val="24"/>
        </w:rPr>
        <w:lastRenderedPageBreak/>
        <w:t>information helps the Board in monitoring the progress of cases.</w:t>
      </w:r>
    </w:p>
    <w:p w:rsidR="00FD396F" w:rsidRDefault="00FD396F" w:rsidP="00C80BBD">
      <w:pPr>
        <w:spacing w:after="120"/>
        <w:ind w:left="284"/>
        <w:rPr>
          <w:rFonts w:ascii="Arial" w:hAnsi="Arial" w:cs="Arial"/>
          <w:sz w:val="24"/>
          <w:szCs w:val="24"/>
        </w:rPr>
        <w:sectPr w:rsidR="00FD396F" w:rsidSect="00FD396F">
          <w:type w:val="continuous"/>
          <w:pgSz w:w="11907" w:h="16839" w:code="9"/>
          <w:pgMar w:top="1440" w:right="1440" w:bottom="1276" w:left="851" w:header="709" w:footer="624" w:gutter="0"/>
          <w:cols w:num="2" w:space="708"/>
          <w:docGrid w:linePitch="360"/>
        </w:sectPr>
      </w:pPr>
    </w:p>
    <w:p w:rsidR="0017077A" w:rsidRPr="00486D33" w:rsidRDefault="0017077A" w:rsidP="00C80BBD">
      <w:pPr>
        <w:spacing w:after="120"/>
        <w:ind w:left="284"/>
        <w:rPr>
          <w:rFonts w:ascii="Arial" w:hAnsi="Arial" w:cs="Arial"/>
          <w:sz w:val="24"/>
          <w:szCs w:val="24"/>
        </w:rPr>
      </w:pPr>
    </w:p>
    <w:p w:rsidR="009829FD" w:rsidRPr="00486D33" w:rsidRDefault="00F831BD" w:rsidP="004708AE">
      <w:pPr>
        <w:pStyle w:val="Caption"/>
        <w:ind w:firstLine="284"/>
        <w:jc w:val="center"/>
        <w:rPr>
          <w:rFonts w:ascii="Arial" w:hAnsi="Arial" w:cs="Arial"/>
          <w:color w:val="auto"/>
          <w:sz w:val="28"/>
          <w:szCs w:val="22"/>
        </w:rPr>
      </w:pPr>
      <w:r w:rsidRPr="00486D33">
        <w:rPr>
          <w:rFonts w:ascii="Arial" w:hAnsi="Arial" w:cs="Arial"/>
          <w:color w:val="auto"/>
          <w:sz w:val="28"/>
          <w:szCs w:val="22"/>
        </w:rPr>
        <w:t>C</w:t>
      </w:r>
      <w:r w:rsidR="00B61AE4" w:rsidRPr="00486D33">
        <w:rPr>
          <w:rFonts w:ascii="Arial" w:hAnsi="Arial" w:cs="Arial"/>
          <w:color w:val="auto"/>
          <w:sz w:val="28"/>
          <w:szCs w:val="22"/>
        </w:rPr>
        <w:t>hart 4</w:t>
      </w:r>
      <w:r w:rsidR="00BC272E">
        <w:rPr>
          <w:rFonts w:ascii="Arial" w:hAnsi="Arial" w:cs="Arial"/>
          <w:color w:val="auto"/>
          <w:sz w:val="28"/>
          <w:szCs w:val="22"/>
        </w:rPr>
        <w:t xml:space="preserve"> -</w:t>
      </w:r>
      <w:r w:rsidR="00FF569D" w:rsidRPr="00486D33">
        <w:rPr>
          <w:rFonts w:ascii="Arial" w:hAnsi="Arial" w:cs="Arial"/>
          <w:color w:val="auto"/>
          <w:sz w:val="28"/>
          <w:szCs w:val="22"/>
        </w:rPr>
        <w:t xml:space="preserve"> Ca</w:t>
      </w:r>
      <w:r w:rsidR="00EE7E3B" w:rsidRPr="00486D33">
        <w:rPr>
          <w:rFonts w:ascii="Arial" w:hAnsi="Arial" w:cs="Arial"/>
          <w:color w:val="auto"/>
          <w:sz w:val="28"/>
          <w:szCs w:val="22"/>
        </w:rPr>
        <w:t>se active as at 31 December 2018</w:t>
      </w:r>
    </w:p>
    <w:p w:rsidR="00BD1AD9" w:rsidRPr="00486D33" w:rsidRDefault="00BD1AD9" w:rsidP="00C80BBD">
      <w:pPr>
        <w:pStyle w:val="Caption"/>
        <w:ind w:firstLine="284"/>
        <w:rPr>
          <w:rFonts w:ascii="Arial" w:hAnsi="Arial" w:cs="Arial"/>
          <w:noProof/>
        </w:rPr>
      </w:pPr>
    </w:p>
    <w:p w:rsidR="00F831BD" w:rsidRPr="00486D33" w:rsidRDefault="00EE7E3B" w:rsidP="00C20838">
      <w:pPr>
        <w:spacing w:after="120"/>
        <w:ind w:left="284"/>
        <w:rPr>
          <w:rFonts w:ascii="Arial" w:hAnsi="Arial" w:cs="Arial"/>
          <w:sz w:val="24"/>
          <w:szCs w:val="24"/>
        </w:rPr>
        <w:sectPr w:rsidR="00F831BD" w:rsidRPr="00486D33" w:rsidSect="001240DD">
          <w:type w:val="continuous"/>
          <w:pgSz w:w="11907" w:h="16839" w:code="9"/>
          <w:pgMar w:top="1440" w:right="1440" w:bottom="1276" w:left="851" w:header="709" w:footer="624" w:gutter="0"/>
          <w:cols w:space="708"/>
          <w:docGrid w:linePitch="360"/>
        </w:sectPr>
      </w:pPr>
      <w:r w:rsidRPr="00486D33">
        <w:rPr>
          <w:rFonts w:ascii="Arial" w:hAnsi="Arial" w:cs="Arial"/>
          <w:noProof/>
        </w:rPr>
        <w:drawing>
          <wp:inline distT="0" distB="0" distL="0" distR="0" wp14:anchorId="6C53BF40" wp14:editId="63DCFA60">
            <wp:extent cx="6347637" cy="2264735"/>
            <wp:effectExtent l="0" t="0" r="0" b="2540"/>
            <wp:docPr id="697" name="Chart 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56545" w:rsidRPr="00486D33" w:rsidRDefault="00256545">
      <w:pPr>
        <w:pStyle w:val="AnnualReport2014"/>
        <w:spacing w:after="120" w:line="276" w:lineRule="auto"/>
        <w:jc w:val="left"/>
        <w:rPr>
          <w:rFonts w:ascii="Arial" w:hAnsi="Arial" w:cs="Arial"/>
          <w:color w:val="FF0000"/>
          <w:sz w:val="24"/>
          <w:szCs w:val="24"/>
        </w:rPr>
        <w:sectPr w:rsidR="00256545" w:rsidRPr="00486D33" w:rsidSect="00F831BD">
          <w:type w:val="continuous"/>
          <w:pgSz w:w="11907" w:h="16839" w:code="9"/>
          <w:pgMar w:top="1440" w:right="1440" w:bottom="1276" w:left="851" w:header="709" w:footer="624" w:gutter="0"/>
          <w:cols w:space="708"/>
          <w:docGrid w:linePitch="360"/>
        </w:sectPr>
      </w:pPr>
    </w:p>
    <w:p w:rsidR="00F831BD" w:rsidRPr="00486D33" w:rsidRDefault="00F831BD">
      <w:pPr>
        <w:pStyle w:val="AnnualReport2014"/>
        <w:spacing w:after="120" w:line="276" w:lineRule="auto"/>
        <w:jc w:val="left"/>
        <w:rPr>
          <w:rFonts w:ascii="Arial" w:hAnsi="Arial" w:cs="Arial"/>
          <w:color w:val="FF0000"/>
          <w:sz w:val="24"/>
          <w:szCs w:val="24"/>
        </w:rPr>
        <w:sectPr w:rsidR="00F831BD" w:rsidRPr="00486D33" w:rsidSect="001240DD">
          <w:type w:val="continuous"/>
          <w:pgSz w:w="11907" w:h="16839" w:code="9"/>
          <w:pgMar w:top="1440" w:right="1440" w:bottom="1276" w:left="851" w:header="709" w:footer="624" w:gutter="0"/>
          <w:cols w:space="708"/>
          <w:docGrid w:linePitch="360"/>
        </w:sectPr>
      </w:pPr>
    </w:p>
    <w:p w:rsidR="008B3354" w:rsidRDefault="008B3354" w:rsidP="00A777BA">
      <w:pPr>
        <w:spacing w:after="120"/>
        <w:rPr>
          <w:rFonts w:ascii="Arial" w:hAnsi="Arial" w:cs="Arial"/>
          <w:b/>
          <w:bCs/>
          <w:i/>
          <w:sz w:val="24"/>
          <w:szCs w:val="24"/>
        </w:rPr>
      </w:pPr>
    </w:p>
    <w:p w:rsidR="008B3354" w:rsidRDefault="008B3354" w:rsidP="00A777BA">
      <w:pPr>
        <w:spacing w:after="120"/>
        <w:rPr>
          <w:rFonts w:ascii="Arial" w:hAnsi="Arial" w:cs="Arial"/>
          <w:b/>
          <w:bCs/>
          <w:i/>
          <w:sz w:val="24"/>
          <w:szCs w:val="24"/>
        </w:rPr>
      </w:pPr>
    </w:p>
    <w:p w:rsidR="0005575C" w:rsidRPr="00486D33" w:rsidRDefault="0005575C" w:rsidP="00A777BA">
      <w:pPr>
        <w:spacing w:after="120"/>
        <w:rPr>
          <w:rFonts w:ascii="Arial" w:hAnsi="Arial" w:cs="Arial"/>
          <w:b/>
          <w:bCs/>
          <w:i/>
          <w:sz w:val="24"/>
          <w:szCs w:val="24"/>
        </w:rPr>
      </w:pPr>
      <w:r w:rsidRPr="00486D33">
        <w:rPr>
          <w:rFonts w:ascii="Arial" w:hAnsi="Arial" w:cs="Arial"/>
          <w:b/>
          <w:bCs/>
          <w:i/>
          <w:sz w:val="24"/>
          <w:szCs w:val="24"/>
        </w:rPr>
        <w:lastRenderedPageBreak/>
        <w:t>Use of Solicitors Panels</w:t>
      </w:r>
    </w:p>
    <w:p w:rsidR="00E56C90" w:rsidRPr="00486D33" w:rsidRDefault="00E56C90" w:rsidP="00E56C90">
      <w:pPr>
        <w:spacing w:after="120"/>
        <w:jc w:val="both"/>
        <w:rPr>
          <w:rFonts w:ascii="Arial" w:hAnsi="Arial" w:cs="Arial"/>
          <w:sz w:val="24"/>
          <w:szCs w:val="24"/>
        </w:rPr>
      </w:pPr>
      <w:r w:rsidRPr="00486D33">
        <w:rPr>
          <w:rFonts w:ascii="Arial" w:hAnsi="Arial" w:cs="Arial"/>
          <w:sz w:val="24"/>
          <w:szCs w:val="24"/>
        </w:rPr>
        <w:t xml:space="preserve">Private solicitors are engaged by the Board to provide legal aid services to complement the service provided by law centres. Private solicitors are currently used for certain family law matters in the District Court (such as domestic violence, maintenance, guardianship and custody / access cases). </w:t>
      </w:r>
      <w:r w:rsidR="00992160">
        <w:rPr>
          <w:rFonts w:ascii="Arial" w:hAnsi="Arial" w:cs="Arial"/>
          <w:sz w:val="24"/>
          <w:szCs w:val="24"/>
        </w:rPr>
        <w:t xml:space="preserve">Private solicitors were used to a very limited extent </w:t>
      </w:r>
      <w:r w:rsidR="000D2460">
        <w:rPr>
          <w:rFonts w:ascii="Arial" w:hAnsi="Arial" w:cs="Arial"/>
          <w:sz w:val="24"/>
          <w:szCs w:val="24"/>
        </w:rPr>
        <w:t xml:space="preserve">in 2018 </w:t>
      </w:r>
      <w:r w:rsidR="00992160">
        <w:rPr>
          <w:rFonts w:ascii="Arial" w:hAnsi="Arial" w:cs="Arial"/>
          <w:sz w:val="24"/>
          <w:szCs w:val="24"/>
        </w:rPr>
        <w:t>for divorce and separation cases in the Circuit Court. T</w:t>
      </w:r>
      <w:r w:rsidRPr="00486D33">
        <w:rPr>
          <w:rFonts w:ascii="Arial" w:hAnsi="Arial" w:cs="Arial"/>
          <w:sz w:val="24"/>
          <w:szCs w:val="24"/>
        </w:rPr>
        <w:t xml:space="preserve">he Board continued with a limited pilot involving private solicitors in cases involving </w:t>
      </w:r>
      <w:r w:rsidRPr="00486D33">
        <w:rPr>
          <w:rFonts w:ascii="Arial" w:hAnsi="Arial" w:cs="Arial"/>
          <w:sz w:val="24"/>
          <w:szCs w:val="24"/>
        </w:rPr>
        <w:lastRenderedPageBreak/>
        <w:t>applications by the State (Child and Family Agency</w:t>
      </w:r>
      <w:r w:rsidR="00992160">
        <w:rPr>
          <w:rFonts w:ascii="Arial" w:hAnsi="Arial" w:cs="Arial"/>
          <w:sz w:val="24"/>
          <w:szCs w:val="24"/>
        </w:rPr>
        <w:t>) to take children into care. 94</w:t>
      </w:r>
      <w:r w:rsidRPr="00486D33">
        <w:rPr>
          <w:rFonts w:ascii="Arial" w:hAnsi="Arial" w:cs="Arial"/>
          <w:sz w:val="24"/>
          <w:szCs w:val="24"/>
        </w:rPr>
        <w:t xml:space="preserve"> such cases were referred to private solicitors.</w:t>
      </w:r>
      <w:r w:rsidR="00992160">
        <w:rPr>
          <w:rFonts w:ascii="Arial" w:hAnsi="Arial" w:cs="Arial"/>
          <w:sz w:val="24"/>
          <w:szCs w:val="24"/>
        </w:rPr>
        <w:t xml:space="preserve"> Services in relation to the Abhaile Scheme are provided entirely by private solicitors</w:t>
      </w:r>
      <w:r w:rsidR="000D2460">
        <w:rPr>
          <w:rFonts w:ascii="Arial" w:hAnsi="Arial" w:cs="Arial"/>
          <w:sz w:val="24"/>
          <w:szCs w:val="24"/>
        </w:rPr>
        <w:t xml:space="preserve"> who have received specific training. </w:t>
      </w:r>
      <w:r w:rsidR="00992160">
        <w:rPr>
          <w:rFonts w:ascii="Arial" w:hAnsi="Arial" w:cs="Arial"/>
          <w:sz w:val="24"/>
          <w:szCs w:val="24"/>
        </w:rPr>
        <w:t xml:space="preserve"> </w:t>
      </w:r>
    </w:p>
    <w:p w:rsidR="00E56C90" w:rsidRPr="00486D33" w:rsidRDefault="00E56C90" w:rsidP="00E56C90">
      <w:pPr>
        <w:spacing w:after="120"/>
        <w:jc w:val="both"/>
        <w:rPr>
          <w:rFonts w:ascii="Arial" w:hAnsi="Arial" w:cs="Arial"/>
          <w:sz w:val="24"/>
          <w:szCs w:val="24"/>
        </w:rPr>
      </w:pPr>
      <w:r w:rsidRPr="00486D33">
        <w:rPr>
          <w:rFonts w:ascii="Arial" w:hAnsi="Arial" w:cs="Arial"/>
          <w:sz w:val="24"/>
          <w:szCs w:val="24"/>
        </w:rPr>
        <w:t xml:space="preserve">A breakdown is given in Table 7 of the number of legal aid certificates granted to enable representation to be provided in the District and Circuit Courts by solicitors in private practice who are on the Board’s panels. </w:t>
      </w:r>
    </w:p>
    <w:p w:rsidR="00A76290" w:rsidRPr="00486D33" w:rsidRDefault="00A76290" w:rsidP="004708AE">
      <w:pPr>
        <w:pStyle w:val="AnnualReport2014"/>
        <w:spacing w:after="120" w:line="276" w:lineRule="auto"/>
        <w:jc w:val="center"/>
        <w:rPr>
          <w:rFonts w:ascii="Arial" w:hAnsi="Arial" w:cs="Arial"/>
          <w:color w:val="FF0000"/>
          <w:sz w:val="24"/>
          <w:szCs w:val="24"/>
        </w:rPr>
      </w:pPr>
    </w:p>
    <w:p w:rsidR="00F27B8F" w:rsidRPr="00486D33" w:rsidRDefault="00F27B8F">
      <w:pPr>
        <w:pStyle w:val="AnnualReport2014"/>
        <w:spacing w:after="120" w:line="276" w:lineRule="auto"/>
        <w:jc w:val="left"/>
        <w:rPr>
          <w:rFonts w:ascii="Arial" w:hAnsi="Arial" w:cs="Arial"/>
          <w:color w:val="FF0000"/>
          <w:sz w:val="24"/>
          <w:szCs w:val="24"/>
        </w:rPr>
        <w:sectPr w:rsidR="00F27B8F" w:rsidRPr="00486D33" w:rsidSect="000F16C8">
          <w:type w:val="continuous"/>
          <w:pgSz w:w="11907" w:h="16839" w:code="9"/>
          <w:pgMar w:top="1440" w:right="1440" w:bottom="1276" w:left="1134" w:header="709" w:footer="624" w:gutter="0"/>
          <w:cols w:num="2" w:space="708"/>
          <w:docGrid w:linePitch="360"/>
        </w:sectPr>
      </w:pPr>
    </w:p>
    <w:p w:rsidR="00333B2B" w:rsidRPr="00486D33" w:rsidRDefault="00333B2B" w:rsidP="004708AE">
      <w:pPr>
        <w:spacing w:after="0"/>
        <w:jc w:val="center"/>
        <w:rPr>
          <w:rFonts w:ascii="Arial" w:hAnsi="Arial" w:cs="Arial"/>
        </w:rPr>
      </w:pPr>
    </w:p>
    <w:p w:rsidR="005624FA" w:rsidRDefault="00333B2B" w:rsidP="00FD396F">
      <w:pPr>
        <w:spacing w:after="0" w:line="240" w:lineRule="auto"/>
        <w:jc w:val="center"/>
        <w:rPr>
          <w:rFonts w:ascii="Arial" w:hAnsi="Arial" w:cs="Arial"/>
          <w:b/>
          <w:bCs/>
          <w:sz w:val="28"/>
          <w:szCs w:val="28"/>
        </w:rPr>
      </w:pPr>
      <w:r w:rsidRPr="00486D33">
        <w:rPr>
          <w:rFonts w:ascii="Arial" w:hAnsi="Arial" w:cs="Arial"/>
          <w:b/>
          <w:bCs/>
          <w:sz w:val="28"/>
          <w:szCs w:val="28"/>
        </w:rPr>
        <w:t xml:space="preserve">Table 7 - </w:t>
      </w:r>
      <w:r w:rsidR="0005575C" w:rsidRPr="00486D33">
        <w:rPr>
          <w:rFonts w:ascii="Arial" w:hAnsi="Arial" w:cs="Arial"/>
          <w:b/>
          <w:bCs/>
          <w:sz w:val="28"/>
          <w:szCs w:val="28"/>
        </w:rPr>
        <w:t>The number of new cases in which private sol</w:t>
      </w:r>
      <w:r w:rsidR="00BC272E">
        <w:rPr>
          <w:rFonts w:ascii="Arial" w:hAnsi="Arial" w:cs="Arial"/>
          <w:b/>
          <w:bCs/>
          <w:sz w:val="28"/>
          <w:szCs w:val="28"/>
        </w:rPr>
        <w:t>icitors provided representation</w:t>
      </w:r>
    </w:p>
    <w:p w:rsidR="003024DE" w:rsidRDefault="003024DE" w:rsidP="00FD396F">
      <w:pPr>
        <w:spacing w:after="0" w:line="240" w:lineRule="auto"/>
        <w:jc w:val="center"/>
        <w:rPr>
          <w:rFonts w:ascii="Arial" w:hAnsi="Arial" w:cs="Arial"/>
          <w:b/>
          <w:bCs/>
          <w:sz w:val="28"/>
          <w:szCs w:val="28"/>
        </w:rPr>
      </w:pPr>
    </w:p>
    <w:tbl>
      <w:tblPr>
        <w:tblW w:w="9583" w:type="dxa"/>
        <w:tblInd w:w="-34" w:type="dxa"/>
        <w:tblLayout w:type="fixed"/>
        <w:tblLook w:val="04A0" w:firstRow="1" w:lastRow="0" w:firstColumn="1" w:lastColumn="0" w:noHBand="0" w:noVBand="1"/>
      </w:tblPr>
      <w:tblGrid>
        <w:gridCol w:w="3828"/>
        <w:gridCol w:w="959"/>
        <w:gridCol w:w="959"/>
        <w:gridCol w:w="959"/>
        <w:gridCol w:w="959"/>
        <w:gridCol w:w="959"/>
        <w:gridCol w:w="960"/>
      </w:tblGrid>
      <w:tr w:rsidR="003024DE" w:rsidRPr="003024DE" w:rsidTr="003024DE">
        <w:trPr>
          <w:trHeight w:val="330"/>
        </w:trPr>
        <w:tc>
          <w:tcPr>
            <w:tcW w:w="3828" w:type="dxa"/>
            <w:tcBorders>
              <w:top w:val="single" w:sz="8" w:space="0" w:color="4F81BD"/>
              <w:left w:val="single" w:sz="8" w:space="0" w:color="4F81BD"/>
              <w:bottom w:val="nil"/>
              <w:right w:val="nil"/>
            </w:tcBorders>
            <w:shd w:val="clear" w:color="000000" w:fill="4F81BD"/>
            <w:noWrap/>
            <w:vAlign w:val="center"/>
            <w:hideMark/>
          </w:tcPr>
          <w:p w:rsidR="003024DE" w:rsidRPr="003024DE" w:rsidRDefault="003024DE" w:rsidP="003024DE">
            <w:pPr>
              <w:spacing w:after="0" w:line="240" w:lineRule="auto"/>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 xml:space="preserve">Year </w:t>
            </w:r>
          </w:p>
        </w:tc>
        <w:tc>
          <w:tcPr>
            <w:tcW w:w="959" w:type="dxa"/>
            <w:tcBorders>
              <w:top w:val="single" w:sz="8" w:space="0" w:color="4F81BD"/>
              <w:left w:val="nil"/>
              <w:bottom w:val="nil"/>
              <w:right w:val="nil"/>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2013</w:t>
            </w:r>
          </w:p>
        </w:tc>
        <w:tc>
          <w:tcPr>
            <w:tcW w:w="959" w:type="dxa"/>
            <w:tcBorders>
              <w:top w:val="single" w:sz="8" w:space="0" w:color="4F81BD"/>
              <w:left w:val="nil"/>
              <w:bottom w:val="nil"/>
              <w:right w:val="nil"/>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2014</w:t>
            </w:r>
          </w:p>
        </w:tc>
        <w:tc>
          <w:tcPr>
            <w:tcW w:w="959" w:type="dxa"/>
            <w:tcBorders>
              <w:top w:val="single" w:sz="8" w:space="0" w:color="4F81BD"/>
              <w:left w:val="nil"/>
              <w:bottom w:val="nil"/>
              <w:right w:val="nil"/>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2015</w:t>
            </w:r>
          </w:p>
        </w:tc>
        <w:tc>
          <w:tcPr>
            <w:tcW w:w="959" w:type="dxa"/>
            <w:tcBorders>
              <w:top w:val="single" w:sz="8" w:space="0" w:color="4F81BD"/>
              <w:left w:val="nil"/>
              <w:bottom w:val="nil"/>
              <w:right w:val="nil"/>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2016</w:t>
            </w:r>
          </w:p>
        </w:tc>
        <w:tc>
          <w:tcPr>
            <w:tcW w:w="959" w:type="dxa"/>
            <w:tcBorders>
              <w:top w:val="single" w:sz="8" w:space="0" w:color="4F81BD"/>
              <w:left w:val="nil"/>
              <w:bottom w:val="nil"/>
              <w:right w:val="nil"/>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2017</w:t>
            </w:r>
          </w:p>
        </w:tc>
        <w:tc>
          <w:tcPr>
            <w:tcW w:w="960" w:type="dxa"/>
            <w:tcBorders>
              <w:top w:val="single" w:sz="8" w:space="0" w:color="4F81BD"/>
              <w:left w:val="nil"/>
              <w:bottom w:val="nil"/>
              <w:right w:val="single" w:sz="8" w:space="0" w:color="4F81BD"/>
            </w:tcBorders>
            <w:shd w:val="clear" w:color="000000" w:fill="4F81BD"/>
            <w:noWrap/>
            <w:vAlign w:val="center"/>
            <w:hideMark/>
          </w:tcPr>
          <w:p w:rsidR="003024DE" w:rsidRPr="003024DE" w:rsidRDefault="003024DE" w:rsidP="003024DE">
            <w:pPr>
              <w:spacing w:after="0" w:line="240" w:lineRule="auto"/>
              <w:jc w:val="right"/>
              <w:rPr>
                <w:rFonts w:ascii="Arial" w:eastAsia="Times New Roman" w:hAnsi="Arial" w:cs="Arial"/>
                <w:b/>
                <w:bCs/>
                <w:color w:val="FFFFFF"/>
                <w:sz w:val="24"/>
                <w:szCs w:val="24"/>
              </w:rPr>
            </w:pPr>
            <w:r w:rsidRPr="003024DE">
              <w:rPr>
                <w:rFonts w:ascii="Arial" w:eastAsia="Times New Roman" w:hAnsi="Arial" w:cs="Arial"/>
                <w:b/>
                <w:bCs/>
                <w:color w:val="FFFFFF"/>
                <w:sz w:val="24"/>
                <w:szCs w:val="24"/>
              </w:rPr>
              <w:t>2018</w:t>
            </w:r>
          </w:p>
        </w:tc>
      </w:tr>
      <w:tr w:rsidR="003024DE" w:rsidRPr="003024DE" w:rsidTr="003024DE">
        <w:trPr>
          <w:trHeight w:val="330"/>
        </w:trPr>
        <w:tc>
          <w:tcPr>
            <w:tcW w:w="3828" w:type="dxa"/>
            <w:tcBorders>
              <w:top w:val="single" w:sz="8" w:space="0" w:color="4F81BD"/>
              <w:left w:val="single" w:sz="8" w:space="0" w:color="4F81BD"/>
              <w:bottom w:val="single" w:sz="8" w:space="0" w:color="4F81BD"/>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District Court private family law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5,640</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5,224</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5,351</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5,208</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6,002</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7,154</w:t>
            </w:r>
          </w:p>
        </w:tc>
      </w:tr>
      <w:tr w:rsidR="003024DE" w:rsidRPr="003024DE" w:rsidTr="003024DE">
        <w:trPr>
          <w:trHeight w:val="330"/>
        </w:trPr>
        <w:tc>
          <w:tcPr>
            <w:tcW w:w="3828" w:type="dxa"/>
            <w:tcBorders>
              <w:top w:val="nil"/>
              <w:left w:val="single" w:sz="8" w:space="0" w:color="4F81BD"/>
              <w:bottom w:val="nil"/>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District Court Childcare (pilot Project) </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N/A</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7</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106</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103</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88</w:t>
            </w:r>
          </w:p>
        </w:tc>
        <w:tc>
          <w:tcPr>
            <w:tcW w:w="960" w:type="dxa"/>
            <w:tcBorders>
              <w:top w:val="nil"/>
              <w:left w:val="nil"/>
              <w:bottom w:val="nil"/>
              <w:right w:val="single" w:sz="8" w:space="0" w:color="4F81BD"/>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94</w:t>
            </w:r>
          </w:p>
        </w:tc>
      </w:tr>
      <w:tr w:rsidR="003024DE" w:rsidRPr="003024DE" w:rsidTr="003024DE">
        <w:trPr>
          <w:trHeight w:val="330"/>
        </w:trPr>
        <w:tc>
          <w:tcPr>
            <w:tcW w:w="3828" w:type="dxa"/>
            <w:tcBorders>
              <w:top w:val="single" w:sz="8" w:space="0" w:color="4F81BD"/>
              <w:left w:val="single" w:sz="8" w:space="0" w:color="4F81BD"/>
              <w:bottom w:val="single" w:sz="8" w:space="0" w:color="4F81BD"/>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Circuit Court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0</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10</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77</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89</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30</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63</w:t>
            </w:r>
          </w:p>
        </w:tc>
      </w:tr>
      <w:tr w:rsidR="003024DE" w:rsidRPr="003024DE" w:rsidTr="003024DE">
        <w:trPr>
          <w:trHeight w:val="330"/>
        </w:trPr>
        <w:tc>
          <w:tcPr>
            <w:tcW w:w="3828" w:type="dxa"/>
            <w:tcBorders>
              <w:top w:val="nil"/>
              <w:left w:val="single" w:sz="8" w:space="0" w:color="4F81BD"/>
              <w:bottom w:val="nil"/>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Abhaile consultations </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rPr>
            </w:pP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429</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1,933</w:t>
            </w:r>
          </w:p>
        </w:tc>
        <w:tc>
          <w:tcPr>
            <w:tcW w:w="960" w:type="dxa"/>
            <w:tcBorders>
              <w:top w:val="nil"/>
              <w:left w:val="nil"/>
              <w:bottom w:val="nil"/>
              <w:right w:val="single" w:sz="8" w:space="0" w:color="4F81BD"/>
            </w:tcBorders>
            <w:shd w:val="clear" w:color="auto" w:fill="auto"/>
            <w:noWrap/>
            <w:vAlign w:val="center"/>
            <w:hideMark/>
          </w:tcPr>
          <w:p w:rsidR="003024DE" w:rsidRPr="003024DE" w:rsidRDefault="00FC4A9A" w:rsidP="003024DE">
            <w:pPr>
              <w:spacing w:after="0" w:line="240" w:lineRule="auto"/>
              <w:jc w:val="right"/>
              <w:rPr>
                <w:rFonts w:ascii="Arial" w:eastAsia="Times New Roman" w:hAnsi="Arial" w:cs="Arial"/>
                <w:color w:val="000000"/>
                <w:sz w:val="24"/>
                <w:szCs w:val="24"/>
              </w:rPr>
            </w:pPr>
            <w:r>
              <w:rPr>
                <w:rFonts w:ascii="Arial" w:eastAsia="Times New Roman" w:hAnsi="Arial" w:cs="Arial"/>
                <w:color w:val="000000"/>
                <w:sz w:val="24"/>
                <w:szCs w:val="24"/>
              </w:rPr>
              <w:t>782</w:t>
            </w:r>
          </w:p>
        </w:tc>
      </w:tr>
      <w:tr w:rsidR="003024DE" w:rsidRPr="003024DE" w:rsidTr="003024DE">
        <w:trPr>
          <w:trHeight w:val="330"/>
        </w:trPr>
        <w:tc>
          <w:tcPr>
            <w:tcW w:w="3828" w:type="dxa"/>
            <w:tcBorders>
              <w:top w:val="single" w:sz="8" w:space="0" w:color="4F81BD"/>
              <w:left w:val="single" w:sz="8" w:space="0" w:color="4F81BD"/>
              <w:bottom w:val="single" w:sz="8" w:space="0" w:color="4F81BD"/>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Circuit Court PIA reviews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rPr>
            </w:pPr>
            <w:r w:rsidRPr="003024DE">
              <w:rPr>
                <w:rFonts w:ascii="Arial" w:eastAsia="Times New Roman" w:hAnsi="Arial" w:cs="Arial"/>
                <w:color w:val="000000"/>
              </w:rPr>
              <w:t>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94</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469</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625</w:t>
            </w:r>
          </w:p>
        </w:tc>
      </w:tr>
      <w:tr w:rsidR="003024DE" w:rsidRPr="003024DE" w:rsidTr="003024DE">
        <w:trPr>
          <w:trHeight w:val="330"/>
        </w:trPr>
        <w:tc>
          <w:tcPr>
            <w:tcW w:w="3828" w:type="dxa"/>
            <w:tcBorders>
              <w:top w:val="nil"/>
              <w:left w:val="single" w:sz="8" w:space="0" w:color="4F81BD"/>
              <w:bottom w:val="nil"/>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International Protection</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rPr>
            </w:pPr>
            <w:r w:rsidRPr="003024DE">
              <w:rPr>
                <w:rFonts w:ascii="Arial" w:eastAsia="Times New Roman" w:hAnsi="Arial" w:cs="Arial"/>
                <w:color w:val="000000"/>
              </w:rPr>
              <w:t>197</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818</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653</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810</w:t>
            </w:r>
          </w:p>
        </w:tc>
        <w:tc>
          <w:tcPr>
            <w:tcW w:w="959" w:type="dxa"/>
            <w:tcBorders>
              <w:top w:val="nil"/>
              <w:left w:val="nil"/>
              <w:bottom w:val="nil"/>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1,035</w:t>
            </w:r>
          </w:p>
        </w:tc>
        <w:tc>
          <w:tcPr>
            <w:tcW w:w="960" w:type="dxa"/>
            <w:tcBorders>
              <w:top w:val="nil"/>
              <w:left w:val="nil"/>
              <w:bottom w:val="nil"/>
              <w:right w:val="single" w:sz="8" w:space="0" w:color="4F81BD"/>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color w:val="000000"/>
                <w:sz w:val="24"/>
                <w:szCs w:val="24"/>
              </w:rPr>
            </w:pPr>
            <w:r w:rsidRPr="003024DE">
              <w:rPr>
                <w:rFonts w:ascii="Arial" w:eastAsia="Times New Roman" w:hAnsi="Arial" w:cs="Arial"/>
                <w:color w:val="000000"/>
                <w:sz w:val="24"/>
                <w:szCs w:val="24"/>
              </w:rPr>
              <w:t>1,479</w:t>
            </w:r>
          </w:p>
        </w:tc>
      </w:tr>
      <w:tr w:rsidR="003024DE" w:rsidRPr="003024DE" w:rsidTr="003024DE">
        <w:trPr>
          <w:trHeight w:val="330"/>
        </w:trPr>
        <w:tc>
          <w:tcPr>
            <w:tcW w:w="3828" w:type="dxa"/>
            <w:tcBorders>
              <w:top w:val="single" w:sz="8" w:space="0" w:color="4F81BD"/>
              <w:left w:val="single" w:sz="8" w:space="0" w:color="4F81BD"/>
              <w:bottom w:val="single" w:sz="8" w:space="0" w:color="4F81BD"/>
              <w:right w:val="nil"/>
            </w:tcBorders>
            <w:shd w:val="clear" w:color="000000" w:fill="B8CCE4"/>
            <w:noWrap/>
            <w:vAlign w:val="center"/>
            <w:hideMark/>
          </w:tcPr>
          <w:p w:rsidR="003024DE" w:rsidRPr="003024DE" w:rsidRDefault="003024DE" w:rsidP="003024DE">
            <w:pPr>
              <w:spacing w:after="0" w:line="240" w:lineRule="auto"/>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 xml:space="preserve">Total </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5,837</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6,059</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6,187</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6,733</w:t>
            </w:r>
          </w:p>
        </w:tc>
        <w:tc>
          <w:tcPr>
            <w:tcW w:w="959" w:type="dxa"/>
            <w:tcBorders>
              <w:top w:val="single" w:sz="8" w:space="0" w:color="4F81BD"/>
              <w:left w:val="nil"/>
              <w:bottom w:val="single" w:sz="8" w:space="0" w:color="4F81BD"/>
              <w:right w:val="nil"/>
            </w:tcBorders>
            <w:shd w:val="clear" w:color="auto" w:fill="auto"/>
            <w:noWrap/>
            <w:vAlign w:val="center"/>
            <w:hideMark/>
          </w:tcPr>
          <w:p w:rsidR="003024DE" w:rsidRPr="003024DE" w:rsidRDefault="003024DE" w:rsidP="003024DE">
            <w:pPr>
              <w:spacing w:after="0" w:line="240" w:lineRule="auto"/>
              <w:jc w:val="right"/>
              <w:rPr>
                <w:rFonts w:ascii="Arial" w:eastAsia="Times New Roman" w:hAnsi="Arial" w:cs="Arial"/>
                <w:b/>
                <w:bCs/>
                <w:color w:val="000000"/>
                <w:sz w:val="24"/>
                <w:szCs w:val="24"/>
              </w:rPr>
            </w:pPr>
            <w:r w:rsidRPr="003024DE">
              <w:rPr>
                <w:rFonts w:ascii="Arial" w:eastAsia="Times New Roman" w:hAnsi="Arial" w:cs="Arial"/>
                <w:b/>
                <w:bCs/>
                <w:color w:val="000000"/>
                <w:sz w:val="24"/>
                <w:szCs w:val="24"/>
              </w:rPr>
              <w:t>9,557</w:t>
            </w:r>
          </w:p>
        </w:tc>
        <w:tc>
          <w:tcPr>
            <w:tcW w:w="960" w:type="dxa"/>
            <w:tcBorders>
              <w:top w:val="single" w:sz="8" w:space="0" w:color="4F81BD"/>
              <w:left w:val="nil"/>
              <w:bottom w:val="single" w:sz="8" w:space="0" w:color="4F81BD"/>
              <w:right w:val="nil"/>
            </w:tcBorders>
            <w:shd w:val="clear" w:color="auto" w:fill="auto"/>
            <w:noWrap/>
            <w:vAlign w:val="center"/>
            <w:hideMark/>
          </w:tcPr>
          <w:p w:rsidR="003024DE" w:rsidRPr="003024DE" w:rsidRDefault="00FC4A9A" w:rsidP="003024DE">
            <w:pPr>
              <w:spacing w:after="0" w:line="240" w:lineRule="auto"/>
              <w:jc w:val="right"/>
              <w:rPr>
                <w:rFonts w:ascii="Arial" w:eastAsia="Times New Roman" w:hAnsi="Arial" w:cs="Arial"/>
                <w:b/>
                <w:bCs/>
                <w:color w:val="000000"/>
                <w:sz w:val="24"/>
                <w:szCs w:val="24"/>
              </w:rPr>
            </w:pPr>
            <w:r>
              <w:rPr>
                <w:rFonts w:ascii="Arial" w:eastAsia="Times New Roman" w:hAnsi="Arial" w:cs="Arial"/>
                <w:b/>
                <w:bCs/>
                <w:color w:val="000000"/>
                <w:sz w:val="24"/>
                <w:szCs w:val="24"/>
              </w:rPr>
              <w:t>10,197</w:t>
            </w:r>
          </w:p>
        </w:tc>
      </w:tr>
    </w:tbl>
    <w:p w:rsidR="003024DE" w:rsidRPr="00486D33" w:rsidRDefault="003024DE" w:rsidP="00FD396F">
      <w:pPr>
        <w:spacing w:after="0" w:line="240" w:lineRule="auto"/>
        <w:jc w:val="center"/>
        <w:rPr>
          <w:rFonts w:ascii="Arial" w:hAnsi="Arial" w:cs="Arial"/>
          <w:b/>
          <w:bCs/>
          <w:sz w:val="28"/>
          <w:szCs w:val="28"/>
        </w:rPr>
      </w:pPr>
    </w:p>
    <w:p w:rsidR="0005575C" w:rsidRPr="00BB5A5B" w:rsidRDefault="0005575C" w:rsidP="002133F3">
      <w:pPr>
        <w:spacing w:after="0"/>
        <w:rPr>
          <w:rFonts w:ascii="Arial" w:hAnsi="Arial" w:cs="Arial"/>
          <w:b/>
          <w:bCs/>
          <w:sz w:val="24"/>
          <w:szCs w:val="28"/>
        </w:rPr>
      </w:pPr>
      <w:r w:rsidRPr="00BB5A5B">
        <w:rPr>
          <w:rFonts w:ascii="Arial" w:hAnsi="Arial" w:cs="Arial"/>
          <w:sz w:val="24"/>
          <w:szCs w:val="24"/>
        </w:rPr>
        <w:t xml:space="preserve">Fees paid to private solicitors for private District Court family law cases are generally 10 -15% of the fee payable for Circuit Court cases. </w:t>
      </w:r>
    </w:p>
    <w:p w:rsidR="00F27B8F" w:rsidRPr="002133F3" w:rsidRDefault="00F27B8F" w:rsidP="00F27B8F">
      <w:pPr>
        <w:spacing w:after="120"/>
        <w:rPr>
          <w:rFonts w:ascii="Arial" w:hAnsi="Arial" w:cs="Arial"/>
          <w:bCs/>
          <w:i/>
          <w:color w:val="FF0000"/>
          <w:sz w:val="24"/>
          <w:szCs w:val="24"/>
        </w:rPr>
        <w:sectPr w:rsidR="00F27B8F" w:rsidRPr="002133F3" w:rsidSect="00431FF7">
          <w:type w:val="continuous"/>
          <w:pgSz w:w="11907" w:h="16839" w:code="9"/>
          <w:pgMar w:top="1440" w:right="1440" w:bottom="1276" w:left="1134" w:header="709" w:footer="624" w:gutter="0"/>
          <w:cols w:space="708"/>
          <w:docGrid w:linePitch="360"/>
        </w:sectPr>
      </w:pPr>
    </w:p>
    <w:p w:rsidR="006267F1" w:rsidRPr="00BC272E" w:rsidRDefault="006267F1" w:rsidP="00A777BA">
      <w:pPr>
        <w:spacing w:after="120"/>
        <w:ind w:left="284"/>
        <w:jc w:val="center"/>
        <w:rPr>
          <w:rFonts w:ascii="Arial" w:hAnsi="Arial" w:cs="Arial"/>
          <w:b/>
          <w:bCs/>
          <w:sz w:val="28"/>
          <w:szCs w:val="24"/>
        </w:rPr>
      </w:pPr>
      <w:r w:rsidRPr="00BC272E">
        <w:rPr>
          <w:rFonts w:ascii="Arial" w:hAnsi="Arial" w:cs="Arial"/>
          <w:b/>
          <w:bCs/>
          <w:sz w:val="28"/>
          <w:szCs w:val="24"/>
        </w:rPr>
        <w:lastRenderedPageBreak/>
        <w:t>Timeliness of the service</w:t>
      </w:r>
    </w:p>
    <w:p w:rsidR="003C2A59" w:rsidRPr="00486D33" w:rsidRDefault="003C2A59" w:rsidP="00C80BBD">
      <w:pPr>
        <w:spacing w:after="120"/>
        <w:ind w:left="284"/>
        <w:jc w:val="both"/>
        <w:rPr>
          <w:rFonts w:ascii="Arial" w:hAnsi="Arial" w:cs="Arial"/>
          <w:bCs/>
          <w:sz w:val="24"/>
          <w:szCs w:val="24"/>
        </w:rPr>
        <w:sectPr w:rsidR="003C2A59" w:rsidRPr="00486D33" w:rsidSect="00A777BA">
          <w:pgSz w:w="11907" w:h="16839" w:code="9"/>
          <w:pgMar w:top="1440" w:right="1440" w:bottom="1276" w:left="851" w:header="709" w:footer="624" w:gutter="0"/>
          <w:cols w:space="708"/>
          <w:docGrid w:linePitch="360"/>
        </w:sectPr>
      </w:pPr>
    </w:p>
    <w:p w:rsidR="00E56C90" w:rsidRPr="00486D33" w:rsidRDefault="00E56C90" w:rsidP="00FD396F">
      <w:pPr>
        <w:spacing w:after="0"/>
        <w:jc w:val="both"/>
        <w:rPr>
          <w:rFonts w:ascii="Arial" w:hAnsi="Arial" w:cs="Arial"/>
          <w:bCs/>
          <w:sz w:val="24"/>
          <w:szCs w:val="24"/>
        </w:rPr>
      </w:pPr>
      <w:r w:rsidRPr="00486D33">
        <w:rPr>
          <w:rFonts w:ascii="Arial" w:hAnsi="Arial" w:cs="Arial"/>
          <w:bCs/>
          <w:sz w:val="24"/>
          <w:szCs w:val="24"/>
        </w:rPr>
        <w:lastRenderedPageBreak/>
        <w:t>2018 saw a relatively small reduction in the numbers of applicants waiting</w:t>
      </w:r>
      <w:r w:rsidR="00970CD0">
        <w:rPr>
          <w:rFonts w:ascii="Arial" w:hAnsi="Arial" w:cs="Arial"/>
          <w:bCs/>
          <w:sz w:val="24"/>
          <w:szCs w:val="24"/>
        </w:rPr>
        <w:t xml:space="preserve"> for legal services at the end of the year compared to at the start of the year</w:t>
      </w:r>
      <w:r w:rsidRPr="00486D33">
        <w:rPr>
          <w:rFonts w:ascii="Arial" w:hAnsi="Arial" w:cs="Arial"/>
          <w:bCs/>
          <w:sz w:val="24"/>
          <w:szCs w:val="24"/>
        </w:rPr>
        <w:t>. The numbers waiting for a substantive service a</w:t>
      </w:r>
      <w:r w:rsidR="006677DE" w:rsidRPr="00486D33">
        <w:rPr>
          <w:rFonts w:ascii="Arial" w:hAnsi="Arial" w:cs="Arial"/>
          <w:bCs/>
          <w:sz w:val="24"/>
          <w:szCs w:val="24"/>
        </w:rPr>
        <w:t>s of the end of the year was 22</w:t>
      </w:r>
      <w:r w:rsidRPr="00486D33">
        <w:rPr>
          <w:rFonts w:ascii="Arial" w:hAnsi="Arial" w:cs="Arial"/>
          <w:bCs/>
          <w:sz w:val="24"/>
          <w:szCs w:val="24"/>
        </w:rPr>
        <w:t xml:space="preserve"> </w:t>
      </w:r>
      <w:r w:rsidRPr="00486D33">
        <w:rPr>
          <w:rFonts w:ascii="Arial" w:hAnsi="Arial" w:cs="Arial"/>
          <w:bCs/>
          <w:sz w:val="24"/>
          <w:szCs w:val="24"/>
        </w:rPr>
        <w:lastRenderedPageBreak/>
        <w:t>less than it was at the start as is evidenced by the figures in Table 8. Table 8 sets out the number of persons waiting on the 31st December 2018 and on the</w:t>
      </w:r>
      <w:r w:rsidR="00970CD0">
        <w:rPr>
          <w:rFonts w:ascii="Arial" w:hAnsi="Arial" w:cs="Arial"/>
          <w:bCs/>
          <w:sz w:val="24"/>
          <w:szCs w:val="24"/>
        </w:rPr>
        <w:t xml:space="preserve"> same date in the previous five </w:t>
      </w:r>
      <w:r w:rsidRPr="00486D33">
        <w:rPr>
          <w:rFonts w:ascii="Arial" w:hAnsi="Arial" w:cs="Arial"/>
          <w:bCs/>
          <w:sz w:val="24"/>
          <w:szCs w:val="24"/>
        </w:rPr>
        <w:t>years for legal services with a solicitor.</w:t>
      </w:r>
    </w:p>
    <w:p w:rsidR="00911D6E" w:rsidRPr="00486D33" w:rsidRDefault="00911D6E" w:rsidP="00B61AE4">
      <w:pPr>
        <w:pStyle w:val="Caption"/>
        <w:rPr>
          <w:rFonts w:ascii="Arial" w:hAnsi="Arial" w:cs="Arial"/>
          <w:sz w:val="22"/>
          <w:szCs w:val="22"/>
        </w:rPr>
        <w:sectPr w:rsidR="00911D6E" w:rsidRPr="00486D33" w:rsidSect="00E56C90">
          <w:type w:val="continuous"/>
          <w:pgSz w:w="11907" w:h="16839" w:code="9"/>
          <w:pgMar w:top="1440" w:right="1440" w:bottom="1276" w:left="1134" w:header="709" w:footer="624" w:gutter="0"/>
          <w:cols w:num="2" w:space="708"/>
          <w:docGrid w:linePitch="360"/>
        </w:sectPr>
      </w:pPr>
    </w:p>
    <w:tbl>
      <w:tblPr>
        <w:tblW w:w="1442" w:type="dxa"/>
        <w:tblInd w:w="392" w:type="dxa"/>
        <w:tblLayout w:type="fixed"/>
        <w:tblLook w:val="04A0" w:firstRow="1" w:lastRow="0" w:firstColumn="1" w:lastColumn="0" w:noHBand="0" w:noVBand="1"/>
      </w:tblPr>
      <w:tblGrid>
        <w:gridCol w:w="1442"/>
      </w:tblGrid>
      <w:tr w:rsidR="005267B6" w:rsidRPr="00486D33" w:rsidTr="00B56BAA">
        <w:trPr>
          <w:trHeight w:val="300"/>
        </w:trPr>
        <w:tc>
          <w:tcPr>
            <w:tcW w:w="1442" w:type="dxa"/>
            <w:tcBorders>
              <w:top w:val="nil"/>
              <w:left w:val="nil"/>
              <w:bottom w:val="nil"/>
              <w:right w:val="nil"/>
            </w:tcBorders>
            <w:shd w:val="clear" w:color="auto" w:fill="auto"/>
            <w:noWrap/>
            <w:vAlign w:val="bottom"/>
            <w:hideMark/>
          </w:tcPr>
          <w:p w:rsidR="005267B6" w:rsidRPr="00486D33" w:rsidRDefault="005267B6" w:rsidP="00B56BAA">
            <w:pPr>
              <w:spacing w:after="0"/>
              <w:jc w:val="center"/>
              <w:rPr>
                <w:rFonts w:ascii="Arial" w:eastAsia="Times New Roman" w:hAnsi="Arial" w:cs="Arial"/>
                <w:color w:val="000000"/>
              </w:rPr>
            </w:pPr>
          </w:p>
        </w:tc>
      </w:tr>
    </w:tbl>
    <w:p w:rsidR="00EE1748" w:rsidRPr="00486D33" w:rsidRDefault="00EE1748" w:rsidP="00B56BAA">
      <w:pPr>
        <w:spacing w:after="0" w:line="240" w:lineRule="auto"/>
        <w:ind w:firstLineChars="100" w:firstLine="281"/>
        <w:jc w:val="center"/>
        <w:rPr>
          <w:rFonts w:ascii="Arial" w:eastAsia="Times New Roman" w:hAnsi="Arial" w:cs="Arial"/>
          <w:b/>
          <w:color w:val="000000"/>
          <w:sz w:val="28"/>
          <w:szCs w:val="28"/>
        </w:rPr>
      </w:pPr>
      <w:r w:rsidRPr="00486D33">
        <w:rPr>
          <w:rFonts w:ascii="Arial" w:eastAsia="Times New Roman" w:hAnsi="Arial" w:cs="Arial"/>
          <w:b/>
          <w:color w:val="000000"/>
          <w:sz w:val="28"/>
          <w:szCs w:val="28"/>
        </w:rPr>
        <w:t xml:space="preserve">Table 8 </w:t>
      </w:r>
      <w:r w:rsidR="00BC272E">
        <w:rPr>
          <w:rFonts w:ascii="Arial" w:hAnsi="Arial" w:cs="Arial"/>
          <w:sz w:val="28"/>
        </w:rPr>
        <w:t>-</w:t>
      </w:r>
      <w:r w:rsidR="00254A15" w:rsidRPr="00486D33">
        <w:rPr>
          <w:rFonts w:ascii="Arial" w:eastAsia="Times New Roman" w:hAnsi="Arial" w:cs="Arial"/>
          <w:b/>
          <w:color w:val="000000"/>
          <w:sz w:val="28"/>
          <w:szCs w:val="28"/>
        </w:rPr>
        <w:t xml:space="preserve"> </w:t>
      </w:r>
      <w:r w:rsidRPr="00486D33">
        <w:rPr>
          <w:rFonts w:ascii="Arial" w:eastAsia="Times New Roman" w:hAnsi="Arial" w:cs="Arial"/>
          <w:b/>
          <w:color w:val="000000"/>
          <w:sz w:val="28"/>
          <w:szCs w:val="28"/>
        </w:rPr>
        <w:t>The number of persons waiting on the 31</w:t>
      </w:r>
      <w:r w:rsidRPr="00486D33">
        <w:rPr>
          <w:rFonts w:ascii="Arial" w:eastAsia="Times New Roman" w:hAnsi="Arial" w:cs="Arial"/>
          <w:b/>
          <w:color w:val="000000"/>
          <w:sz w:val="28"/>
          <w:szCs w:val="28"/>
          <w:vertAlign w:val="superscript"/>
        </w:rPr>
        <w:t>st</w:t>
      </w:r>
      <w:r w:rsidRPr="00486D33">
        <w:rPr>
          <w:rFonts w:ascii="Arial" w:eastAsia="Times New Roman" w:hAnsi="Arial" w:cs="Arial"/>
          <w:b/>
          <w:color w:val="000000"/>
          <w:sz w:val="28"/>
          <w:szCs w:val="28"/>
        </w:rPr>
        <w:t xml:space="preserve"> December 201</w:t>
      </w:r>
      <w:r w:rsidR="00E56C90" w:rsidRPr="00486D33">
        <w:rPr>
          <w:rFonts w:ascii="Arial" w:eastAsia="Times New Roman" w:hAnsi="Arial" w:cs="Arial"/>
          <w:b/>
          <w:color w:val="000000"/>
          <w:sz w:val="28"/>
          <w:szCs w:val="28"/>
        </w:rPr>
        <w:t>8</w:t>
      </w:r>
    </w:p>
    <w:p w:rsidR="00E56C90" w:rsidRPr="00486D33" w:rsidRDefault="00E56C90" w:rsidP="00B56BAA">
      <w:pPr>
        <w:spacing w:after="0" w:line="240" w:lineRule="auto"/>
        <w:ind w:firstLineChars="100" w:firstLine="281"/>
        <w:jc w:val="center"/>
        <w:rPr>
          <w:rFonts w:ascii="Arial" w:eastAsia="Times New Roman" w:hAnsi="Arial" w:cs="Arial"/>
          <w:b/>
          <w:color w:val="000000"/>
          <w:sz w:val="28"/>
          <w:szCs w:val="28"/>
        </w:rPr>
      </w:pPr>
    </w:p>
    <w:tbl>
      <w:tblPr>
        <w:tblStyle w:val="LABAnnualReport"/>
        <w:tblW w:w="9497" w:type="dxa"/>
        <w:tblInd w:w="392" w:type="dxa"/>
        <w:tblLayout w:type="fixed"/>
        <w:tblLook w:val="04A0" w:firstRow="1" w:lastRow="0" w:firstColumn="1" w:lastColumn="0" w:noHBand="0" w:noVBand="1"/>
      </w:tblPr>
      <w:tblGrid>
        <w:gridCol w:w="1125"/>
        <w:gridCol w:w="1395"/>
        <w:gridCol w:w="1395"/>
        <w:gridCol w:w="1396"/>
        <w:gridCol w:w="1395"/>
        <w:gridCol w:w="1395"/>
        <w:gridCol w:w="1396"/>
      </w:tblGrid>
      <w:tr w:rsidR="00E56C90" w:rsidRPr="00486D33" w:rsidTr="00BC272E">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125" w:type="dxa"/>
            <w:hideMark/>
          </w:tcPr>
          <w:p w:rsidR="00E56C90" w:rsidRPr="00BC272E" w:rsidRDefault="00E56C90" w:rsidP="00615D8E">
            <w:pPr>
              <w:ind w:firstLineChars="100" w:firstLine="241"/>
              <w:rPr>
                <w:rFonts w:eastAsia="Times New Roman" w:cs="Arial"/>
                <w:bCs w:val="0"/>
                <w:color w:val="FFFFFF"/>
                <w:szCs w:val="24"/>
              </w:rPr>
            </w:pPr>
            <w:r w:rsidRPr="00BC272E">
              <w:rPr>
                <w:rFonts w:eastAsia="Times New Roman" w:cs="Arial"/>
                <w:color w:val="FFFFFF"/>
                <w:szCs w:val="24"/>
              </w:rPr>
              <w:t>Year</w:t>
            </w:r>
          </w:p>
        </w:tc>
        <w:tc>
          <w:tcPr>
            <w:tcW w:w="1395"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2013</w:t>
            </w:r>
          </w:p>
        </w:tc>
        <w:tc>
          <w:tcPr>
            <w:tcW w:w="1395"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2014</w:t>
            </w:r>
          </w:p>
        </w:tc>
        <w:tc>
          <w:tcPr>
            <w:tcW w:w="1396"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2015</w:t>
            </w:r>
          </w:p>
        </w:tc>
        <w:tc>
          <w:tcPr>
            <w:tcW w:w="1395"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2016</w:t>
            </w:r>
          </w:p>
        </w:tc>
        <w:tc>
          <w:tcPr>
            <w:tcW w:w="1395"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2017</w:t>
            </w:r>
          </w:p>
        </w:tc>
        <w:tc>
          <w:tcPr>
            <w:tcW w:w="1396" w:type="dxa"/>
            <w:hideMark/>
          </w:tcPr>
          <w:p w:rsidR="00E56C90" w:rsidRPr="00BC272E" w:rsidRDefault="00E56C90" w:rsidP="00E56C9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BC272E">
              <w:rPr>
                <w:rFonts w:ascii="Arial" w:eastAsia="Times New Roman" w:hAnsi="Arial" w:cs="Arial"/>
                <w:color w:val="FFFFFF"/>
                <w:sz w:val="24"/>
                <w:szCs w:val="24"/>
              </w:rPr>
              <w:t>2018</w:t>
            </w:r>
          </w:p>
        </w:tc>
      </w:tr>
      <w:tr w:rsidR="00E56C90" w:rsidRPr="00486D33" w:rsidTr="00BC272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125" w:type="dxa"/>
            <w:hideMark/>
          </w:tcPr>
          <w:p w:rsidR="00E56C90" w:rsidRPr="00BC272E" w:rsidRDefault="00E56C90" w:rsidP="00E56C90">
            <w:pPr>
              <w:rPr>
                <w:rFonts w:eastAsia="Times New Roman" w:cs="Arial"/>
                <w:bCs w:val="0"/>
                <w:color w:val="000000"/>
                <w:szCs w:val="24"/>
              </w:rPr>
            </w:pPr>
            <w:r w:rsidRPr="00BC272E">
              <w:rPr>
                <w:rFonts w:eastAsia="Times New Roman" w:cs="Arial"/>
                <w:color w:val="000000"/>
                <w:szCs w:val="24"/>
              </w:rPr>
              <w:t>Number Waiting</w:t>
            </w:r>
          </w:p>
        </w:tc>
        <w:tc>
          <w:tcPr>
            <w:tcW w:w="1395"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5,067</w:t>
            </w:r>
          </w:p>
        </w:tc>
        <w:tc>
          <w:tcPr>
            <w:tcW w:w="1395"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3,412</w:t>
            </w:r>
          </w:p>
        </w:tc>
        <w:tc>
          <w:tcPr>
            <w:tcW w:w="1396"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2,319</w:t>
            </w:r>
          </w:p>
        </w:tc>
        <w:tc>
          <w:tcPr>
            <w:tcW w:w="1395"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1,864</w:t>
            </w:r>
          </w:p>
        </w:tc>
        <w:tc>
          <w:tcPr>
            <w:tcW w:w="1395"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1,776</w:t>
            </w:r>
          </w:p>
        </w:tc>
        <w:tc>
          <w:tcPr>
            <w:tcW w:w="1396" w:type="dxa"/>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1,754</w:t>
            </w:r>
          </w:p>
        </w:tc>
      </w:tr>
    </w:tbl>
    <w:p w:rsidR="00E56C90" w:rsidRPr="00486D33" w:rsidRDefault="00E56C90" w:rsidP="00B56BAA">
      <w:pPr>
        <w:spacing w:after="0" w:line="240" w:lineRule="auto"/>
        <w:ind w:firstLineChars="100" w:firstLine="281"/>
        <w:jc w:val="center"/>
        <w:rPr>
          <w:rFonts w:ascii="Arial" w:eastAsia="Times New Roman" w:hAnsi="Arial" w:cs="Arial"/>
          <w:b/>
          <w:color w:val="000000"/>
          <w:sz w:val="28"/>
          <w:szCs w:val="28"/>
        </w:rPr>
        <w:sectPr w:rsidR="00E56C90" w:rsidRPr="00486D33" w:rsidSect="00EE1748">
          <w:type w:val="continuous"/>
          <w:pgSz w:w="11907" w:h="16839" w:code="9"/>
          <w:pgMar w:top="1440" w:right="1440" w:bottom="1276" w:left="851" w:header="709" w:footer="624" w:gutter="0"/>
          <w:cols w:space="708"/>
          <w:docGrid w:linePitch="360"/>
        </w:sectPr>
      </w:pPr>
    </w:p>
    <w:tbl>
      <w:tblPr>
        <w:tblW w:w="5836" w:type="dxa"/>
        <w:jc w:val="center"/>
        <w:tblInd w:w="392" w:type="dxa"/>
        <w:tblLayout w:type="fixed"/>
        <w:tblLook w:val="04A0" w:firstRow="1" w:lastRow="0" w:firstColumn="1" w:lastColumn="0" w:noHBand="0" w:noVBand="1"/>
      </w:tblPr>
      <w:tblGrid>
        <w:gridCol w:w="1049"/>
        <w:gridCol w:w="1134"/>
        <w:gridCol w:w="1052"/>
        <w:gridCol w:w="1159"/>
        <w:gridCol w:w="1442"/>
      </w:tblGrid>
      <w:tr w:rsidR="005267B6" w:rsidRPr="00486D33" w:rsidTr="00E56C90">
        <w:trPr>
          <w:trHeight w:val="300"/>
          <w:jc w:val="center"/>
        </w:trPr>
        <w:tc>
          <w:tcPr>
            <w:tcW w:w="1049" w:type="dxa"/>
            <w:tcBorders>
              <w:top w:val="nil"/>
              <w:left w:val="nil"/>
              <w:bottom w:val="nil"/>
              <w:right w:val="nil"/>
            </w:tcBorders>
            <w:shd w:val="clear" w:color="000000" w:fill="FFFFFF"/>
            <w:hideMark/>
          </w:tcPr>
          <w:p w:rsidR="005267B6" w:rsidRPr="00486D33" w:rsidRDefault="005267B6" w:rsidP="00DB1467">
            <w:pPr>
              <w:spacing w:after="0" w:line="240" w:lineRule="auto"/>
              <w:ind w:firstLineChars="100" w:firstLine="200"/>
              <w:jc w:val="right"/>
              <w:rPr>
                <w:rFonts w:ascii="Arial" w:eastAsia="Times New Roman" w:hAnsi="Arial" w:cs="Arial"/>
                <w:color w:val="000000"/>
                <w:sz w:val="20"/>
                <w:szCs w:val="20"/>
              </w:rPr>
            </w:pPr>
            <w:r w:rsidRPr="00486D33">
              <w:rPr>
                <w:rFonts w:ascii="Arial" w:eastAsia="Times New Roman" w:hAnsi="Arial" w:cs="Arial"/>
                <w:color w:val="000000"/>
                <w:sz w:val="20"/>
                <w:szCs w:val="20"/>
              </w:rPr>
              <w:lastRenderedPageBreak/>
              <w:t> </w:t>
            </w:r>
          </w:p>
        </w:tc>
        <w:tc>
          <w:tcPr>
            <w:tcW w:w="1134" w:type="dxa"/>
            <w:tcBorders>
              <w:top w:val="nil"/>
              <w:left w:val="nil"/>
              <w:bottom w:val="nil"/>
              <w:right w:val="nil"/>
            </w:tcBorders>
            <w:shd w:val="clear" w:color="000000" w:fill="FFFFFF"/>
            <w:hideMark/>
          </w:tcPr>
          <w:p w:rsidR="005267B6" w:rsidRPr="00486D33" w:rsidRDefault="005267B6" w:rsidP="004B1B00">
            <w:pPr>
              <w:spacing w:after="0" w:line="240" w:lineRule="auto"/>
              <w:ind w:firstLineChars="100" w:firstLine="200"/>
              <w:jc w:val="right"/>
              <w:rPr>
                <w:rFonts w:ascii="Arial" w:eastAsia="Times New Roman" w:hAnsi="Arial" w:cs="Arial"/>
                <w:color w:val="000000"/>
                <w:sz w:val="20"/>
                <w:szCs w:val="20"/>
              </w:rPr>
            </w:pPr>
            <w:r w:rsidRPr="00486D33">
              <w:rPr>
                <w:rFonts w:ascii="Arial" w:eastAsia="Times New Roman" w:hAnsi="Arial" w:cs="Arial"/>
                <w:color w:val="000000"/>
                <w:sz w:val="20"/>
                <w:szCs w:val="20"/>
              </w:rPr>
              <w:t> </w:t>
            </w:r>
          </w:p>
        </w:tc>
        <w:tc>
          <w:tcPr>
            <w:tcW w:w="1052" w:type="dxa"/>
            <w:tcBorders>
              <w:top w:val="nil"/>
              <w:left w:val="nil"/>
              <w:bottom w:val="nil"/>
              <w:right w:val="nil"/>
            </w:tcBorders>
            <w:shd w:val="clear" w:color="000000" w:fill="FFFFFF"/>
            <w:hideMark/>
          </w:tcPr>
          <w:p w:rsidR="005267B6" w:rsidRPr="00486D33" w:rsidRDefault="005267B6" w:rsidP="004B1B00">
            <w:pPr>
              <w:spacing w:after="0" w:line="240" w:lineRule="auto"/>
              <w:ind w:firstLineChars="100" w:firstLine="200"/>
              <w:jc w:val="right"/>
              <w:rPr>
                <w:rFonts w:ascii="Arial" w:eastAsia="Times New Roman" w:hAnsi="Arial" w:cs="Arial"/>
                <w:color w:val="000000"/>
                <w:sz w:val="20"/>
                <w:szCs w:val="20"/>
              </w:rPr>
            </w:pPr>
            <w:r w:rsidRPr="00486D33">
              <w:rPr>
                <w:rFonts w:ascii="Arial" w:eastAsia="Times New Roman" w:hAnsi="Arial" w:cs="Arial"/>
                <w:color w:val="000000"/>
                <w:sz w:val="20"/>
                <w:szCs w:val="20"/>
              </w:rPr>
              <w:t> </w:t>
            </w:r>
          </w:p>
        </w:tc>
        <w:tc>
          <w:tcPr>
            <w:tcW w:w="1159" w:type="dxa"/>
            <w:tcBorders>
              <w:top w:val="nil"/>
              <w:left w:val="nil"/>
              <w:bottom w:val="nil"/>
              <w:right w:val="nil"/>
            </w:tcBorders>
            <w:shd w:val="clear" w:color="000000" w:fill="FFFFFF"/>
            <w:hideMark/>
          </w:tcPr>
          <w:p w:rsidR="005267B6" w:rsidRPr="00486D33" w:rsidRDefault="005267B6" w:rsidP="004B1B00">
            <w:pPr>
              <w:spacing w:after="0" w:line="240" w:lineRule="auto"/>
              <w:ind w:firstLineChars="100" w:firstLine="200"/>
              <w:jc w:val="right"/>
              <w:rPr>
                <w:rFonts w:ascii="Arial" w:eastAsia="Times New Roman" w:hAnsi="Arial" w:cs="Arial"/>
                <w:color w:val="000000"/>
                <w:sz w:val="20"/>
                <w:szCs w:val="20"/>
              </w:rPr>
            </w:pPr>
            <w:r w:rsidRPr="00486D33">
              <w:rPr>
                <w:rFonts w:ascii="Arial" w:eastAsia="Times New Roman" w:hAnsi="Arial" w:cs="Arial"/>
                <w:color w:val="000000"/>
                <w:sz w:val="20"/>
                <w:szCs w:val="20"/>
              </w:rPr>
              <w:t> </w:t>
            </w:r>
          </w:p>
        </w:tc>
        <w:tc>
          <w:tcPr>
            <w:tcW w:w="1442" w:type="dxa"/>
            <w:tcBorders>
              <w:top w:val="nil"/>
              <w:left w:val="nil"/>
              <w:bottom w:val="nil"/>
              <w:right w:val="nil"/>
            </w:tcBorders>
            <w:shd w:val="clear" w:color="000000" w:fill="FFFFFF"/>
            <w:hideMark/>
          </w:tcPr>
          <w:p w:rsidR="005267B6" w:rsidRPr="00486D33" w:rsidRDefault="005267B6" w:rsidP="004B1B00">
            <w:pPr>
              <w:spacing w:after="0" w:line="240" w:lineRule="auto"/>
              <w:ind w:firstLineChars="100" w:firstLine="200"/>
              <w:jc w:val="right"/>
              <w:rPr>
                <w:rFonts w:ascii="Arial" w:eastAsia="Times New Roman" w:hAnsi="Arial" w:cs="Arial"/>
                <w:color w:val="000000"/>
                <w:sz w:val="20"/>
                <w:szCs w:val="20"/>
              </w:rPr>
            </w:pPr>
            <w:r w:rsidRPr="00486D33">
              <w:rPr>
                <w:rFonts w:ascii="Arial" w:eastAsia="Times New Roman" w:hAnsi="Arial" w:cs="Arial"/>
                <w:color w:val="000000"/>
                <w:sz w:val="20"/>
                <w:szCs w:val="20"/>
              </w:rPr>
              <w:t> </w:t>
            </w:r>
          </w:p>
        </w:tc>
      </w:tr>
    </w:tbl>
    <w:p w:rsidR="004B1B00" w:rsidRPr="00486D33" w:rsidRDefault="00472909" w:rsidP="00F27B8F">
      <w:pPr>
        <w:spacing w:after="120"/>
        <w:jc w:val="both"/>
        <w:rPr>
          <w:rFonts w:ascii="Arial" w:hAnsi="Arial" w:cs="Arial"/>
          <w:bCs/>
          <w:color w:val="FF0000"/>
          <w:sz w:val="24"/>
          <w:szCs w:val="24"/>
        </w:rPr>
      </w:pPr>
      <w:r w:rsidRPr="00486D33">
        <w:rPr>
          <w:rFonts w:ascii="Arial" w:hAnsi="Arial" w:cs="Arial"/>
          <w:bCs/>
          <w:color w:val="FF0000"/>
          <w:sz w:val="24"/>
          <w:szCs w:val="24"/>
        </w:rPr>
        <w:t xml:space="preserve"> </w:t>
      </w:r>
    </w:p>
    <w:p w:rsidR="00394BF6" w:rsidRPr="00486D33" w:rsidRDefault="00394BF6" w:rsidP="00475AC0">
      <w:pPr>
        <w:spacing w:after="120"/>
        <w:jc w:val="both"/>
        <w:rPr>
          <w:rFonts w:ascii="Arial" w:hAnsi="Arial" w:cs="Arial"/>
          <w:bCs/>
          <w:sz w:val="24"/>
          <w:szCs w:val="24"/>
        </w:rPr>
        <w:sectPr w:rsidR="00394BF6" w:rsidRPr="00486D33" w:rsidSect="00911D6E">
          <w:type w:val="continuous"/>
          <w:pgSz w:w="11907" w:h="16839" w:code="9"/>
          <w:pgMar w:top="1440" w:right="1440" w:bottom="1276" w:left="851" w:header="709" w:footer="624" w:gutter="0"/>
          <w:cols w:space="708"/>
          <w:docGrid w:linePitch="360"/>
        </w:sectPr>
      </w:pPr>
    </w:p>
    <w:p w:rsidR="00E56C90" w:rsidRPr="00486D33" w:rsidRDefault="00E56C90" w:rsidP="00E56C90">
      <w:pPr>
        <w:spacing w:after="120"/>
        <w:jc w:val="both"/>
        <w:rPr>
          <w:rFonts w:ascii="Arial" w:hAnsi="Arial" w:cs="Arial"/>
          <w:bCs/>
          <w:sz w:val="24"/>
          <w:szCs w:val="24"/>
        </w:rPr>
      </w:pPr>
      <w:r w:rsidRPr="00486D33">
        <w:rPr>
          <w:rFonts w:ascii="Arial" w:hAnsi="Arial" w:cs="Arial"/>
          <w:bCs/>
          <w:sz w:val="24"/>
          <w:szCs w:val="24"/>
        </w:rPr>
        <w:lastRenderedPageBreak/>
        <w:t>The maximum waiting time in week</w:t>
      </w:r>
      <w:r w:rsidR="006677DE" w:rsidRPr="00486D33">
        <w:rPr>
          <w:rFonts w:ascii="Arial" w:hAnsi="Arial" w:cs="Arial"/>
          <w:bCs/>
          <w:sz w:val="24"/>
          <w:szCs w:val="24"/>
        </w:rPr>
        <w:t>s, as of the 31st December 2018</w:t>
      </w:r>
      <w:r w:rsidRPr="00486D33">
        <w:rPr>
          <w:rFonts w:ascii="Arial" w:hAnsi="Arial" w:cs="Arial"/>
          <w:bCs/>
          <w:sz w:val="24"/>
          <w:szCs w:val="24"/>
        </w:rPr>
        <w:t xml:space="preserve"> is set out for the various law centres in Table 9 below. It must be emphasised that this table gives a snapshot of waiting times at a </w:t>
      </w:r>
      <w:r w:rsidRPr="00486D33">
        <w:rPr>
          <w:rFonts w:ascii="Arial" w:hAnsi="Arial" w:cs="Arial"/>
          <w:bCs/>
          <w:sz w:val="24"/>
          <w:szCs w:val="24"/>
        </w:rPr>
        <w:lastRenderedPageBreak/>
        <w:t>particular point in time. Waiting times will go up and down depending on demand and on the capacity of each law centre to offer appointments to new clients.</w:t>
      </w:r>
    </w:p>
    <w:p w:rsidR="00394BF6" w:rsidRPr="00486D33" w:rsidRDefault="00394BF6" w:rsidP="0016241D">
      <w:pPr>
        <w:spacing w:after="120"/>
        <w:ind w:left="284"/>
        <w:jc w:val="both"/>
        <w:rPr>
          <w:rFonts w:ascii="Arial" w:hAnsi="Arial" w:cs="Arial"/>
          <w:bCs/>
          <w:sz w:val="24"/>
          <w:szCs w:val="24"/>
        </w:rPr>
        <w:sectPr w:rsidR="00394BF6" w:rsidRPr="00486D33" w:rsidSect="00E56C90">
          <w:type w:val="continuous"/>
          <w:pgSz w:w="11907" w:h="16839" w:code="9"/>
          <w:pgMar w:top="1440" w:right="1440" w:bottom="1276" w:left="1134" w:header="709" w:footer="624" w:gutter="0"/>
          <w:cols w:num="2" w:space="708"/>
          <w:docGrid w:linePitch="360"/>
        </w:sectPr>
      </w:pPr>
    </w:p>
    <w:p w:rsidR="00827998" w:rsidRPr="00486D33" w:rsidRDefault="00827998">
      <w:pPr>
        <w:rPr>
          <w:rFonts w:ascii="Arial" w:hAnsi="Arial" w:cs="Arial"/>
          <w:bCs/>
          <w:color w:val="FF0000"/>
          <w:sz w:val="24"/>
          <w:szCs w:val="24"/>
        </w:rPr>
        <w:sectPr w:rsidR="00827998" w:rsidRPr="00486D33" w:rsidSect="00394BF6">
          <w:type w:val="continuous"/>
          <w:pgSz w:w="11907" w:h="16839" w:code="9"/>
          <w:pgMar w:top="1440" w:right="1440" w:bottom="1276" w:left="851" w:header="709" w:footer="624" w:gutter="0"/>
          <w:cols w:space="708"/>
          <w:docGrid w:linePitch="360"/>
        </w:sectPr>
      </w:pPr>
    </w:p>
    <w:p w:rsidR="0089617E" w:rsidRPr="00486D33" w:rsidRDefault="0089617E">
      <w:pPr>
        <w:rPr>
          <w:rFonts w:ascii="Arial" w:hAnsi="Arial" w:cs="Arial"/>
          <w:bCs/>
          <w:color w:val="FF0000"/>
          <w:sz w:val="24"/>
          <w:szCs w:val="24"/>
        </w:rPr>
      </w:pPr>
    </w:p>
    <w:p w:rsidR="0089617E" w:rsidRPr="00486D33" w:rsidRDefault="0089617E">
      <w:pPr>
        <w:rPr>
          <w:rFonts w:ascii="Arial" w:hAnsi="Arial" w:cs="Arial"/>
        </w:rPr>
      </w:pPr>
      <w:r w:rsidRPr="00486D33">
        <w:rPr>
          <w:rFonts w:ascii="Arial" w:hAnsi="Arial" w:cs="Arial"/>
          <w:bCs/>
          <w:color w:val="FF0000"/>
          <w:sz w:val="24"/>
          <w:szCs w:val="24"/>
        </w:rPr>
        <w:br w:type="page"/>
      </w:r>
    </w:p>
    <w:p w:rsidR="0089617E" w:rsidRPr="00486D33" w:rsidRDefault="009F75E8" w:rsidP="004708AE">
      <w:pPr>
        <w:pStyle w:val="Caption"/>
        <w:keepNext/>
        <w:jc w:val="center"/>
        <w:rPr>
          <w:rFonts w:ascii="Arial" w:hAnsi="Arial" w:cs="Arial"/>
          <w:color w:val="auto"/>
          <w:sz w:val="28"/>
          <w:szCs w:val="22"/>
        </w:rPr>
      </w:pPr>
      <w:r w:rsidRPr="00486D33">
        <w:rPr>
          <w:rFonts w:ascii="Arial" w:hAnsi="Arial" w:cs="Arial"/>
          <w:color w:val="auto"/>
          <w:sz w:val="28"/>
          <w:szCs w:val="22"/>
        </w:rPr>
        <w:lastRenderedPageBreak/>
        <w:t>Table 9</w:t>
      </w:r>
      <w:r w:rsidR="00181B8D">
        <w:rPr>
          <w:rFonts w:ascii="Arial" w:hAnsi="Arial" w:cs="Arial"/>
          <w:color w:val="auto"/>
          <w:sz w:val="28"/>
          <w:szCs w:val="22"/>
        </w:rPr>
        <w:t xml:space="preserve"> -</w:t>
      </w:r>
      <w:r w:rsidR="00333B2B" w:rsidRPr="00486D33">
        <w:rPr>
          <w:rFonts w:ascii="Arial" w:hAnsi="Arial" w:cs="Arial"/>
          <w:color w:val="auto"/>
          <w:sz w:val="28"/>
          <w:szCs w:val="22"/>
        </w:rPr>
        <w:t xml:space="preserve"> Waiting </w:t>
      </w:r>
      <w:r w:rsidR="0022386E" w:rsidRPr="00486D33">
        <w:rPr>
          <w:rFonts w:ascii="Arial" w:hAnsi="Arial" w:cs="Arial"/>
          <w:color w:val="auto"/>
          <w:sz w:val="28"/>
          <w:szCs w:val="22"/>
        </w:rPr>
        <w:t>t</w:t>
      </w:r>
      <w:r w:rsidR="00333B2B" w:rsidRPr="00486D33">
        <w:rPr>
          <w:rFonts w:ascii="Arial" w:hAnsi="Arial" w:cs="Arial"/>
          <w:color w:val="auto"/>
          <w:sz w:val="28"/>
          <w:szCs w:val="22"/>
        </w:rPr>
        <w:t>imes in Law Centres</w:t>
      </w:r>
      <w:r w:rsidR="0000001E" w:rsidRPr="00486D33">
        <w:rPr>
          <w:rFonts w:ascii="Arial" w:hAnsi="Arial" w:cs="Arial"/>
          <w:color w:val="auto"/>
          <w:sz w:val="28"/>
          <w:szCs w:val="22"/>
        </w:rPr>
        <w:t xml:space="preserve"> on the 31</w:t>
      </w:r>
      <w:r w:rsidR="0000001E" w:rsidRPr="00486D33">
        <w:rPr>
          <w:rFonts w:ascii="Arial" w:hAnsi="Arial" w:cs="Arial"/>
          <w:color w:val="auto"/>
          <w:sz w:val="28"/>
          <w:szCs w:val="22"/>
          <w:vertAlign w:val="superscript"/>
        </w:rPr>
        <w:t>st</w:t>
      </w:r>
      <w:r w:rsidR="0000001E" w:rsidRPr="00486D33">
        <w:rPr>
          <w:rFonts w:ascii="Arial" w:hAnsi="Arial" w:cs="Arial"/>
          <w:color w:val="auto"/>
          <w:sz w:val="28"/>
          <w:szCs w:val="22"/>
        </w:rPr>
        <w:t xml:space="preserve"> December 201</w:t>
      </w:r>
      <w:r w:rsidR="00360382" w:rsidRPr="00486D33">
        <w:rPr>
          <w:rFonts w:ascii="Arial" w:hAnsi="Arial" w:cs="Arial"/>
          <w:color w:val="auto"/>
          <w:sz w:val="28"/>
          <w:szCs w:val="22"/>
        </w:rPr>
        <w:t>8</w:t>
      </w:r>
    </w:p>
    <w:tbl>
      <w:tblPr>
        <w:tblStyle w:val="LABAnnualReport"/>
        <w:tblW w:w="5245" w:type="pct"/>
        <w:tblLook w:val="04A0" w:firstRow="1" w:lastRow="0" w:firstColumn="1" w:lastColumn="0" w:noHBand="0" w:noVBand="1"/>
      </w:tblPr>
      <w:tblGrid>
        <w:gridCol w:w="2376"/>
        <w:gridCol w:w="2127"/>
        <w:gridCol w:w="2409"/>
        <w:gridCol w:w="3402"/>
      </w:tblGrid>
      <w:tr w:rsidR="00E56C90" w:rsidRPr="00486D33" w:rsidTr="00181B8D">
        <w:trPr>
          <w:cnfStyle w:val="100000000000" w:firstRow="1" w:lastRow="0" w:firstColumn="0" w:lastColumn="0" w:oddVBand="0" w:evenVBand="0" w:oddHBand="0" w:evenHBand="0" w:firstRowFirstColumn="0" w:firstRowLastColumn="0" w:lastRowFirstColumn="0" w:lastRowLastColumn="0"/>
          <w:trHeight w:val="867"/>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181B8D" w:rsidRDefault="00E56C90" w:rsidP="00181B8D">
            <w:pPr>
              <w:rPr>
                <w:rFonts w:eastAsia="Times New Roman" w:cs="Arial"/>
                <w:bCs w:val="0"/>
                <w:color w:val="FFFFFF"/>
                <w:szCs w:val="24"/>
              </w:rPr>
            </w:pPr>
            <w:r w:rsidRPr="00181B8D">
              <w:rPr>
                <w:rFonts w:eastAsia="Times New Roman" w:cs="Arial"/>
                <w:color w:val="FFFFFF"/>
                <w:szCs w:val="24"/>
              </w:rPr>
              <w:t>Law Centre</w:t>
            </w:r>
          </w:p>
        </w:tc>
        <w:tc>
          <w:tcPr>
            <w:tcW w:w="1031" w:type="pct"/>
            <w:hideMark/>
          </w:tcPr>
          <w:p w:rsidR="00E56C90" w:rsidRPr="00181B8D" w:rsidRDefault="00E56C90" w:rsidP="0036038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181B8D">
              <w:rPr>
                <w:rFonts w:ascii="Arial" w:eastAsia="Times New Roman" w:hAnsi="Arial" w:cs="Arial"/>
                <w:color w:val="FFFFFF"/>
                <w:sz w:val="24"/>
                <w:szCs w:val="24"/>
              </w:rPr>
              <w:t>Law centres not operating triage</w:t>
            </w:r>
          </w:p>
        </w:tc>
        <w:tc>
          <w:tcPr>
            <w:tcW w:w="1168" w:type="pct"/>
            <w:hideMark/>
          </w:tcPr>
          <w:p w:rsidR="00E56C90" w:rsidRPr="00181B8D" w:rsidRDefault="00181B8D" w:rsidP="0036038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Pr>
                <w:rFonts w:ascii="Arial" w:eastAsia="Times New Roman" w:hAnsi="Arial" w:cs="Arial"/>
                <w:color w:val="FFFFFF"/>
                <w:sz w:val="24"/>
                <w:szCs w:val="24"/>
              </w:rPr>
              <w:t>Triage A</w:t>
            </w:r>
            <w:r w:rsidR="00E56C90" w:rsidRPr="00181B8D">
              <w:rPr>
                <w:rFonts w:ascii="Arial" w:eastAsia="Times New Roman" w:hAnsi="Arial" w:cs="Arial"/>
                <w:color w:val="FFFFFF"/>
                <w:sz w:val="24"/>
                <w:szCs w:val="24"/>
              </w:rPr>
              <w:t>ppointment</w:t>
            </w:r>
          </w:p>
        </w:tc>
        <w:tc>
          <w:tcPr>
            <w:tcW w:w="1649" w:type="pct"/>
            <w:hideMark/>
          </w:tcPr>
          <w:p w:rsidR="00E56C90" w:rsidRPr="00181B8D" w:rsidRDefault="00E56C90" w:rsidP="0036038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181B8D">
              <w:rPr>
                <w:rFonts w:ascii="Arial" w:eastAsia="Times New Roman" w:hAnsi="Arial" w:cs="Arial"/>
                <w:color w:val="FFFFFF"/>
                <w:sz w:val="24"/>
                <w:szCs w:val="24"/>
              </w:rPr>
              <w:t>Further waiting time where triage appointment previously given</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Athlone</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7</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Blanchardstown</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44</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Castlebar</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10</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Cavan</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Clondalkin</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w:t>
            </w:r>
          </w:p>
        </w:tc>
        <w:tc>
          <w:tcPr>
            <w:tcW w:w="1168" w:type="pct"/>
            <w:noWrap/>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Cork-Popes Quay</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28</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Cork-South Mall</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22</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Dundalk</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Ennis</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21</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Finglas</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46</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Galway - Francis St</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w:t>
            </w:r>
          </w:p>
        </w:tc>
        <w:tc>
          <w:tcPr>
            <w:tcW w:w="1168" w:type="pct"/>
            <w:noWrap/>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Galway - Seville House</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Jervis St</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Kilkenny</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Letterkenny</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Limerick</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11</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Longford</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26</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29</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Monaghan</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Navan</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19</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Nenagh</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16</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Newbridge</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11</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Portlaoise</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Sligo</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7</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Smithfield</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28</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Tallaght</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21</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Tralee</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32</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Tullamore</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Waterford</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Wexford</w:t>
            </w:r>
          </w:p>
        </w:tc>
        <w:tc>
          <w:tcPr>
            <w:tcW w:w="1031"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w:t>
            </w:r>
          </w:p>
        </w:tc>
        <w:tc>
          <w:tcPr>
            <w:tcW w:w="1168"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r w:rsidR="00E56C90" w:rsidRPr="00486D33" w:rsidTr="00181B8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E56C90" w:rsidRPr="00486D33" w:rsidRDefault="00E56C90" w:rsidP="00360382">
            <w:pPr>
              <w:rPr>
                <w:rFonts w:eastAsia="Times New Roman" w:cs="Arial"/>
                <w:color w:val="000000"/>
                <w:szCs w:val="24"/>
              </w:rPr>
            </w:pPr>
            <w:r w:rsidRPr="00486D33">
              <w:rPr>
                <w:rFonts w:eastAsia="Times New Roman" w:cs="Arial"/>
                <w:color w:val="000000"/>
                <w:szCs w:val="24"/>
              </w:rPr>
              <w:t>Wicklow</w:t>
            </w:r>
          </w:p>
        </w:tc>
        <w:tc>
          <w:tcPr>
            <w:tcW w:w="1031"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w:t>
            </w:r>
          </w:p>
        </w:tc>
        <w:tc>
          <w:tcPr>
            <w:tcW w:w="1168"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c>
          <w:tcPr>
            <w:tcW w:w="1649" w:type="pct"/>
            <w:hideMark/>
          </w:tcPr>
          <w:p w:rsidR="00E56C90" w:rsidRPr="00486D33" w:rsidRDefault="00E56C90" w:rsidP="00E56C9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w:t>
            </w:r>
          </w:p>
        </w:tc>
      </w:tr>
    </w:tbl>
    <w:p w:rsidR="00472909" w:rsidRPr="00486D33" w:rsidRDefault="00472909" w:rsidP="00F27B8F">
      <w:pPr>
        <w:spacing w:after="120"/>
        <w:jc w:val="both"/>
        <w:rPr>
          <w:rFonts w:ascii="Arial" w:hAnsi="Arial" w:cs="Arial"/>
          <w:bCs/>
          <w:color w:val="FF0000"/>
          <w:sz w:val="24"/>
          <w:szCs w:val="24"/>
        </w:rPr>
        <w:sectPr w:rsidR="00472909" w:rsidRPr="00486D33" w:rsidSect="00394BF6">
          <w:type w:val="continuous"/>
          <w:pgSz w:w="11907" w:h="16839" w:code="9"/>
          <w:pgMar w:top="1440" w:right="1440" w:bottom="1276" w:left="851" w:header="709" w:footer="624" w:gutter="0"/>
          <w:cols w:space="708"/>
          <w:docGrid w:linePitch="360"/>
        </w:sectPr>
      </w:pPr>
    </w:p>
    <w:p w:rsidR="00E64E53" w:rsidRPr="00486D33" w:rsidRDefault="00E64E53" w:rsidP="00F27B8F">
      <w:pPr>
        <w:spacing w:after="120"/>
        <w:jc w:val="both"/>
        <w:rPr>
          <w:rFonts w:ascii="Arial" w:hAnsi="Arial" w:cs="Arial"/>
          <w:b/>
          <w:bCs/>
          <w:color w:val="FF0000"/>
          <w:sz w:val="24"/>
          <w:szCs w:val="24"/>
        </w:rPr>
        <w:sectPr w:rsidR="00E64E53" w:rsidRPr="00486D33" w:rsidSect="00F27B8F">
          <w:type w:val="continuous"/>
          <w:pgSz w:w="11907" w:h="16839" w:code="9"/>
          <w:pgMar w:top="1440" w:right="1440" w:bottom="1276" w:left="851" w:header="709" w:footer="624" w:gutter="0"/>
          <w:cols w:num="2" w:space="708"/>
          <w:docGrid w:linePitch="360"/>
        </w:sectPr>
      </w:pPr>
    </w:p>
    <w:p w:rsidR="00656D89" w:rsidRPr="00486D33" w:rsidRDefault="00656D89" w:rsidP="00656D89">
      <w:pPr>
        <w:rPr>
          <w:rFonts w:ascii="Arial" w:hAnsi="Arial" w:cs="Arial"/>
          <w:b/>
          <w:bCs/>
          <w:i/>
          <w:sz w:val="24"/>
          <w:szCs w:val="24"/>
        </w:rPr>
      </w:pPr>
      <w:r w:rsidRPr="00486D33">
        <w:rPr>
          <w:rFonts w:ascii="Arial" w:hAnsi="Arial" w:cs="Arial"/>
          <w:b/>
          <w:bCs/>
          <w:i/>
          <w:sz w:val="24"/>
          <w:szCs w:val="24"/>
        </w:rPr>
        <w:lastRenderedPageBreak/>
        <w:t>Priority Service</w:t>
      </w:r>
    </w:p>
    <w:p w:rsidR="003B2370" w:rsidRPr="00486D33" w:rsidRDefault="003B2370" w:rsidP="00C3590D">
      <w:pPr>
        <w:spacing w:after="120"/>
        <w:rPr>
          <w:rFonts w:ascii="Arial" w:hAnsi="Arial" w:cs="Arial"/>
          <w:bCs/>
          <w:sz w:val="24"/>
          <w:szCs w:val="24"/>
        </w:rPr>
        <w:sectPr w:rsidR="003B2370" w:rsidRPr="00486D33" w:rsidSect="00B6523A">
          <w:type w:val="continuous"/>
          <w:pgSz w:w="11907" w:h="16839" w:code="9"/>
          <w:pgMar w:top="1440" w:right="1440" w:bottom="1276" w:left="1134" w:header="709" w:footer="624" w:gutter="0"/>
          <w:cols w:num="2" w:space="708"/>
          <w:docGrid w:linePitch="360"/>
        </w:sectPr>
      </w:pPr>
    </w:p>
    <w:p w:rsidR="00181B8D" w:rsidRDefault="00360382" w:rsidP="004D47E5">
      <w:pPr>
        <w:spacing w:after="0"/>
        <w:jc w:val="both"/>
        <w:rPr>
          <w:rFonts w:ascii="Arial" w:hAnsi="Arial" w:cs="Arial"/>
          <w:bCs/>
          <w:sz w:val="24"/>
          <w:szCs w:val="24"/>
        </w:rPr>
      </w:pPr>
      <w:r w:rsidRPr="00486D33">
        <w:rPr>
          <w:rFonts w:ascii="Arial" w:hAnsi="Arial" w:cs="Arial"/>
          <w:bCs/>
          <w:sz w:val="24"/>
          <w:szCs w:val="24"/>
        </w:rPr>
        <w:lastRenderedPageBreak/>
        <w:t xml:space="preserve">The Board continued to provide a priority service where it considered that an immediate, or near immediate, service was needed. In 2018 approximately 30% of first appointments were for prioritised matters. These included cases of domestic violence, child abduction, cases involving applications by the State </w:t>
      </w:r>
      <w:r w:rsidRPr="00486D33">
        <w:rPr>
          <w:rFonts w:ascii="Arial" w:hAnsi="Arial" w:cs="Arial"/>
          <w:bCs/>
          <w:sz w:val="24"/>
          <w:szCs w:val="24"/>
        </w:rPr>
        <w:lastRenderedPageBreak/>
        <w:t>to take children into care, and cases that had statuto</w:t>
      </w:r>
      <w:r w:rsidR="00181B8D">
        <w:rPr>
          <w:rFonts w:ascii="Arial" w:hAnsi="Arial" w:cs="Arial"/>
          <w:bCs/>
          <w:sz w:val="24"/>
          <w:szCs w:val="24"/>
        </w:rPr>
        <w:t>ry time limits close to expiry.</w:t>
      </w:r>
    </w:p>
    <w:p w:rsidR="004D47E5" w:rsidRDefault="004D47E5" w:rsidP="004D47E5">
      <w:pPr>
        <w:spacing w:after="0"/>
        <w:jc w:val="both"/>
        <w:rPr>
          <w:rFonts w:ascii="Arial" w:hAnsi="Arial" w:cs="Arial"/>
          <w:bCs/>
          <w:sz w:val="24"/>
          <w:szCs w:val="24"/>
        </w:rPr>
      </w:pPr>
    </w:p>
    <w:p w:rsidR="00360382" w:rsidRPr="00486D33" w:rsidRDefault="00360382" w:rsidP="00FD396F">
      <w:pPr>
        <w:spacing w:after="0"/>
        <w:jc w:val="both"/>
        <w:rPr>
          <w:rFonts w:ascii="Arial" w:hAnsi="Arial" w:cs="Arial"/>
          <w:bCs/>
          <w:sz w:val="24"/>
          <w:szCs w:val="24"/>
        </w:rPr>
      </w:pPr>
      <w:r w:rsidRPr="00486D33">
        <w:rPr>
          <w:rFonts w:ascii="Arial" w:hAnsi="Arial" w:cs="Arial"/>
          <w:bCs/>
          <w:sz w:val="24"/>
          <w:szCs w:val="24"/>
        </w:rPr>
        <w:t>In addition to the cases given priority in the law centres, most of the cases referred out to solicitors on the Board’s private practitioner panels were referred immediately or shortly after the person had applied for legal aid.</w:t>
      </w:r>
    </w:p>
    <w:p w:rsidR="003B2370" w:rsidRPr="00486D33" w:rsidRDefault="003B2370" w:rsidP="003B2370">
      <w:pPr>
        <w:spacing w:after="120"/>
        <w:rPr>
          <w:rFonts w:ascii="Arial" w:hAnsi="Arial" w:cs="Arial"/>
          <w:bCs/>
          <w:sz w:val="24"/>
          <w:szCs w:val="24"/>
        </w:rPr>
        <w:sectPr w:rsidR="003B2370" w:rsidRPr="00486D33" w:rsidSect="003B2370">
          <w:type w:val="continuous"/>
          <w:pgSz w:w="11907" w:h="16839" w:code="9"/>
          <w:pgMar w:top="1440" w:right="1440" w:bottom="1276" w:left="1134" w:header="709" w:footer="624" w:gutter="0"/>
          <w:cols w:num="2" w:space="708"/>
          <w:docGrid w:linePitch="360"/>
        </w:sectPr>
      </w:pPr>
    </w:p>
    <w:p w:rsidR="003B2370" w:rsidRPr="00486D33" w:rsidRDefault="003B2370" w:rsidP="003B2370">
      <w:pPr>
        <w:spacing w:after="120"/>
        <w:rPr>
          <w:rFonts w:ascii="Arial" w:hAnsi="Arial" w:cs="Arial"/>
          <w:bCs/>
          <w:sz w:val="24"/>
          <w:szCs w:val="24"/>
        </w:rPr>
      </w:pPr>
    </w:p>
    <w:p w:rsidR="00AA404A" w:rsidRPr="00486D33" w:rsidRDefault="00181B8D" w:rsidP="003B2370">
      <w:pPr>
        <w:spacing w:after="120"/>
        <w:rPr>
          <w:rFonts w:ascii="Arial" w:hAnsi="Arial" w:cs="Arial"/>
          <w:bCs/>
          <w:sz w:val="24"/>
          <w:szCs w:val="24"/>
        </w:rPr>
      </w:pPr>
      <w:r w:rsidRPr="00486D33">
        <w:rPr>
          <w:rFonts w:ascii="Arial" w:eastAsiaTheme="minorHAnsi" w:hAnsi="Arial" w:cs="Arial"/>
          <w:noProof/>
          <w:color w:val="FF0000"/>
          <w:sz w:val="24"/>
          <w:szCs w:val="24"/>
        </w:rPr>
        <mc:AlternateContent>
          <mc:Choice Requires="wps">
            <w:drawing>
              <wp:anchor distT="0" distB="0" distL="114300" distR="114300" simplePos="0" relativeHeight="251866112" behindDoc="0" locked="0" layoutInCell="1" allowOverlap="1" wp14:anchorId="2F7E25F1" wp14:editId="15826C10">
                <wp:simplePos x="0" y="0"/>
                <wp:positionH relativeFrom="column">
                  <wp:posOffset>-371475</wp:posOffset>
                </wp:positionH>
                <wp:positionV relativeFrom="paragraph">
                  <wp:posOffset>33655</wp:posOffset>
                </wp:positionV>
                <wp:extent cx="6739890" cy="5701665"/>
                <wp:effectExtent l="0" t="0" r="3810" b="0"/>
                <wp:wrapNone/>
                <wp:docPr id="799" name="Rounded Rectangle 799"/>
                <wp:cNvGraphicFramePr/>
                <a:graphic xmlns:a="http://schemas.openxmlformats.org/drawingml/2006/main">
                  <a:graphicData uri="http://schemas.microsoft.com/office/word/2010/wordprocessingShape">
                    <wps:wsp>
                      <wps:cNvSpPr/>
                      <wps:spPr>
                        <a:xfrm>
                          <a:off x="0" y="0"/>
                          <a:ext cx="6739890" cy="5701665"/>
                        </a:xfrm>
                        <a:prstGeom prst="roundRect">
                          <a:avLst/>
                        </a:prstGeom>
                        <a:solidFill>
                          <a:schemeClr val="accent1">
                            <a:lumMod val="75000"/>
                          </a:schemeClr>
                        </a:solidFill>
                        <a:ln w="25400" cap="flat" cmpd="sng" algn="ctr">
                          <a:noFill/>
                          <a:prstDash val="solid"/>
                        </a:ln>
                        <a:effectLst/>
                      </wps:spPr>
                      <wps:txbx>
                        <w:txbxContent>
                          <w:p w:rsidR="00A50761" w:rsidRDefault="00A50761" w:rsidP="00486D33">
                            <w:pPr>
                              <w:autoSpaceDE w:val="0"/>
                              <w:autoSpaceDN w:val="0"/>
                              <w:adjustRightInd w:val="0"/>
                              <w:spacing w:after="0" w:line="240" w:lineRule="auto"/>
                              <w:jc w:val="center"/>
                              <w:rPr>
                                <w:rFonts w:ascii="Arial" w:eastAsiaTheme="minorHAnsi" w:hAnsi="Arial" w:cs="Arial"/>
                                <w:b/>
                                <w:bCs/>
                                <w:color w:val="FFFFFF" w:themeColor="background1"/>
                                <w:sz w:val="28"/>
                                <w:szCs w:val="28"/>
                                <w:lang w:eastAsia="en-US"/>
                              </w:rPr>
                            </w:pPr>
                            <w:r w:rsidRPr="008E2921">
                              <w:rPr>
                                <w:rFonts w:ascii="Arial" w:eastAsiaTheme="minorHAnsi" w:hAnsi="Arial" w:cs="Arial"/>
                                <w:b/>
                                <w:bCs/>
                                <w:color w:val="FFFFFF" w:themeColor="background1"/>
                                <w:sz w:val="28"/>
                                <w:szCs w:val="28"/>
                                <w:lang w:eastAsia="en-US"/>
                              </w:rPr>
                              <w:t>Family Law Case Study</w:t>
                            </w:r>
                          </w:p>
                          <w:p w:rsidR="00A50761" w:rsidRPr="008E2921" w:rsidRDefault="00A50761" w:rsidP="00486D33">
                            <w:pPr>
                              <w:autoSpaceDE w:val="0"/>
                              <w:autoSpaceDN w:val="0"/>
                              <w:adjustRightInd w:val="0"/>
                              <w:spacing w:after="0" w:line="240" w:lineRule="auto"/>
                              <w:jc w:val="center"/>
                              <w:rPr>
                                <w:rFonts w:ascii="Arial" w:eastAsiaTheme="minorHAnsi" w:hAnsi="Arial" w:cs="Arial"/>
                                <w:b/>
                                <w:bCs/>
                                <w:color w:val="FFFFFF" w:themeColor="background1"/>
                                <w:sz w:val="28"/>
                                <w:szCs w:val="28"/>
                                <w:lang w:eastAsia="en-US"/>
                              </w:rPr>
                            </w:pPr>
                          </w:p>
                          <w:p w:rsidR="00A50761" w:rsidRPr="003024DE" w:rsidRDefault="00A50761" w:rsidP="003024DE">
                            <w:pPr>
                              <w:jc w:val="both"/>
                              <w:rPr>
                                <w:rFonts w:ascii="Arial" w:hAnsi="Arial" w:cs="Arial"/>
                                <w:b/>
                                <w:color w:val="FFFFFF" w:themeColor="background1"/>
                                <w:sz w:val="24"/>
                                <w:szCs w:val="24"/>
                              </w:rPr>
                            </w:pPr>
                            <w:r w:rsidRPr="003024DE">
                              <w:rPr>
                                <w:rFonts w:ascii="Arial" w:hAnsi="Arial" w:cs="Arial"/>
                                <w:b/>
                                <w:color w:val="FFFFFF" w:themeColor="background1"/>
                                <w:sz w:val="24"/>
                                <w:szCs w:val="24"/>
                              </w:rPr>
                              <w:t>The client attended at a law centre having been served with divorce proceedings by her husband’s solicitor. The client was financially assessed and found to be eligible for legal aid. She was granted a legal aid certificate for the purpose of representation in the proceedings. The parties had attended marriage guidance counselling and they had also attended with a family mediator. With the assistance of the mediator they had been able to reach an agreement in relation to care and contact arrangements for the children of the marriage but they had not been able to reach agreement on property or financial issues.</w:t>
                            </w:r>
                          </w:p>
                          <w:p w:rsidR="00A50761" w:rsidRPr="003024DE" w:rsidRDefault="00A50761" w:rsidP="003024DE">
                            <w:pPr>
                              <w:jc w:val="both"/>
                              <w:rPr>
                                <w:rFonts w:ascii="Arial" w:hAnsi="Arial" w:cs="Arial"/>
                                <w:b/>
                                <w:color w:val="FFFFFF" w:themeColor="background1"/>
                                <w:sz w:val="24"/>
                                <w:szCs w:val="24"/>
                              </w:rPr>
                            </w:pPr>
                            <w:r w:rsidRPr="003024DE">
                              <w:rPr>
                                <w:rFonts w:ascii="Arial" w:hAnsi="Arial" w:cs="Arial"/>
                                <w:b/>
                                <w:color w:val="FFFFFF" w:themeColor="background1"/>
                                <w:sz w:val="24"/>
                                <w:szCs w:val="24"/>
                              </w:rPr>
                              <w:t xml:space="preserve">The client was </w:t>
                            </w:r>
                            <w:r>
                              <w:rPr>
                                <w:rFonts w:ascii="Arial" w:hAnsi="Arial" w:cs="Arial"/>
                                <w:b/>
                                <w:color w:val="FFFFFF" w:themeColor="background1"/>
                                <w:sz w:val="24"/>
                                <w:szCs w:val="24"/>
                              </w:rPr>
                              <w:t>given legal advice</w:t>
                            </w:r>
                            <w:r w:rsidRPr="003024DE">
                              <w:rPr>
                                <w:rFonts w:ascii="Arial" w:hAnsi="Arial" w:cs="Arial"/>
                                <w:b/>
                                <w:color w:val="FFFFFF" w:themeColor="background1"/>
                                <w:sz w:val="24"/>
                                <w:szCs w:val="24"/>
                              </w:rPr>
                              <w:t xml:space="preserve"> and a settlement meeting took place involving the parties’ legal representatives but again it did not result in a settlement. The matter proceeded in court and both parties gave evidence in relation to their financial circumstances, financial needs, work histories and </w:t>
                            </w:r>
                            <w:r>
                              <w:rPr>
                                <w:rFonts w:ascii="Arial" w:hAnsi="Arial" w:cs="Arial"/>
                                <w:b/>
                                <w:color w:val="FFFFFF" w:themeColor="background1"/>
                                <w:sz w:val="24"/>
                                <w:szCs w:val="24"/>
                              </w:rPr>
                              <w:t xml:space="preserve">their </w:t>
                            </w:r>
                            <w:r w:rsidRPr="003024DE">
                              <w:rPr>
                                <w:rFonts w:ascii="Arial" w:hAnsi="Arial" w:cs="Arial"/>
                                <w:b/>
                                <w:color w:val="FFFFFF" w:themeColor="background1"/>
                                <w:sz w:val="24"/>
                                <w:szCs w:val="24"/>
                              </w:rPr>
                              <w:t>plans and aspirations for the future. After hearing the evidence the Judge granted the parties a divorce and she made a number of ancillary orders including an order that the family home remain in the parties joint names and that it be sold and the proceeds split when the youngest child reached 23 years of age, that pending that the client have the right to reside in the house to the exclusion of her husband, that maintenance be paid by the husband for each of the children in a certain amount until each child reached 23 years of age or was no longer dependent and that each party retain their own pensions on the basis that the other party would not claim against the pension. The client was satisfied with the outcome and felt that it would allow her to get on with her life with some security for the children.</w:t>
                            </w:r>
                          </w:p>
                          <w:p w:rsidR="00A50761" w:rsidRPr="00816DBC" w:rsidRDefault="00A50761" w:rsidP="00486D33">
                            <w:pPr>
                              <w:autoSpaceDE w:val="0"/>
                              <w:autoSpaceDN w:val="0"/>
                              <w:adjustRightInd w:val="0"/>
                              <w:spacing w:after="0" w:line="240" w:lineRule="auto"/>
                              <w:jc w:val="center"/>
                              <w:rPr>
                                <w:rFonts w:ascii="Arial" w:eastAsiaTheme="minorHAnsi" w:hAnsi="Arial" w:cs="Arial"/>
                                <w:b/>
                                <w:bCs/>
                                <w:color w:val="FF0000"/>
                                <w:sz w:val="24"/>
                                <w:szCs w:val="24"/>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9" o:spid="_x0000_s1036" style="position:absolute;margin-left:-29.25pt;margin-top:2.65pt;width:530.7pt;height:448.9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" fillcolor="#365f91 [2404]" stroked="f" strokeweight="2pt">
                <v:textbox>
                  <w:txbxContent>
                    <w:p w:rsidR="00A50761" w:rsidRDefault="00A50761" w:rsidP="00486D33">
                      <w:pPr>
                        <w:autoSpaceDE w:val="0"/>
                        <w:autoSpaceDN w:val="0"/>
                        <w:adjustRightInd w:val="0"/>
                        <w:spacing w:after="0" w:line="240" w:lineRule="auto"/>
                        <w:jc w:val="center"/>
                        <w:rPr>
                          <w:rFonts w:ascii="Arial" w:eastAsiaTheme="minorHAnsi" w:hAnsi="Arial" w:cs="Arial"/>
                          <w:b/>
                          <w:bCs/>
                          <w:color w:val="FFFFFF" w:themeColor="background1"/>
                          <w:sz w:val="28"/>
                          <w:szCs w:val="28"/>
                          <w:lang w:eastAsia="en-US"/>
                        </w:rPr>
                      </w:pPr>
                      <w:r w:rsidRPr="008E2921">
                        <w:rPr>
                          <w:rFonts w:ascii="Arial" w:eastAsiaTheme="minorHAnsi" w:hAnsi="Arial" w:cs="Arial"/>
                          <w:b/>
                          <w:bCs/>
                          <w:color w:val="FFFFFF" w:themeColor="background1"/>
                          <w:sz w:val="28"/>
                          <w:szCs w:val="28"/>
                          <w:lang w:eastAsia="en-US"/>
                        </w:rPr>
                        <w:t>Family Law Case Study</w:t>
                      </w:r>
                    </w:p>
                    <w:p w:rsidR="00A50761" w:rsidRPr="008E2921" w:rsidRDefault="00A50761" w:rsidP="00486D33">
                      <w:pPr>
                        <w:autoSpaceDE w:val="0"/>
                        <w:autoSpaceDN w:val="0"/>
                        <w:adjustRightInd w:val="0"/>
                        <w:spacing w:after="0" w:line="240" w:lineRule="auto"/>
                        <w:jc w:val="center"/>
                        <w:rPr>
                          <w:rFonts w:ascii="Arial" w:eastAsiaTheme="minorHAnsi" w:hAnsi="Arial" w:cs="Arial"/>
                          <w:b/>
                          <w:bCs/>
                          <w:color w:val="FFFFFF" w:themeColor="background1"/>
                          <w:sz w:val="28"/>
                          <w:szCs w:val="28"/>
                          <w:lang w:eastAsia="en-US"/>
                        </w:rPr>
                      </w:pPr>
                    </w:p>
                    <w:p w:rsidR="00A50761" w:rsidRPr="003024DE" w:rsidRDefault="00A50761" w:rsidP="003024DE">
                      <w:pPr>
                        <w:jc w:val="both"/>
                        <w:rPr>
                          <w:rFonts w:ascii="Arial" w:hAnsi="Arial" w:cs="Arial"/>
                          <w:b/>
                          <w:color w:val="FFFFFF" w:themeColor="background1"/>
                          <w:sz w:val="24"/>
                          <w:szCs w:val="24"/>
                        </w:rPr>
                      </w:pPr>
                      <w:r w:rsidRPr="003024DE">
                        <w:rPr>
                          <w:rFonts w:ascii="Arial" w:hAnsi="Arial" w:cs="Arial"/>
                          <w:b/>
                          <w:color w:val="FFFFFF" w:themeColor="background1"/>
                          <w:sz w:val="24"/>
                          <w:szCs w:val="24"/>
                        </w:rPr>
                        <w:t>The client attended at a law centre having been served with divorce proceedings by her husband’s solicitor. The client was financially assessed and found to be eligible for legal aid. She was granted a legal aid certificate for the purpose of representation in the proceedings. The parties had attended marriage guidance counselling and they had also attended with a family mediator. With the assistance of the mediator they had been able to reach an agreement in relation to care and contact arrangements for the children of the marriage but they had not been able to reach agreement on property or financial issues.</w:t>
                      </w:r>
                    </w:p>
                    <w:p w:rsidR="00A50761" w:rsidRPr="003024DE" w:rsidRDefault="00A50761" w:rsidP="003024DE">
                      <w:pPr>
                        <w:jc w:val="both"/>
                        <w:rPr>
                          <w:rFonts w:ascii="Arial" w:hAnsi="Arial" w:cs="Arial"/>
                          <w:b/>
                          <w:color w:val="FFFFFF" w:themeColor="background1"/>
                          <w:sz w:val="24"/>
                          <w:szCs w:val="24"/>
                        </w:rPr>
                      </w:pPr>
                      <w:r w:rsidRPr="003024DE">
                        <w:rPr>
                          <w:rFonts w:ascii="Arial" w:hAnsi="Arial" w:cs="Arial"/>
                          <w:b/>
                          <w:color w:val="FFFFFF" w:themeColor="background1"/>
                          <w:sz w:val="24"/>
                          <w:szCs w:val="24"/>
                        </w:rPr>
                        <w:t xml:space="preserve">The client was </w:t>
                      </w:r>
                      <w:r>
                        <w:rPr>
                          <w:rFonts w:ascii="Arial" w:hAnsi="Arial" w:cs="Arial"/>
                          <w:b/>
                          <w:color w:val="FFFFFF" w:themeColor="background1"/>
                          <w:sz w:val="24"/>
                          <w:szCs w:val="24"/>
                        </w:rPr>
                        <w:t>given legal advice</w:t>
                      </w:r>
                      <w:r w:rsidRPr="003024DE">
                        <w:rPr>
                          <w:rFonts w:ascii="Arial" w:hAnsi="Arial" w:cs="Arial"/>
                          <w:b/>
                          <w:color w:val="FFFFFF" w:themeColor="background1"/>
                          <w:sz w:val="24"/>
                          <w:szCs w:val="24"/>
                        </w:rPr>
                        <w:t xml:space="preserve"> and a settlement meeting took place involving the parties’ legal representatives but again it did not result in a settlement. The matter proceeded in court and both parties gave evidence in relation to their financial circumstances, financial needs, work histories and </w:t>
                      </w:r>
                      <w:r>
                        <w:rPr>
                          <w:rFonts w:ascii="Arial" w:hAnsi="Arial" w:cs="Arial"/>
                          <w:b/>
                          <w:color w:val="FFFFFF" w:themeColor="background1"/>
                          <w:sz w:val="24"/>
                          <w:szCs w:val="24"/>
                        </w:rPr>
                        <w:t xml:space="preserve">their </w:t>
                      </w:r>
                      <w:r w:rsidRPr="003024DE">
                        <w:rPr>
                          <w:rFonts w:ascii="Arial" w:hAnsi="Arial" w:cs="Arial"/>
                          <w:b/>
                          <w:color w:val="FFFFFF" w:themeColor="background1"/>
                          <w:sz w:val="24"/>
                          <w:szCs w:val="24"/>
                        </w:rPr>
                        <w:t>plans and aspirations for the future. After hearing the evidence the Judge granted the parties a divorce and she made a number of ancillary orders including an order that the family home remain in the parties joint names and that it be sold and the proceeds split when the youngest child reached 23 years of age, that pending that the client have the right to reside in the house to the exclusion of her husband, that maintenance be paid by the husband for each of the children in a certain amount until each child reached 23 years of age or was no longer dependent and that each party retain their own pensions on the basis that the other party would not claim against the pension. The client was satisfied with the outcome and felt that it would allow her to get on with her life with some security for the children.</w:t>
                      </w:r>
                    </w:p>
                    <w:p w:rsidR="00A50761" w:rsidRPr="00816DBC" w:rsidRDefault="00A50761" w:rsidP="00486D33">
                      <w:pPr>
                        <w:autoSpaceDE w:val="0"/>
                        <w:autoSpaceDN w:val="0"/>
                        <w:adjustRightInd w:val="0"/>
                        <w:spacing w:after="0" w:line="240" w:lineRule="auto"/>
                        <w:jc w:val="center"/>
                        <w:rPr>
                          <w:rFonts w:ascii="Arial" w:eastAsiaTheme="minorHAnsi" w:hAnsi="Arial" w:cs="Arial"/>
                          <w:b/>
                          <w:bCs/>
                          <w:color w:val="FF0000"/>
                          <w:sz w:val="24"/>
                          <w:szCs w:val="24"/>
                          <w:lang w:eastAsia="en-US"/>
                        </w:rPr>
                      </w:pPr>
                    </w:p>
                  </w:txbxContent>
                </v:textbox>
              </v:roundrect>
            </w:pict>
          </mc:Fallback>
        </mc:AlternateContent>
      </w: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AA404A" w:rsidRPr="00486D33" w:rsidRDefault="00AA404A" w:rsidP="003B2370">
      <w:pPr>
        <w:spacing w:after="120"/>
        <w:rPr>
          <w:rFonts w:ascii="Arial" w:hAnsi="Arial" w:cs="Arial"/>
          <w:bCs/>
          <w:sz w:val="24"/>
          <w:szCs w:val="24"/>
        </w:rPr>
      </w:pPr>
    </w:p>
    <w:p w:rsidR="003B2370" w:rsidRPr="00486D33" w:rsidRDefault="003B2370" w:rsidP="003B2370">
      <w:pPr>
        <w:spacing w:after="120"/>
        <w:rPr>
          <w:rFonts w:ascii="Arial" w:hAnsi="Arial" w:cs="Arial"/>
          <w:bCs/>
          <w:sz w:val="24"/>
          <w:szCs w:val="24"/>
        </w:rPr>
      </w:pPr>
    </w:p>
    <w:p w:rsidR="003B2370" w:rsidRPr="00486D33" w:rsidRDefault="003B2370" w:rsidP="003B2370">
      <w:pPr>
        <w:spacing w:after="120"/>
        <w:rPr>
          <w:rFonts w:ascii="Arial" w:hAnsi="Arial" w:cs="Arial"/>
          <w:bCs/>
          <w:sz w:val="24"/>
          <w:szCs w:val="24"/>
        </w:rPr>
      </w:pPr>
    </w:p>
    <w:p w:rsidR="003B2370" w:rsidRPr="00486D33" w:rsidRDefault="003B2370" w:rsidP="003B2370">
      <w:pPr>
        <w:spacing w:after="120"/>
        <w:rPr>
          <w:rFonts w:ascii="Arial" w:hAnsi="Arial" w:cs="Arial"/>
          <w:bCs/>
          <w:sz w:val="24"/>
          <w:szCs w:val="24"/>
        </w:rPr>
      </w:pPr>
    </w:p>
    <w:p w:rsidR="003B2370" w:rsidRPr="00486D33" w:rsidRDefault="003B2370" w:rsidP="003B2370">
      <w:pPr>
        <w:spacing w:after="120"/>
        <w:rPr>
          <w:rFonts w:ascii="Arial" w:hAnsi="Arial" w:cs="Arial"/>
          <w:bCs/>
          <w:sz w:val="24"/>
          <w:szCs w:val="24"/>
        </w:rPr>
      </w:pPr>
    </w:p>
    <w:p w:rsidR="00F17DFD" w:rsidRPr="00486D33" w:rsidRDefault="00F17DFD" w:rsidP="003B2370">
      <w:pPr>
        <w:spacing w:after="120"/>
        <w:rPr>
          <w:rFonts w:ascii="Arial" w:hAnsi="Arial" w:cs="Arial"/>
          <w:bCs/>
          <w:color w:val="FF0000"/>
          <w:sz w:val="24"/>
          <w:szCs w:val="24"/>
        </w:rPr>
      </w:pPr>
    </w:p>
    <w:p w:rsidR="00F17DFD" w:rsidRPr="00486D33" w:rsidRDefault="00F17DFD" w:rsidP="003B2370">
      <w:pPr>
        <w:spacing w:after="120"/>
        <w:rPr>
          <w:rFonts w:ascii="Arial" w:hAnsi="Arial" w:cs="Arial"/>
          <w:bCs/>
          <w:color w:val="FF0000"/>
          <w:sz w:val="24"/>
          <w:szCs w:val="24"/>
        </w:rPr>
      </w:pPr>
    </w:p>
    <w:p w:rsidR="00F17DFD" w:rsidRPr="00486D33" w:rsidRDefault="004D47E5" w:rsidP="003B2370">
      <w:pPr>
        <w:spacing w:after="120"/>
        <w:rPr>
          <w:rFonts w:ascii="Arial" w:hAnsi="Arial" w:cs="Arial"/>
          <w:bCs/>
          <w:color w:val="FF0000"/>
          <w:sz w:val="24"/>
          <w:szCs w:val="24"/>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804672" behindDoc="0" locked="0" layoutInCell="1" allowOverlap="1" wp14:anchorId="47786FAA" wp14:editId="72609C07">
                <wp:simplePos x="0" y="0"/>
                <wp:positionH relativeFrom="column">
                  <wp:posOffset>8255</wp:posOffset>
                </wp:positionH>
                <wp:positionV relativeFrom="paragraph">
                  <wp:posOffset>-195580</wp:posOffset>
                </wp:positionV>
                <wp:extent cx="5939790" cy="415290"/>
                <wp:effectExtent l="0" t="0" r="3810" b="3810"/>
                <wp:wrapNone/>
                <wp:docPr id="20" name="Rectangle 20"/>
                <wp:cNvGraphicFramePr/>
                <a:graphic xmlns:a="http://schemas.openxmlformats.org/drawingml/2006/main">
                  <a:graphicData uri="http://schemas.microsoft.com/office/word/2010/wordprocessingShape">
                    <wps:wsp>
                      <wps:cNvSpPr/>
                      <wps:spPr>
                        <a:xfrm>
                          <a:off x="0" y="0"/>
                          <a:ext cx="5939790" cy="415290"/>
                        </a:xfrm>
                        <a:prstGeom prst="rect">
                          <a:avLst/>
                        </a:prstGeom>
                        <a:solidFill>
                          <a:srgbClr val="4BACC6">
                            <a:lumMod val="75000"/>
                          </a:srgbClr>
                        </a:solidFill>
                        <a:ln w="25400" cap="flat" cmpd="sng" algn="ctr">
                          <a:noFill/>
                          <a:prstDash val="solid"/>
                        </a:ln>
                        <a:effectLst/>
                      </wps:spPr>
                      <wps:txbx>
                        <w:txbxContent>
                          <w:p w:rsidR="00A50761" w:rsidRPr="004F47C1" w:rsidRDefault="00A50761" w:rsidP="004F47C1">
                            <w:pPr>
                              <w:pStyle w:val="Heading2"/>
                              <w:spacing w:before="0" w:line="240" w:lineRule="auto"/>
                              <w:jc w:val="center"/>
                              <w:rPr>
                                <w:rFonts w:ascii="Arial" w:hAnsi="Arial" w:cs="Arial"/>
                                <w:color w:val="FFFFFF" w:themeColor="background1"/>
                                <w:sz w:val="36"/>
                                <w:szCs w:val="28"/>
                              </w:rPr>
                            </w:pPr>
                            <w:bookmarkStart w:id="65" w:name="_Toc517361491"/>
                            <w:r w:rsidRPr="004F47C1">
                              <w:rPr>
                                <w:rFonts w:ascii="Arial" w:hAnsi="Arial" w:cs="Arial"/>
                                <w:color w:val="FFFFFF" w:themeColor="background1"/>
                                <w:sz w:val="36"/>
                                <w:szCs w:val="28"/>
                              </w:rPr>
                              <w:t>Abhaile –</w:t>
                            </w:r>
                            <w:r>
                              <w:rPr>
                                <w:rFonts w:ascii="Arial" w:hAnsi="Arial" w:cs="Arial"/>
                                <w:color w:val="FFFFFF" w:themeColor="background1"/>
                                <w:sz w:val="36"/>
                                <w:szCs w:val="28"/>
                              </w:rPr>
                              <w:t xml:space="preserve"> Free </w:t>
                            </w:r>
                            <w:r w:rsidRPr="004F47C1">
                              <w:rPr>
                                <w:rFonts w:ascii="Arial" w:hAnsi="Arial" w:cs="Arial"/>
                                <w:color w:val="FFFFFF" w:themeColor="background1"/>
                                <w:sz w:val="36"/>
                                <w:szCs w:val="28"/>
                              </w:rPr>
                              <w:t>Mortgage Arrears Support</w:t>
                            </w:r>
                            <w:bookmarkEnd w:id="6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7" style="position:absolute;margin-left:.65pt;margin-top:-15.4pt;width:467.7pt;height:32.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" fillcolor="#31859c" stroked="f" strokeweight="2pt">
                <v:textbox>
                  <w:txbxContent>
                    <w:p w:rsidR="00A50761" w:rsidRPr="004F47C1" w:rsidRDefault="00A50761" w:rsidP="004F47C1">
                      <w:pPr>
                        <w:pStyle w:val="Heading2"/>
                        <w:spacing w:before="0" w:line="240" w:lineRule="auto"/>
                        <w:jc w:val="center"/>
                        <w:rPr>
                          <w:rFonts w:ascii="Arial" w:hAnsi="Arial" w:cs="Arial"/>
                          <w:color w:val="FFFFFF" w:themeColor="background1"/>
                          <w:sz w:val="36"/>
                          <w:szCs w:val="28"/>
                        </w:rPr>
                      </w:pPr>
                      <w:bookmarkStart w:id="91" w:name="_Toc517361491"/>
                      <w:r w:rsidRPr="004F47C1">
                        <w:rPr>
                          <w:rFonts w:ascii="Arial" w:hAnsi="Arial" w:cs="Arial"/>
                          <w:color w:val="FFFFFF" w:themeColor="background1"/>
                          <w:sz w:val="36"/>
                          <w:szCs w:val="28"/>
                        </w:rPr>
                        <w:t>Abhaile –</w:t>
                      </w:r>
                      <w:r>
                        <w:rPr>
                          <w:rFonts w:ascii="Arial" w:hAnsi="Arial" w:cs="Arial"/>
                          <w:color w:val="FFFFFF" w:themeColor="background1"/>
                          <w:sz w:val="36"/>
                          <w:szCs w:val="28"/>
                        </w:rPr>
                        <w:t xml:space="preserve"> Free </w:t>
                      </w:r>
                      <w:r w:rsidRPr="004F47C1">
                        <w:rPr>
                          <w:rFonts w:ascii="Arial" w:hAnsi="Arial" w:cs="Arial"/>
                          <w:color w:val="FFFFFF" w:themeColor="background1"/>
                          <w:sz w:val="36"/>
                          <w:szCs w:val="28"/>
                        </w:rPr>
                        <w:t>Mortgage Arrears Support</w:t>
                      </w:r>
                      <w:bookmarkEnd w:id="91"/>
                    </w:p>
                  </w:txbxContent>
                </v:textbox>
              </v:rect>
            </w:pict>
          </mc:Fallback>
        </mc:AlternateContent>
      </w:r>
    </w:p>
    <w:p w:rsidR="00F8261E" w:rsidRPr="00486D33" w:rsidRDefault="00F8261E" w:rsidP="003A08AF">
      <w:pPr>
        <w:spacing w:after="120"/>
        <w:jc w:val="both"/>
        <w:rPr>
          <w:rFonts w:ascii="Arial" w:hAnsi="Arial" w:cs="Arial"/>
          <w:bCs/>
          <w:color w:val="FF0000"/>
          <w:sz w:val="24"/>
          <w:szCs w:val="24"/>
        </w:rPr>
        <w:sectPr w:rsidR="00F8261E" w:rsidRPr="00486D33" w:rsidSect="00B6523A">
          <w:type w:val="continuous"/>
          <w:pgSz w:w="11907" w:h="16839" w:code="9"/>
          <w:pgMar w:top="1440" w:right="1440" w:bottom="1276" w:left="1134" w:header="709" w:footer="624" w:gutter="0"/>
          <w:cols w:num="2" w:space="708"/>
          <w:docGrid w:linePitch="360"/>
        </w:sectPr>
      </w:pPr>
    </w:p>
    <w:p w:rsidR="005B06A5" w:rsidRPr="00486D33" w:rsidRDefault="005B06A5" w:rsidP="0024787F">
      <w:pPr>
        <w:spacing w:after="0"/>
        <w:jc w:val="both"/>
        <w:rPr>
          <w:rFonts w:ascii="Arial" w:hAnsi="Arial" w:cs="Arial"/>
          <w:bCs/>
          <w:color w:val="FF0000"/>
          <w:sz w:val="24"/>
          <w:szCs w:val="24"/>
        </w:rPr>
        <w:sectPr w:rsidR="005B06A5" w:rsidRPr="00486D33" w:rsidSect="005B06A5">
          <w:type w:val="continuous"/>
          <w:pgSz w:w="11907" w:h="16839" w:code="9"/>
          <w:pgMar w:top="1440" w:right="1440" w:bottom="1276" w:left="851" w:header="709" w:footer="624" w:gutter="0"/>
          <w:cols w:space="708"/>
          <w:docGrid w:linePitch="360"/>
        </w:sectPr>
      </w:pPr>
    </w:p>
    <w:p w:rsidR="00F17DFD" w:rsidRPr="00486D33" w:rsidRDefault="00476BDA" w:rsidP="00E6599C">
      <w:pPr>
        <w:jc w:val="both"/>
        <w:rPr>
          <w:rFonts w:ascii="Arial" w:hAnsi="Arial" w:cs="Arial"/>
          <w:bCs/>
          <w:sz w:val="24"/>
          <w:szCs w:val="24"/>
        </w:rPr>
      </w:pPr>
      <w:r w:rsidRPr="00486D33">
        <w:rPr>
          <w:rFonts w:ascii="Arial" w:hAnsi="Arial" w:cs="Arial"/>
          <w:bCs/>
          <w:sz w:val="24"/>
          <w:szCs w:val="24"/>
        </w:rPr>
        <w:lastRenderedPageBreak/>
        <w:t>During 201</w:t>
      </w:r>
      <w:r w:rsidR="0003021C" w:rsidRPr="00486D33">
        <w:rPr>
          <w:rFonts w:ascii="Arial" w:hAnsi="Arial" w:cs="Arial"/>
          <w:bCs/>
          <w:sz w:val="24"/>
          <w:szCs w:val="24"/>
        </w:rPr>
        <w:t>8</w:t>
      </w:r>
      <w:r w:rsidRPr="00486D33">
        <w:rPr>
          <w:rFonts w:ascii="Arial" w:hAnsi="Arial" w:cs="Arial"/>
          <w:bCs/>
          <w:sz w:val="24"/>
          <w:szCs w:val="24"/>
        </w:rPr>
        <w:t xml:space="preserve"> the Board continued its involvement in</w:t>
      </w:r>
      <w:r w:rsidR="002301BF" w:rsidRPr="00486D33">
        <w:rPr>
          <w:rFonts w:ascii="Arial" w:hAnsi="Arial" w:cs="Arial"/>
          <w:bCs/>
          <w:sz w:val="24"/>
          <w:szCs w:val="24"/>
        </w:rPr>
        <w:t xml:space="preserve"> the </w:t>
      </w:r>
      <w:r w:rsidRPr="00486D33">
        <w:rPr>
          <w:rFonts w:ascii="Arial" w:hAnsi="Arial" w:cs="Arial"/>
          <w:bCs/>
          <w:sz w:val="24"/>
          <w:szCs w:val="24"/>
        </w:rPr>
        <w:t>Abhaile</w:t>
      </w:r>
      <w:r w:rsidR="002301BF" w:rsidRPr="00486D33">
        <w:rPr>
          <w:rFonts w:ascii="Arial" w:hAnsi="Arial" w:cs="Arial"/>
          <w:bCs/>
          <w:sz w:val="24"/>
          <w:szCs w:val="24"/>
        </w:rPr>
        <w:t xml:space="preserve"> Scheme</w:t>
      </w:r>
      <w:r w:rsidRPr="00486D33">
        <w:rPr>
          <w:rFonts w:ascii="Arial" w:hAnsi="Arial" w:cs="Arial"/>
          <w:bCs/>
          <w:sz w:val="24"/>
          <w:szCs w:val="24"/>
        </w:rPr>
        <w:t>, the Government’s scheme of financial and legal assistance for insolvent pers</w:t>
      </w:r>
      <w:r w:rsidR="002301BF" w:rsidRPr="00486D33">
        <w:rPr>
          <w:rFonts w:ascii="Arial" w:hAnsi="Arial" w:cs="Arial"/>
          <w:bCs/>
          <w:sz w:val="24"/>
          <w:szCs w:val="24"/>
        </w:rPr>
        <w:t>ons who a</w:t>
      </w:r>
      <w:r w:rsidRPr="00486D33">
        <w:rPr>
          <w:rFonts w:ascii="Arial" w:hAnsi="Arial" w:cs="Arial"/>
          <w:bCs/>
          <w:sz w:val="24"/>
          <w:szCs w:val="24"/>
        </w:rPr>
        <w:t>re in danger of having their home repossessed.</w:t>
      </w:r>
      <w:r w:rsidR="00F17DFD" w:rsidRPr="00486D33">
        <w:rPr>
          <w:rFonts w:ascii="Arial" w:hAnsi="Arial" w:cs="Arial"/>
          <w:bCs/>
          <w:sz w:val="24"/>
          <w:szCs w:val="24"/>
        </w:rPr>
        <w:t xml:space="preserve"> </w:t>
      </w:r>
      <w:r w:rsidRPr="00486D33">
        <w:rPr>
          <w:rFonts w:ascii="Arial" w:hAnsi="Arial" w:cs="Arial"/>
          <w:bCs/>
          <w:sz w:val="24"/>
          <w:szCs w:val="24"/>
        </w:rPr>
        <w:t xml:space="preserve">Other organisations involved in the provision of services are MABS National Development CLG and local Money Advice and Budgeting Services, the Insolvency Service of Ireland, and the Citizens Information Board. </w:t>
      </w:r>
    </w:p>
    <w:p w:rsidR="00476BDA" w:rsidRPr="00486D33" w:rsidRDefault="00BD2311" w:rsidP="00E6599C">
      <w:pPr>
        <w:jc w:val="both"/>
        <w:rPr>
          <w:rFonts w:ascii="Arial" w:hAnsi="Arial" w:cs="Arial"/>
          <w:bCs/>
          <w:sz w:val="24"/>
          <w:szCs w:val="24"/>
        </w:rPr>
      </w:pPr>
      <w:r>
        <w:rPr>
          <w:rFonts w:ascii="Arial" w:hAnsi="Arial" w:cs="Arial"/>
          <w:bCs/>
          <w:sz w:val="24"/>
          <w:szCs w:val="24"/>
        </w:rPr>
        <w:t>The S</w:t>
      </w:r>
      <w:r w:rsidR="00476BDA" w:rsidRPr="00486D33">
        <w:rPr>
          <w:rFonts w:ascii="Arial" w:hAnsi="Arial" w:cs="Arial"/>
          <w:bCs/>
          <w:sz w:val="24"/>
          <w:szCs w:val="24"/>
        </w:rPr>
        <w:t>cheme works on the basis that a person applies to their local MABS service who will “triage” the person and identify the financial and/or legal services the person requires. The financial assistance element of the scheme involves the provision of services by a dedicated MABS mortgage arrears advisor, a personal insolvency practitioner, or an accountant. The legal assistance element, which normally follows on from financial assistance, involves three strands:</w:t>
      </w:r>
    </w:p>
    <w:p w:rsidR="00476BDA" w:rsidRPr="00486D33" w:rsidRDefault="00476BDA" w:rsidP="009A540E">
      <w:pPr>
        <w:pStyle w:val="ListParagraph"/>
        <w:numPr>
          <w:ilvl w:val="0"/>
          <w:numId w:val="4"/>
        </w:numPr>
        <w:jc w:val="both"/>
        <w:rPr>
          <w:rFonts w:ascii="Arial" w:hAnsi="Arial" w:cs="Arial"/>
          <w:sz w:val="24"/>
          <w:szCs w:val="24"/>
        </w:rPr>
      </w:pPr>
      <w:r w:rsidRPr="00486D33">
        <w:rPr>
          <w:rFonts w:ascii="Arial" w:hAnsi="Arial" w:cs="Arial"/>
          <w:sz w:val="24"/>
          <w:szCs w:val="24"/>
        </w:rPr>
        <w:t xml:space="preserve">A solicitor consultation service, involving the provision of a single legal advice consultation. In certain circumstances authority might be granted to conduct </w:t>
      </w:r>
      <w:r w:rsidRPr="00486D33">
        <w:rPr>
          <w:rFonts w:ascii="Arial" w:hAnsi="Arial" w:cs="Arial"/>
          <w:sz w:val="24"/>
          <w:szCs w:val="24"/>
        </w:rPr>
        <w:lastRenderedPageBreak/>
        <w:t>negotiations to settle pending repossession proceedings</w:t>
      </w:r>
      <w:r w:rsidR="008E2921">
        <w:rPr>
          <w:rFonts w:ascii="Arial" w:hAnsi="Arial" w:cs="Arial"/>
          <w:sz w:val="24"/>
          <w:szCs w:val="24"/>
        </w:rPr>
        <w:t>.</w:t>
      </w:r>
    </w:p>
    <w:p w:rsidR="00476BDA" w:rsidRPr="00181B8D" w:rsidRDefault="00476BDA" w:rsidP="009A540E">
      <w:pPr>
        <w:pStyle w:val="ListParagraph"/>
        <w:numPr>
          <w:ilvl w:val="0"/>
          <w:numId w:val="4"/>
        </w:numPr>
        <w:jc w:val="both"/>
        <w:rPr>
          <w:rFonts w:ascii="Arial" w:hAnsi="Arial" w:cs="Arial"/>
          <w:sz w:val="24"/>
          <w:szCs w:val="24"/>
        </w:rPr>
      </w:pPr>
      <w:r w:rsidRPr="00181B8D">
        <w:rPr>
          <w:rFonts w:ascii="Arial" w:hAnsi="Arial" w:cs="Arial"/>
          <w:sz w:val="24"/>
          <w:szCs w:val="24"/>
        </w:rPr>
        <w:t>A “duty solicitor” service, where solicitors are rostered to attend reposse</w:t>
      </w:r>
      <w:r w:rsidR="00BD2311">
        <w:rPr>
          <w:rFonts w:ascii="Arial" w:hAnsi="Arial" w:cs="Arial"/>
          <w:sz w:val="24"/>
          <w:szCs w:val="24"/>
        </w:rPr>
        <w:t>ssion lists at county registrar</w:t>
      </w:r>
      <w:r w:rsidRPr="00181B8D">
        <w:rPr>
          <w:rFonts w:ascii="Arial" w:hAnsi="Arial" w:cs="Arial"/>
          <w:sz w:val="24"/>
          <w:szCs w:val="24"/>
        </w:rPr>
        <w:t>s courts. The solicitor may offer advice on the court procedure to the person and may (if permitted by the County Registrar) speak on behalf of the person and make an application for the proceedings to be adjourned so that the person can seek legal representation.</w:t>
      </w:r>
    </w:p>
    <w:p w:rsidR="00476BDA" w:rsidRPr="00486D33" w:rsidRDefault="00476BDA" w:rsidP="009A540E">
      <w:pPr>
        <w:pStyle w:val="ListParagraph"/>
        <w:numPr>
          <w:ilvl w:val="0"/>
          <w:numId w:val="4"/>
        </w:numPr>
        <w:jc w:val="both"/>
        <w:rPr>
          <w:rFonts w:ascii="Arial" w:hAnsi="Arial" w:cs="Arial"/>
          <w:sz w:val="24"/>
          <w:szCs w:val="24"/>
        </w:rPr>
      </w:pPr>
      <w:r w:rsidRPr="00486D33">
        <w:rPr>
          <w:rFonts w:ascii="Arial" w:hAnsi="Arial" w:cs="Arial"/>
          <w:sz w:val="24"/>
          <w:szCs w:val="24"/>
        </w:rPr>
        <w:t>A scheme of legal aid for applications to take a court review of a personal insolvency arrangement</w:t>
      </w:r>
      <w:r w:rsidR="002301BF" w:rsidRPr="00486D33">
        <w:rPr>
          <w:rFonts w:ascii="Arial" w:hAnsi="Arial" w:cs="Arial"/>
          <w:sz w:val="24"/>
          <w:szCs w:val="24"/>
        </w:rPr>
        <w:t xml:space="preserve"> (PIA)</w:t>
      </w:r>
      <w:r w:rsidRPr="00486D33">
        <w:rPr>
          <w:rFonts w:ascii="Arial" w:hAnsi="Arial" w:cs="Arial"/>
          <w:sz w:val="24"/>
          <w:szCs w:val="24"/>
        </w:rPr>
        <w:t xml:space="preserve"> that has been rejected by a person’s creditors.</w:t>
      </w:r>
    </w:p>
    <w:p w:rsidR="00476BDA" w:rsidRPr="00486D33" w:rsidRDefault="00D26629" w:rsidP="00BD2311">
      <w:pPr>
        <w:spacing w:after="0"/>
        <w:jc w:val="both"/>
        <w:rPr>
          <w:rFonts w:ascii="Arial" w:hAnsi="Arial" w:cs="Arial"/>
          <w:sz w:val="24"/>
          <w:szCs w:val="24"/>
        </w:rPr>
      </w:pPr>
      <w:r>
        <w:rPr>
          <w:rFonts w:ascii="Arial" w:hAnsi="Arial" w:cs="Arial"/>
          <w:sz w:val="24"/>
          <w:szCs w:val="24"/>
        </w:rPr>
        <w:t xml:space="preserve">Of note in 2018 was the considerable drop in the use of the consultation solicitor aspect of the Scheme while at the same time the increased take up of legal aid services for the purpose of challenging creditors refusals to approve personal insolvency arrangements. </w:t>
      </w:r>
      <w:r w:rsidR="00476BDA" w:rsidRPr="00486D33">
        <w:rPr>
          <w:rFonts w:ascii="Arial" w:hAnsi="Arial" w:cs="Arial"/>
          <w:sz w:val="24"/>
          <w:szCs w:val="24"/>
        </w:rPr>
        <w:t xml:space="preserve">Services provided on behalf of the Board under the scheme are outlined in </w:t>
      </w:r>
      <w:r w:rsidR="00A75DAC" w:rsidRPr="00486D33">
        <w:rPr>
          <w:rFonts w:ascii="Arial" w:hAnsi="Arial" w:cs="Arial"/>
          <w:sz w:val="24"/>
          <w:szCs w:val="24"/>
        </w:rPr>
        <w:t>Table 10</w:t>
      </w:r>
      <w:r w:rsidR="00476BDA" w:rsidRPr="00486D33">
        <w:rPr>
          <w:rFonts w:ascii="Arial" w:hAnsi="Arial" w:cs="Arial"/>
          <w:sz w:val="24"/>
          <w:szCs w:val="24"/>
        </w:rPr>
        <w:t xml:space="preserve"> below. </w:t>
      </w:r>
    </w:p>
    <w:p w:rsidR="0080297D" w:rsidRDefault="0080297D" w:rsidP="0024787F">
      <w:pPr>
        <w:spacing w:after="0"/>
        <w:jc w:val="both"/>
        <w:rPr>
          <w:rFonts w:ascii="Arial" w:hAnsi="Arial" w:cs="Arial"/>
          <w:color w:val="FF0000"/>
          <w:sz w:val="24"/>
          <w:szCs w:val="24"/>
        </w:rPr>
      </w:pPr>
    </w:p>
    <w:p w:rsidR="005A1554" w:rsidRPr="00486D33" w:rsidRDefault="005A1554" w:rsidP="0024787F">
      <w:pPr>
        <w:spacing w:after="0"/>
        <w:jc w:val="both"/>
        <w:rPr>
          <w:rFonts w:ascii="Arial" w:hAnsi="Arial" w:cs="Arial"/>
          <w:color w:val="FF0000"/>
          <w:sz w:val="24"/>
          <w:szCs w:val="24"/>
        </w:rPr>
        <w:sectPr w:rsidR="005A1554" w:rsidRPr="00486D33" w:rsidSect="0080297D">
          <w:type w:val="continuous"/>
          <w:pgSz w:w="11907" w:h="16839" w:code="9"/>
          <w:pgMar w:top="1440" w:right="1440" w:bottom="1276" w:left="1134" w:header="709" w:footer="624" w:gutter="0"/>
          <w:cols w:num="2" w:space="708"/>
          <w:docGrid w:linePitch="360"/>
        </w:sectPr>
      </w:pPr>
    </w:p>
    <w:p w:rsidR="00D26629" w:rsidRDefault="00D26629" w:rsidP="005A1554">
      <w:pPr>
        <w:pStyle w:val="Caption"/>
        <w:keepNext/>
        <w:spacing w:after="0"/>
        <w:jc w:val="center"/>
        <w:rPr>
          <w:rFonts w:ascii="Arial" w:hAnsi="Arial" w:cs="Arial"/>
          <w:color w:val="000000" w:themeColor="text1"/>
          <w:sz w:val="28"/>
        </w:rPr>
      </w:pPr>
    </w:p>
    <w:p w:rsidR="005A1554" w:rsidRPr="00486D33" w:rsidRDefault="005A1554" w:rsidP="005A1554">
      <w:pPr>
        <w:pStyle w:val="Caption"/>
        <w:keepNext/>
        <w:spacing w:after="0"/>
        <w:jc w:val="center"/>
        <w:rPr>
          <w:rFonts w:ascii="Arial" w:hAnsi="Arial" w:cs="Arial"/>
          <w:color w:val="000000" w:themeColor="text1"/>
          <w:u w:val="single"/>
        </w:rPr>
        <w:sectPr w:rsidR="005A1554" w:rsidRPr="00486D33" w:rsidSect="004708AE">
          <w:type w:val="continuous"/>
          <w:pgSz w:w="11907" w:h="16839" w:code="9"/>
          <w:pgMar w:top="1440" w:right="1440" w:bottom="1276" w:left="1134" w:header="709" w:footer="624" w:gutter="0"/>
          <w:cols w:space="708"/>
          <w:docGrid w:linePitch="360"/>
        </w:sectPr>
      </w:pPr>
      <w:r w:rsidRPr="00486D33">
        <w:rPr>
          <w:rFonts w:ascii="Arial" w:hAnsi="Arial" w:cs="Arial"/>
          <w:color w:val="000000" w:themeColor="text1"/>
          <w:sz w:val="28"/>
        </w:rPr>
        <w:t>Table 10 – Services provi</w:t>
      </w:r>
      <w:r>
        <w:rPr>
          <w:rFonts w:ascii="Arial" w:hAnsi="Arial" w:cs="Arial"/>
          <w:bCs w:val="0"/>
          <w:color w:val="000000" w:themeColor="text1"/>
          <w:sz w:val="28"/>
        </w:rPr>
        <w:t>ded under Abhaile</w:t>
      </w:r>
    </w:p>
    <w:p w:rsidR="0080297D" w:rsidRPr="00486D33" w:rsidRDefault="0080297D" w:rsidP="0024787F">
      <w:pPr>
        <w:spacing w:after="0"/>
        <w:jc w:val="both"/>
        <w:rPr>
          <w:rFonts w:ascii="Arial" w:hAnsi="Arial" w:cs="Arial"/>
          <w:color w:val="FF0000"/>
          <w:sz w:val="10"/>
          <w:szCs w:val="24"/>
        </w:rPr>
      </w:pPr>
    </w:p>
    <w:tbl>
      <w:tblPr>
        <w:tblStyle w:val="LABAnnualReport"/>
        <w:tblpPr w:leftFromText="180" w:rightFromText="180" w:vertAnchor="text" w:horzAnchor="margin" w:tblpY="304"/>
        <w:tblW w:w="9970" w:type="dxa"/>
        <w:tblLook w:val="04A0" w:firstRow="1" w:lastRow="0" w:firstColumn="1" w:lastColumn="0" w:noHBand="0" w:noVBand="1"/>
      </w:tblPr>
      <w:tblGrid>
        <w:gridCol w:w="5989"/>
        <w:gridCol w:w="1327"/>
        <w:gridCol w:w="1327"/>
        <w:gridCol w:w="1327"/>
      </w:tblGrid>
      <w:tr w:rsidR="005A1554" w:rsidRPr="00486D33" w:rsidTr="005A1554">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5989" w:type="dxa"/>
            <w:hideMark/>
          </w:tcPr>
          <w:p w:rsidR="005A1554" w:rsidRPr="005A1554" w:rsidRDefault="005A1554" w:rsidP="00181B8D">
            <w:pPr>
              <w:rPr>
                <w:rFonts w:eastAsia="Times New Roman" w:cs="Arial"/>
                <w:bCs w:val="0"/>
                <w:color w:val="FFFFFF"/>
                <w:szCs w:val="24"/>
              </w:rPr>
            </w:pPr>
            <w:r w:rsidRPr="005A1554">
              <w:rPr>
                <w:rFonts w:eastAsia="Times New Roman" w:cs="Arial"/>
                <w:color w:val="FFFFFF"/>
                <w:szCs w:val="24"/>
              </w:rPr>
              <w:t>Year</w:t>
            </w:r>
          </w:p>
        </w:tc>
        <w:tc>
          <w:tcPr>
            <w:tcW w:w="1327"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2016</w:t>
            </w:r>
          </w:p>
        </w:tc>
        <w:tc>
          <w:tcPr>
            <w:tcW w:w="1327"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2017</w:t>
            </w:r>
          </w:p>
        </w:tc>
        <w:tc>
          <w:tcPr>
            <w:tcW w:w="1327" w:type="dxa"/>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2018</w:t>
            </w:r>
          </w:p>
        </w:tc>
      </w:tr>
      <w:tr w:rsidR="005A1554" w:rsidRPr="00486D33" w:rsidTr="005A1554">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989" w:type="dxa"/>
            <w:hideMark/>
          </w:tcPr>
          <w:p w:rsidR="005A1554" w:rsidRPr="00486D33" w:rsidRDefault="005A1554" w:rsidP="005A1554">
            <w:pPr>
              <w:rPr>
                <w:rFonts w:eastAsia="Times New Roman" w:cs="Arial"/>
                <w:color w:val="000000"/>
                <w:szCs w:val="24"/>
              </w:rPr>
            </w:pPr>
            <w:r w:rsidRPr="00486D33">
              <w:rPr>
                <w:rFonts w:eastAsia="Times New Roman" w:cs="Arial"/>
                <w:color w:val="000000"/>
                <w:szCs w:val="24"/>
              </w:rPr>
              <w:t xml:space="preserve">Number of legal </w:t>
            </w:r>
            <w:r>
              <w:rPr>
                <w:rFonts w:eastAsia="Times New Roman" w:cs="Arial"/>
                <w:color w:val="000000"/>
                <w:szCs w:val="24"/>
              </w:rPr>
              <w:t>advice vouchers issued by MABS*</w:t>
            </w:r>
          </w:p>
        </w:tc>
        <w:tc>
          <w:tcPr>
            <w:tcW w:w="1327"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429</w:t>
            </w:r>
          </w:p>
        </w:tc>
        <w:tc>
          <w:tcPr>
            <w:tcW w:w="1327"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1,933</w:t>
            </w:r>
          </w:p>
        </w:tc>
        <w:tc>
          <w:tcPr>
            <w:tcW w:w="1327" w:type="dxa"/>
          </w:tcPr>
          <w:p w:rsidR="005A1554" w:rsidRPr="00486D33" w:rsidRDefault="00970CD0"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782</w:t>
            </w:r>
          </w:p>
        </w:tc>
      </w:tr>
      <w:tr w:rsidR="005A1554" w:rsidRPr="00486D33" w:rsidTr="005A1554">
        <w:trPr>
          <w:trHeight w:val="224"/>
        </w:trPr>
        <w:tc>
          <w:tcPr>
            <w:cnfStyle w:val="001000000000" w:firstRow="0" w:lastRow="0" w:firstColumn="1" w:lastColumn="0" w:oddVBand="0" w:evenVBand="0" w:oddHBand="0" w:evenHBand="0" w:firstRowFirstColumn="0" w:firstRowLastColumn="0" w:lastRowFirstColumn="0" w:lastRowLastColumn="0"/>
            <w:tcW w:w="5989" w:type="dxa"/>
            <w:hideMark/>
          </w:tcPr>
          <w:p w:rsidR="005A1554" w:rsidRPr="00486D33" w:rsidRDefault="005A1554" w:rsidP="005A1554">
            <w:pPr>
              <w:rPr>
                <w:rFonts w:eastAsia="Times New Roman" w:cs="Arial"/>
                <w:color w:val="000000"/>
                <w:szCs w:val="24"/>
              </w:rPr>
            </w:pPr>
            <w:r w:rsidRPr="00486D33">
              <w:rPr>
                <w:rFonts w:eastAsia="Times New Roman" w:cs="Arial"/>
                <w:color w:val="000000"/>
                <w:szCs w:val="24"/>
              </w:rPr>
              <w:t xml:space="preserve">Number </w:t>
            </w:r>
            <w:r>
              <w:rPr>
                <w:rFonts w:eastAsia="Times New Roman" w:cs="Arial"/>
                <w:color w:val="000000"/>
                <w:szCs w:val="24"/>
              </w:rPr>
              <w:t>of duty solicitor days rostered</w:t>
            </w:r>
          </w:p>
        </w:tc>
        <w:tc>
          <w:tcPr>
            <w:tcW w:w="1327"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139</w:t>
            </w:r>
          </w:p>
        </w:tc>
        <w:tc>
          <w:tcPr>
            <w:tcW w:w="1327" w:type="dxa"/>
            <w:hideMark/>
          </w:tcPr>
          <w:p w:rsidR="005A1554" w:rsidRPr="00486D33" w:rsidRDefault="005D3881"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5A1554" w:rsidRPr="00486D33">
              <w:rPr>
                <w:rFonts w:ascii="Arial" w:eastAsia="Times New Roman" w:hAnsi="Arial" w:cs="Arial"/>
                <w:color w:val="000000"/>
                <w:sz w:val="24"/>
                <w:szCs w:val="24"/>
              </w:rPr>
              <w:t>507</w:t>
            </w:r>
          </w:p>
        </w:tc>
        <w:tc>
          <w:tcPr>
            <w:tcW w:w="1327" w:type="dxa"/>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493</w:t>
            </w:r>
          </w:p>
        </w:tc>
      </w:tr>
      <w:tr w:rsidR="005A1554" w:rsidRPr="00486D33" w:rsidTr="005A155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989" w:type="dxa"/>
            <w:hideMark/>
          </w:tcPr>
          <w:p w:rsidR="005A1554" w:rsidRPr="00486D33" w:rsidRDefault="005A1554" w:rsidP="005A1554">
            <w:pPr>
              <w:rPr>
                <w:rFonts w:eastAsia="Times New Roman" w:cs="Arial"/>
                <w:color w:val="000000"/>
                <w:szCs w:val="24"/>
              </w:rPr>
            </w:pPr>
            <w:r w:rsidRPr="00486D33">
              <w:rPr>
                <w:rFonts w:eastAsia="Times New Roman" w:cs="Arial"/>
                <w:color w:val="000000"/>
                <w:szCs w:val="24"/>
              </w:rPr>
              <w:t>Legal aid certificates granted for PIA court reviews</w:t>
            </w:r>
          </w:p>
        </w:tc>
        <w:tc>
          <w:tcPr>
            <w:tcW w:w="1327" w:type="dxa"/>
            <w:hideMark/>
          </w:tcPr>
          <w:p w:rsidR="005A1554" w:rsidRPr="00486D33" w:rsidRDefault="005D3881"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5A1554" w:rsidRPr="00486D33">
              <w:rPr>
                <w:rFonts w:ascii="Arial" w:eastAsia="Times New Roman" w:hAnsi="Arial" w:cs="Arial"/>
                <w:color w:val="000000"/>
                <w:sz w:val="24"/>
                <w:szCs w:val="24"/>
              </w:rPr>
              <w:t>94</w:t>
            </w:r>
          </w:p>
        </w:tc>
        <w:tc>
          <w:tcPr>
            <w:tcW w:w="1327" w:type="dxa"/>
            <w:hideMark/>
          </w:tcPr>
          <w:p w:rsidR="005A1554" w:rsidRPr="00486D33" w:rsidRDefault="005D3881"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5A1554" w:rsidRPr="00486D33">
              <w:rPr>
                <w:rFonts w:ascii="Arial" w:eastAsia="Times New Roman" w:hAnsi="Arial" w:cs="Arial"/>
                <w:color w:val="000000"/>
                <w:sz w:val="24"/>
                <w:szCs w:val="24"/>
              </w:rPr>
              <w:t>469</w:t>
            </w:r>
          </w:p>
        </w:tc>
        <w:tc>
          <w:tcPr>
            <w:tcW w:w="1327" w:type="dxa"/>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625</w:t>
            </w:r>
          </w:p>
        </w:tc>
      </w:tr>
    </w:tbl>
    <w:p w:rsidR="004A070B" w:rsidRPr="00486D33" w:rsidRDefault="004A070B" w:rsidP="004708AE">
      <w:pPr>
        <w:spacing w:after="0" w:line="240" w:lineRule="auto"/>
        <w:ind w:firstLine="200"/>
        <w:rPr>
          <w:rFonts w:ascii="Arial" w:eastAsia="Times New Roman" w:hAnsi="Arial" w:cs="Arial"/>
          <w:color w:val="000000"/>
          <w:sz w:val="24"/>
          <w:szCs w:val="24"/>
        </w:rPr>
      </w:pPr>
    </w:p>
    <w:p w:rsidR="00C0263A" w:rsidRPr="00486D33" w:rsidRDefault="00C0263A" w:rsidP="00F27B8F">
      <w:pPr>
        <w:jc w:val="both"/>
        <w:rPr>
          <w:rFonts w:ascii="Arial" w:hAnsi="Arial" w:cs="Arial"/>
          <w:color w:val="FF0000"/>
          <w:sz w:val="24"/>
          <w:szCs w:val="24"/>
          <w:u w:color="000000"/>
        </w:rPr>
        <w:sectPr w:rsidR="00C0263A" w:rsidRPr="00486D33" w:rsidSect="00C0263A">
          <w:type w:val="continuous"/>
          <w:pgSz w:w="11907" w:h="16839" w:code="9"/>
          <w:pgMar w:top="1440" w:right="1440" w:bottom="1276" w:left="851" w:header="709" w:footer="624" w:gutter="0"/>
          <w:cols w:space="708"/>
          <w:docGrid w:linePitch="360"/>
        </w:sectPr>
      </w:pPr>
    </w:p>
    <w:p w:rsidR="001F2334" w:rsidRDefault="001F2334" w:rsidP="005A1554">
      <w:pPr>
        <w:spacing w:after="120"/>
        <w:rPr>
          <w:rFonts w:ascii="Arial" w:hAnsi="Arial" w:cs="Arial"/>
          <w:b/>
          <w:bCs/>
          <w:i/>
          <w:sz w:val="24"/>
          <w:szCs w:val="24"/>
        </w:rPr>
      </w:pPr>
    </w:p>
    <w:p w:rsidR="001F2334" w:rsidRDefault="001F2334" w:rsidP="005A1554">
      <w:pPr>
        <w:spacing w:after="120"/>
        <w:rPr>
          <w:rFonts w:ascii="Arial" w:hAnsi="Arial" w:cs="Arial"/>
          <w:b/>
          <w:bCs/>
          <w:i/>
          <w:sz w:val="24"/>
          <w:szCs w:val="24"/>
        </w:rPr>
      </w:pPr>
    </w:p>
    <w:p w:rsidR="00D26629" w:rsidRDefault="001F2334" w:rsidP="005A1554">
      <w:pPr>
        <w:spacing w:after="120"/>
        <w:rPr>
          <w:rFonts w:ascii="Arial" w:hAnsi="Arial" w:cs="Arial"/>
          <w:b/>
          <w:bCs/>
          <w:i/>
          <w:sz w:val="24"/>
          <w:szCs w:val="24"/>
        </w:rPr>
      </w:pPr>
      <w:r w:rsidRPr="00486D33">
        <w:rPr>
          <w:rFonts w:ascii="Arial" w:hAnsi="Arial" w:cs="Arial"/>
          <w:b/>
          <w:bCs/>
          <w:noProof/>
          <w:color w:val="FF0000"/>
          <w:sz w:val="24"/>
          <w:szCs w:val="24"/>
        </w:rPr>
        <w:lastRenderedPageBreak/>
        <mc:AlternateContent>
          <mc:Choice Requires="wps">
            <w:drawing>
              <wp:anchor distT="0" distB="0" distL="114300" distR="114300" simplePos="0" relativeHeight="251878400" behindDoc="0" locked="0" layoutInCell="1" allowOverlap="1" wp14:anchorId="7F4EBF7C" wp14:editId="0B14FD7F">
                <wp:simplePos x="0" y="0"/>
                <wp:positionH relativeFrom="column">
                  <wp:posOffset>19050</wp:posOffset>
                </wp:positionH>
                <wp:positionV relativeFrom="paragraph">
                  <wp:posOffset>587375</wp:posOffset>
                </wp:positionV>
                <wp:extent cx="6261735" cy="7494905"/>
                <wp:effectExtent l="0" t="0" r="24765" b="10795"/>
                <wp:wrapNone/>
                <wp:docPr id="1" name="Rounded Rectangle 1"/>
                <wp:cNvGraphicFramePr/>
                <a:graphic xmlns:a="http://schemas.openxmlformats.org/drawingml/2006/main">
                  <a:graphicData uri="http://schemas.microsoft.com/office/word/2010/wordprocessingShape">
                    <wps:wsp>
                      <wps:cNvSpPr/>
                      <wps:spPr>
                        <a:xfrm>
                          <a:off x="0" y="0"/>
                          <a:ext cx="6261735" cy="7494905"/>
                        </a:xfrm>
                        <a:prstGeom prst="round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A50761" w:rsidRDefault="00A50761" w:rsidP="001F2334">
                            <w:pPr>
                              <w:spacing w:after="0"/>
                              <w:jc w:val="both"/>
                              <w:rPr>
                                <w:rFonts w:ascii="Arial" w:hAnsi="Arial" w:cs="Arial"/>
                                <w:sz w:val="24"/>
                                <w:szCs w:val="24"/>
                              </w:rPr>
                            </w:pPr>
                          </w:p>
                          <w:p w:rsidR="00A50761" w:rsidRPr="00615D8E" w:rsidRDefault="00A50761" w:rsidP="001F2334">
                            <w:pPr>
                              <w:jc w:val="center"/>
                              <w:rPr>
                                <w:rFonts w:ascii="Arial" w:hAnsi="Arial"/>
                                <w:b/>
                                <w:sz w:val="28"/>
                              </w:rPr>
                            </w:pPr>
                            <w:r w:rsidRPr="00615D8E">
                              <w:rPr>
                                <w:rFonts w:ascii="Arial" w:hAnsi="Arial"/>
                                <w:b/>
                                <w:sz w:val="28"/>
                              </w:rPr>
                              <w:t>Abhaile Case Study</w:t>
                            </w:r>
                          </w:p>
                          <w:p w:rsidR="00A50761" w:rsidRPr="00B54DFE" w:rsidRDefault="00A50761" w:rsidP="004710C8">
                            <w:pPr>
                              <w:jc w:val="both"/>
                              <w:rPr>
                                <w:rFonts w:ascii="Arial" w:hAnsi="Arial"/>
                                <w:b/>
                                <w:sz w:val="24"/>
                              </w:rPr>
                            </w:pPr>
                            <w:r w:rsidRPr="00B54DFE">
                              <w:rPr>
                                <w:rFonts w:ascii="Arial" w:hAnsi="Arial"/>
                                <w:b/>
                                <w:sz w:val="24"/>
                              </w:rPr>
                              <w:t xml:space="preserve">The debtor ran into difficulties with her mortgage after both she and her husband were made redundant during the economic downturn. They had a number of children. The debtor sought to engage with the lending institution to find a sustainable solution to her debt issue but could not come to an agreement. The mortgage creditor was threatening to seek repossession of the property. The debtor engaged the service of a personal insolvency practitioner and made a personal insolvency proposal to her creditors. The creditors rejected the proposal and the debtor sought to institute proceedings under s115A of the Personal Insolvency Act 2012 (as amended) -applying to the court to order for approval of the proposed personal insolvency arrangement notwithstanding its rejection at the creditors meeting. Legal aid was granted for the application. </w:t>
                            </w:r>
                          </w:p>
                          <w:p w:rsidR="00A50761" w:rsidRPr="00B54DFE" w:rsidRDefault="00A50761" w:rsidP="004710C8">
                            <w:pPr>
                              <w:jc w:val="both"/>
                              <w:rPr>
                                <w:rFonts w:ascii="Arial" w:hAnsi="Arial"/>
                                <w:b/>
                                <w:sz w:val="24"/>
                              </w:rPr>
                            </w:pPr>
                            <w:r w:rsidRPr="00B54DFE">
                              <w:rPr>
                                <w:rFonts w:ascii="Arial" w:hAnsi="Arial"/>
                                <w:b/>
                                <w:sz w:val="24"/>
                              </w:rPr>
                              <w:t>The deb</w:t>
                            </w:r>
                            <w:r>
                              <w:rPr>
                                <w:rFonts w:ascii="Arial" w:hAnsi="Arial"/>
                                <w:b/>
                                <w:sz w:val="24"/>
                              </w:rPr>
                              <w:t>tor’s proposal, put forward by h</w:t>
                            </w:r>
                            <w:r w:rsidRPr="00B54DFE">
                              <w:rPr>
                                <w:rFonts w:ascii="Arial" w:hAnsi="Arial"/>
                                <w:b/>
                                <w:sz w:val="24"/>
                              </w:rPr>
                              <w:t>er Personal Insolvency Practitioner, sought to extend the term of the mortgage and also to bring the mortgage in line with the current market value of her home</w:t>
                            </w:r>
                            <w:r>
                              <w:rPr>
                                <w:rFonts w:ascii="Arial" w:hAnsi="Arial"/>
                                <w:b/>
                                <w:sz w:val="24"/>
                              </w:rPr>
                              <w:t xml:space="preserve"> </w:t>
                            </w:r>
                            <w:r w:rsidRPr="00B54DFE">
                              <w:rPr>
                                <w:rFonts w:ascii="Arial" w:hAnsi="Arial"/>
                                <w:b/>
                                <w:sz w:val="24"/>
                              </w:rPr>
                              <w:t>– effectively writing off the negative equity. The debtor further proposed a number of monthly instalments as a full and final settlement of her unsecured debts. Having carefully considered the proposal and the rights of both the debtor and the creditors, the Circuit Court approved the coming into effect of the insolvency proposal notwithstand</w:t>
                            </w:r>
                            <w:r>
                              <w:rPr>
                                <w:rFonts w:ascii="Arial" w:hAnsi="Arial"/>
                                <w:b/>
                                <w:sz w:val="24"/>
                              </w:rPr>
                              <w:t>ing its earlier rejection by the</w:t>
                            </w:r>
                            <w:r w:rsidRPr="00B54DFE">
                              <w:rPr>
                                <w:rFonts w:ascii="Arial" w:hAnsi="Arial"/>
                                <w:b/>
                                <w:sz w:val="24"/>
                              </w:rPr>
                              <w:t xml:space="preserve"> creditors. </w:t>
                            </w:r>
                          </w:p>
                          <w:p w:rsidR="00A50761" w:rsidRDefault="00A50761" w:rsidP="001F2334">
                            <w:pPr>
                              <w:spacing w:after="0"/>
                              <w:jc w:val="both"/>
                              <w:rPr>
                                <w:rFonts w:ascii="Arial" w:hAnsi="Arial" w:cs="Arial"/>
                                <w:sz w:val="24"/>
                                <w:szCs w:val="24"/>
                              </w:rPr>
                            </w:pPr>
                          </w:p>
                          <w:p w:rsidR="00A50761" w:rsidRPr="004708AE" w:rsidRDefault="00A50761" w:rsidP="001F2334">
                            <w:pPr>
                              <w:spacing w:after="0"/>
                              <w:jc w:val="both"/>
                              <w:rPr>
                                <w:rFonts w:ascii="Arial" w:hAnsi="Arial" w:cs="Arial"/>
                                <w:sz w:val="24"/>
                                <w:szCs w:val="24"/>
                              </w:rPr>
                            </w:pPr>
                          </w:p>
                          <w:p w:rsidR="00A50761" w:rsidRDefault="00A50761" w:rsidP="001F23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38" style="position:absolute;margin-left:1.5pt;margin-top:46.25pt;width:493.05pt;height:590.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" fillcolor="#365f91 [2404]" strokecolor="#243f60 [1604]" strokeweight="2pt">
                <v:textbox>
                  <w:txbxContent>
                    <w:p w:rsidR="00A50761" w:rsidRDefault="00A50761" w:rsidP="001F2334">
                      <w:pPr>
                        <w:spacing w:after="0"/>
                        <w:jc w:val="both"/>
                        <w:rPr>
                          <w:rFonts w:ascii="Arial" w:hAnsi="Arial" w:cs="Arial"/>
                          <w:sz w:val="24"/>
                          <w:szCs w:val="24"/>
                        </w:rPr>
                      </w:pPr>
                    </w:p>
                    <w:p w:rsidR="00A50761" w:rsidRPr="00615D8E" w:rsidRDefault="00A50761" w:rsidP="001F2334">
                      <w:pPr>
                        <w:jc w:val="center"/>
                        <w:rPr>
                          <w:rFonts w:ascii="Arial" w:hAnsi="Arial"/>
                          <w:b/>
                          <w:sz w:val="28"/>
                        </w:rPr>
                      </w:pPr>
                      <w:r w:rsidRPr="00615D8E">
                        <w:rPr>
                          <w:rFonts w:ascii="Arial" w:hAnsi="Arial"/>
                          <w:b/>
                          <w:sz w:val="28"/>
                        </w:rPr>
                        <w:t>Abhaile Case Study</w:t>
                      </w:r>
                    </w:p>
                    <w:p w:rsidR="00A50761" w:rsidRPr="00B54DFE" w:rsidRDefault="00A50761" w:rsidP="004710C8">
                      <w:pPr>
                        <w:jc w:val="both"/>
                        <w:rPr>
                          <w:rFonts w:ascii="Arial" w:hAnsi="Arial"/>
                          <w:b/>
                          <w:sz w:val="24"/>
                        </w:rPr>
                      </w:pPr>
                      <w:r w:rsidRPr="00B54DFE">
                        <w:rPr>
                          <w:rFonts w:ascii="Arial" w:hAnsi="Arial"/>
                          <w:b/>
                          <w:sz w:val="24"/>
                        </w:rPr>
                        <w:t xml:space="preserve">The debtor ran into difficulties with her mortgage after both she and her husband were made redundant during the economic downturn. They had a number of children. The debtor sought to engage with the lending institution to find a sustainable solution to her debt issue but could not come to an agreement. The mortgage creditor was threatening to seek repossession of the property. The debtor engaged the service of a personal insolvency practitioner and made a personal insolvency proposal to her creditors. The creditors rejected the proposal and the debtor sought to institute proceedings under s115A of the Personal Insolvency Act 2012 (as amended) -applying to the court to order for approval of the proposed personal insolvency arrangement notwithstanding its rejection at the creditors meeting. Legal aid was granted for the application. </w:t>
                      </w:r>
                    </w:p>
                    <w:p w:rsidR="00A50761" w:rsidRPr="00B54DFE" w:rsidRDefault="00A50761" w:rsidP="004710C8">
                      <w:pPr>
                        <w:jc w:val="both"/>
                        <w:rPr>
                          <w:rFonts w:ascii="Arial" w:hAnsi="Arial"/>
                          <w:b/>
                          <w:sz w:val="24"/>
                        </w:rPr>
                      </w:pPr>
                      <w:r w:rsidRPr="00B54DFE">
                        <w:rPr>
                          <w:rFonts w:ascii="Arial" w:hAnsi="Arial"/>
                          <w:b/>
                          <w:sz w:val="24"/>
                        </w:rPr>
                        <w:t>The deb</w:t>
                      </w:r>
                      <w:r>
                        <w:rPr>
                          <w:rFonts w:ascii="Arial" w:hAnsi="Arial"/>
                          <w:b/>
                          <w:sz w:val="24"/>
                        </w:rPr>
                        <w:t>tor’s proposal, put forward by h</w:t>
                      </w:r>
                      <w:r w:rsidRPr="00B54DFE">
                        <w:rPr>
                          <w:rFonts w:ascii="Arial" w:hAnsi="Arial"/>
                          <w:b/>
                          <w:sz w:val="24"/>
                        </w:rPr>
                        <w:t>er Personal Insolvency Practitioner, sought to extend the term of the mortgage and also to bring the mortgage in line with the current market value of her home</w:t>
                      </w:r>
                      <w:r>
                        <w:rPr>
                          <w:rFonts w:ascii="Arial" w:hAnsi="Arial"/>
                          <w:b/>
                          <w:sz w:val="24"/>
                        </w:rPr>
                        <w:t xml:space="preserve"> </w:t>
                      </w:r>
                      <w:r w:rsidRPr="00B54DFE">
                        <w:rPr>
                          <w:rFonts w:ascii="Arial" w:hAnsi="Arial"/>
                          <w:b/>
                          <w:sz w:val="24"/>
                        </w:rPr>
                        <w:t>– effectively writing off the negative equity. The debtor further proposed a number of monthly instalments as a full and final settlement of her unsecured debts. Having carefully considered the proposal and the rights of both the debtor and the creditors, the Circuit Court approved the coming into effect of the insolvency proposal notwithstand</w:t>
                      </w:r>
                      <w:r>
                        <w:rPr>
                          <w:rFonts w:ascii="Arial" w:hAnsi="Arial"/>
                          <w:b/>
                          <w:sz w:val="24"/>
                        </w:rPr>
                        <w:t>ing its earlier rejection by the</w:t>
                      </w:r>
                      <w:r w:rsidRPr="00B54DFE">
                        <w:rPr>
                          <w:rFonts w:ascii="Arial" w:hAnsi="Arial"/>
                          <w:b/>
                          <w:sz w:val="24"/>
                        </w:rPr>
                        <w:t xml:space="preserve"> creditors. </w:t>
                      </w:r>
                    </w:p>
                    <w:p w:rsidR="00A50761" w:rsidRDefault="00A50761" w:rsidP="001F2334">
                      <w:pPr>
                        <w:spacing w:after="0"/>
                        <w:jc w:val="both"/>
                        <w:rPr>
                          <w:rFonts w:ascii="Arial" w:hAnsi="Arial" w:cs="Arial"/>
                          <w:sz w:val="24"/>
                          <w:szCs w:val="24"/>
                        </w:rPr>
                      </w:pPr>
                    </w:p>
                    <w:p w:rsidR="00A50761" w:rsidRPr="004708AE" w:rsidRDefault="00A50761" w:rsidP="001F2334">
                      <w:pPr>
                        <w:spacing w:after="0"/>
                        <w:jc w:val="both"/>
                        <w:rPr>
                          <w:rFonts w:ascii="Arial" w:hAnsi="Arial" w:cs="Arial"/>
                          <w:sz w:val="24"/>
                          <w:szCs w:val="24"/>
                        </w:rPr>
                      </w:pPr>
                    </w:p>
                    <w:p w:rsidR="00A50761" w:rsidRDefault="00A50761" w:rsidP="001F2334">
                      <w:pPr>
                        <w:jc w:val="center"/>
                      </w:pPr>
                    </w:p>
                  </w:txbxContent>
                </v:textbox>
              </v:roundrect>
            </w:pict>
          </mc:Fallback>
        </mc:AlternateContent>
      </w:r>
      <w:r w:rsidR="00D26629">
        <w:rPr>
          <w:rFonts w:ascii="Arial" w:hAnsi="Arial" w:cs="Arial"/>
          <w:b/>
          <w:bCs/>
          <w:i/>
          <w:sz w:val="24"/>
          <w:szCs w:val="24"/>
        </w:rPr>
        <w:br w:type="page"/>
      </w:r>
    </w:p>
    <w:p w:rsidR="00182C26" w:rsidRDefault="00B54DFE" w:rsidP="005A1554">
      <w:pPr>
        <w:spacing w:after="120"/>
        <w:rPr>
          <w:rFonts w:ascii="Arial" w:hAnsi="Arial" w:cs="Arial"/>
          <w:b/>
          <w:bCs/>
          <w:i/>
          <w:sz w:val="24"/>
          <w:szCs w:val="24"/>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716608" behindDoc="0" locked="0" layoutInCell="1" allowOverlap="1" wp14:anchorId="3F4DB7F2" wp14:editId="23968B58">
                <wp:simplePos x="0" y="0"/>
                <wp:positionH relativeFrom="column">
                  <wp:posOffset>-635</wp:posOffset>
                </wp:positionH>
                <wp:positionV relativeFrom="paragraph">
                  <wp:posOffset>-65405</wp:posOffset>
                </wp:positionV>
                <wp:extent cx="5838825" cy="415290"/>
                <wp:effectExtent l="0" t="0" r="9525" b="3810"/>
                <wp:wrapNone/>
                <wp:docPr id="466" name="Rectangle 466"/>
                <wp:cNvGraphicFramePr/>
                <a:graphic xmlns:a="http://schemas.openxmlformats.org/drawingml/2006/main">
                  <a:graphicData uri="http://schemas.microsoft.com/office/word/2010/wordprocessingShape">
                    <wps:wsp>
                      <wps:cNvSpPr/>
                      <wps:spPr>
                        <a:xfrm>
                          <a:off x="0" y="0"/>
                          <a:ext cx="5838825" cy="415290"/>
                        </a:xfrm>
                        <a:prstGeom prst="rect">
                          <a:avLst/>
                        </a:prstGeom>
                        <a:solidFill>
                          <a:schemeClr val="accent5">
                            <a:lumMod val="75000"/>
                          </a:schemeClr>
                        </a:solidFill>
                        <a:ln w="25400" cap="flat" cmpd="sng" algn="ctr">
                          <a:noFill/>
                          <a:prstDash val="solid"/>
                        </a:ln>
                        <a:effectLst/>
                      </wps:spPr>
                      <wps:txbx>
                        <w:txbxContent>
                          <w:p w:rsidR="00A50761" w:rsidRPr="004F47C1" w:rsidRDefault="00A50761" w:rsidP="004A070B">
                            <w:pPr>
                              <w:spacing w:after="0" w:line="240" w:lineRule="auto"/>
                              <w:jc w:val="center"/>
                              <w:rPr>
                                <w:rStyle w:val="Heading2Char"/>
                                <w:rFonts w:ascii="Arial" w:hAnsi="Arial" w:cs="Arial"/>
                                <w:color w:val="FFFFFF" w:themeColor="background1"/>
                                <w:sz w:val="36"/>
                                <w:szCs w:val="36"/>
                              </w:rPr>
                            </w:pPr>
                            <w:bookmarkStart w:id="66" w:name="_Toc517361492"/>
                            <w:r w:rsidRPr="004F47C1">
                              <w:rPr>
                                <w:rStyle w:val="Heading2Char"/>
                                <w:rFonts w:ascii="Arial" w:hAnsi="Arial" w:cs="Arial"/>
                                <w:color w:val="FFFFFF" w:themeColor="background1"/>
                                <w:sz w:val="36"/>
                                <w:szCs w:val="36"/>
                              </w:rPr>
                              <w:t>International Protection Services</w:t>
                            </w:r>
                            <w:bookmarkEnd w:id="6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6" o:spid="_x0000_s1039" style="position:absolute;margin-left:-.05pt;margin-top:-5.15pt;width:459.75pt;height:3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" fillcolor="#31849b [2408]" stroked="f" strokeweight="2pt">
                <v:textbox>
                  <w:txbxContent>
                    <w:p w:rsidR="00A50761" w:rsidRPr="004F47C1" w:rsidRDefault="00A50761" w:rsidP="004A070B">
                      <w:pPr>
                        <w:spacing w:after="0" w:line="240" w:lineRule="auto"/>
                        <w:jc w:val="center"/>
                        <w:rPr>
                          <w:rStyle w:val="Heading2Char"/>
                          <w:rFonts w:ascii="Arial" w:hAnsi="Arial" w:cs="Arial"/>
                          <w:color w:val="FFFFFF" w:themeColor="background1"/>
                          <w:sz w:val="36"/>
                          <w:szCs w:val="36"/>
                        </w:rPr>
                      </w:pPr>
                      <w:bookmarkStart w:id="93" w:name="_Toc517361492"/>
                      <w:r w:rsidRPr="004F47C1">
                        <w:rPr>
                          <w:rStyle w:val="Heading2Char"/>
                          <w:rFonts w:ascii="Arial" w:hAnsi="Arial" w:cs="Arial"/>
                          <w:color w:val="FFFFFF" w:themeColor="background1"/>
                          <w:sz w:val="36"/>
                          <w:szCs w:val="36"/>
                        </w:rPr>
                        <w:t>International Protection Services</w:t>
                      </w:r>
                      <w:bookmarkEnd w:id="93"/>
                    </w:p>
                  </w:txbxContent>
                </v:textbox>
              </v:rect>
            </w:pict>
          </mc:Fallback>
        </mc:AlternateContent>
      </w:r>
    </w:p>
    <w:p w:rsidR="00380BC6" w:rsidRDefault="00380BC6" w:rsidP="005A1554">
      <w:pPr>
        <w:spacing w:after="120"/>
        <w:rPr>
          <w:rFonts w:ascii="Arial" w:hAnsi="Arial" w:cs="Arial"/>
          <w:b/>
          <w:bCs/>
          <w:i/>
          <w:sz w:val="24"/>
          <w:szCs w:val="24"/>
        </w:rPr>
      </w:pPr>
    </w:p>
    <w:p w:rsidR="003B2370" w:rsidRPr="005A1554" w:rsidRDefault="003B2370" w:rsidP="005A1554">
      <w:pPr>
        <w:spacing w:after="120"/>
        <w:rPr>
          <w:rFonts w:ascii="Arial" w:eastAsiaTheme="minorHAnsi" w:hAnsi="Arial" w:cs="Arial"/>
          <w:b/>
          <w:bCs/>
          <w:i/>
          <w:sz w:val="24"/>
          <w:szCs w:val="24"/>
          <w:lang w:eastAsia="en-US"/>
        </w:rPr>
      </w:pPr>
      <w:r w:rsidRPr="005A1554">
        <w:rPr>
          <w:rFonts w:ascii="Arial" w:hAnsi="Arial" w:cs="Arial"/>
          <w:b/>
          <w:bCs/>
          <w:i/>
          <w:sz w:val="24"/>
          <w:szCs w:val="24"/>
        </w:rPr>
        <w:t xml:space="preserve">International </w:t>
      </w:r>
      <w:r w:rsidR="0026023F" w:rsidRPr="005A1554">
        <w:rPr>
          <w:rFonts w:ascii="Arial" w:hAnsi="Arial" w:cs="Arial"/>
          <w:b/>
          <w:bCs/>
          <w:i/>
          <w:sz w:val="24"/>
          <w:szCs w:val="24"/>
        </w:rPr>
        <w:t>P</w:t>
      </w:r>
      <w:r w:rsidRPr="005A1554">
        <w:rPr>
          <w:rFonts w:ascii="Arial" w:hAnsi="Arial" w:cs="Arial"/>
          <w:b/>
          <w:bCs/>
          <w:i/>
          <w:sz w:val="24"/>
          <w:szCs w:val="24"/>
        </w:rPr>
        <w:t>rotection Services</w:t>
      </w:r>
    </w:p>
    <w:p w:rsidR="005A307C" w:rsidRPr="005A1554" w:rsidRDefault="005A307C" w:rsidP="003B2370">
      <w:pPr>
        <w:rPr>
          <w:rFonts w:ascii="Arial" w:hAnsi="Arial" w:cs="Arial"/>
          <w:b/>
          <w:i/>
          <w:sz w:val="24"/>
          <w:szCs w:val="24"/>
          <w:u w:color="000000"/>
        </w:rPr>
        <w:sectPr w:rsidR="005A307C" w:rsidRPr="005A1554" w:rsidSect="005A307C">
          <w:type w:val="continuous"/>
          <w:pgSz w:w="11907" w:h="16839" w:code="9"/>
          <w:pgMar w:top="1440" w:right="1440" w:bottom="1276" w:left="1134" w:header="709" w:footer="624" w:gutter="0"/>
          <w:cols w:space="708"/>
          <w:docGrid w:linePitch="360"/>
        </w:sectPr>
      </w:pPr>
    </w:p>
    <w:p w:rsidR="0023235F" w:rsidRPr="00E921F0" w:rsidRDefault="0023235F" w:rsidP="0023235F">
      <w:pPr>
        <w:jc w:val="both"/>
        <w:rPr>
          <w:rFonts w:ascii="Arial" w:hAnsi="Arial" w:cs="Arial"/>
          <w:color w:val="000000" w:themeColor="text1"/>
          <w:sz w:val="24"/>
          <w:szCs w:val="24"/>
          <w:u w:color="000000"/>
        </w:rPr>
      </w:pPr>
      <w:r w:rsidRPr="00E921F0">
        <w:rPr>
          <w:rFonts w:ascii="Arial" w:hAnsi="Arial" w:cs="Arial"/>
          <w:color w:val="000000" w:themeColor="text1"/>
          <w:sz w:val="24"/>
          <w:szCs w:val="24"/>
          <w:u w:color="000000"/>
        </w:rPr>
        <w:lastRenderedPageBreak/>
        <w:t xml:space="preserve">The number of persons seeking legal services from the Board for international protection applications in 2018 was 2,079. This was an increase of 28% on the previous year. Services in international protection and related matters are provided in three of the Board’s law centres, namely Smithfield (Dublin), Pope’s Quay (Cork) and Seville </w:t>
      </w:r>
      <w:r w:rsidRPr="00E921F0">
        <w:rPr>
          <w:rFonts w:ascii="Arial" w:hAnsi="Arial" w:cs="Arial"/>
          <w:color w:val="000000" w:themeColor="text1"/>
          <w:sz w:val="24"/>
          <w:szCs w:val="24"/>
          <w:u w:color="000000"/>
        </w:rPr>
        <w:lastRenderedPageBreak/>
        <w:t>House (Galway) and also by private solicitors on a panel. Table 11 shows the number of new applications for legal services from the Board for international protection matters and also the number of persons who sought protection in the State from the Minister for Justice and Equality.</w:t>
      </w:r>
    </w:p>
    <w:p w:rsidR="005A307C" w:rsidRPr="00486D33" w:rsidRDefault="005A307C" w:rsidP="003B2370">
      <w:pPr>
        <w:spacing w:after="120"/>
        <w:outlineLvl w:val="0"/>
        <w:rPr>
          <w:rFonts w:ascii="Arial" w:hAnsi="Arial" w:cs="Arial"/>
          <w:b/>
          <w:sz w:val="24"/>
          <w:szCs w:val="24"/>
          <w:u w:color="000000"/>
        </w:rPr>
        <w:sectPr w:rsidR="005A307C" w:rsidRPr="00486D33" w:rsidSect="005A307C">
          <w:type w:val="continuous"/>
          <w:pgSz w:w="11907" w:h="16839" w:code="9"/>
          <w:pgMar w:top="1440" w:right="1440" w:bottom="1276" w:left="1134" w:header="709" w:footer="624" w:gutter="0"/>
          <w:cols w:num="2" w:space="708"/>
          <w:docGrid w:linePitch="360"/>
        </w:sectPr>
      </w:pPr>
    </w:p>
    <w:p w:rsidR="00333B2B" w:rsidRPr="00486D33" w:rsidRDefault="00333B2B" w:rsidP="004708AE">
      <w:pPr>
        <w:pStyle w:val="Caption"/>
        <w:keepNext/>
        <w:rPr>
          <w:rFonts w:ascii="Arial" w:hAnsi="Arial" w:cs="Arial"/>
          <w:sz w:val="22"/>
          <w:szCs w:val="22"/>
        </w:rPr>
      </w:pPr>
    </w:p>
    <w:p w:rsidR="005A307C" w:rsidRPr="00486D33" w:rsidRDefault="00333B2B" w:rsidP="00FC1CCA">
      <w:pPr>
        <w:pStyle w:val="Caption"/>
        <w:keepNext/>
        <w:jc w:val="center"/>
        <w:rPr>
          <w:rFonts w:ascii="Arial" w:eastAsia="Times New Roman" w:hAnsi="Arial" w:cs="Arial"/>
          <w:bCs w:val="0"/>
          <w:color w:val="000000"/>
          <w:sz w:val="28"/>
          <w:szCs w:val="28"/>
        </w:rPr>
      </w:pPr>
      <w:r w:rsidRPr="00486D33">
        <w:rPr>
          <w:rFonts w:ascii="Arial" w:eastAsia="Times New Roman" w:hAnsi="Arial" w:cs="Arial"/>
          <w:bCs w:val="0"/>
          <w:color w:val="000000"/>
          <w:sz w:val="28"/>
          <w:szCs w:val="28"/>
        </w:rPr>
        <w:t xml:space="preserve">Table 11 - </w:t>
      </w:r>
      <w:r w:rsidR="00BB3D8A" w:rsidRPr="00486D33">
        <w:rPr>
          <w:rFonts w:ascii="Arial" w:eastAsia="Times New Roman" w:hAnsi="Arial" w:cs="Arial"/>
          <w:bCs w:val="0"/>
          <w:color w:val="000000"/>
          <w:sz w:val="28"/>
          <w:szCs w:val="28"/>
        </w:rPr>
        <w:t xml:space="preserve">International </w:t>
      </w:r>
      <w:r w:rsidR="0022386E" w:rsidRPr="00486D33">
        <w:rPr>
          <w:rFonts w:ascii="Arial" w:eastAsia="Times New Roman" w:hAnsi="Arial" w:cs="Arial"/>
          <w:bCs w:val="0"/>
          <w:color w:val="000000"/>
          <w:sz w:val="28"/>
          <w:szCs w:val="28"/>
        </w:rPr>
        <w:t>p</w:t>
      </w:r>
      <w:r w:rsidR="00BB3D8A" w:rsidRPr="00486D33">
        <w:rPr>
          <w:rFonts w:ascii="Arial" w:eastAsia="Times New Roman" w:hAnsi="Arial" w:cs="Arial"/>
          <w:bCs w:val="0"/>
          <w:color w:val="000000"/>
          <w:sz w:val="28"/>
          <w:szCs w:val="28"/>
        </w:rPr>
        <w:t xml:space="preserve">rotection </w:t>
      </w:r>
      <w:r w:rsidR="0022386E" w:rsidRPr="00486D33">
        <w:rPr>
          <w:rFonts w:ascii="Arial" w:eastAsia="Times New Roman" w:hAnsi="Arial" w:cs="Arial"/>
          <w:bCs w:val="0"/>
          <w:color w:val="000000"/>
          <w:sz w:val="28"/>
          <w:szCs w:val="28"/>
        </w:rPr>
        <w:t>a</w:t>
      </w:r>
      <w:r w:rsidR="00BB3D8A" w:rsidRPr="00486D33">
        <w:rPr>
          <w:rFonts w:ascii="Arial" w:eastAsia="Times New Roman" w:hAnsi="Arial" w:cs="Arial"/>
          <w:bCs w:val="0"/>
          <w:color w:val="000000"/>
          <w:sz w:val="28"/>
          <w:szCs w:val="28"/>
        </w:rPr>
        <w:t>pplications</w:t>
      </w:r>
    </w:p>
    <w:tbl>
      <w:tblPr>
        <w:tblStyle w:val="LABAnnualReport"/>
        <w:tblW w:w="9464" w:type="dxa"/>
        <w:tblLayout w:type="fixed"/>
        <w:tblLook w:val="04A0" w:firstRow="1" w:lastRow="0" w:firstColumn="1" w:lastColumn="0" w:noHBand="0" w:noVBand="1"/>
      </w:tblPr>
      <w:tblGrid>
        <w:gridCol w:w="2660"/>
        <w:gridCol w:w="897"/>
        <w:gridCol w:w="1181"/>
        <w:gridCol w:w="1182"/>
        <w:gridCol w:w="1181"/>
        <w:gridCol w:w="1181"/>
        <w:gridCol w:w="1182"/>
      </w:tblGrid>
      <w:tr w:rsidR="005A1554" w:rsidRPr="00486D33" w:rsidTr="005A1554">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60" w:type="dxa"/>
            <w:hideMark/>
          </w:tcPr>
          <w:p w:rsidR="005A1554" w:rsidRPr="005A1554" w:rsidRDefault="005A1554" w:rsidP="00610803">
            <w:pPr>
              <w:rPr>
                <w:rFonts w:eastAsia="Times New Roman" w:cs="Arial"/>
                <w:bCs w:val="0"/>
                <w:color w:val="FFFFFF"/>
                <w:szCs w:val="24"/>
              </w:rPr>
            </w:pPr>
            <w:r w:rsidRPr="005A1554">
              <w:rPr>
                <w:rFonts w:eastAsia="Times New Roman" w:cs="Arial"/>
                <w:color w:val="FFFFFF"/>
                <w:szCs w:val="24"/>
              </w:rPr>
              <w:t>Year</w:t>
            </w:r>
          </w:p>
        </w:tc>
        <w:tc>
          <w:tcPr>
            <w:tcW w:w="897"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2013</w:t>
            </w:r>
          </w:p>
        </w:tc>
        <w:tc>
          <w:tcPr>
            <w:tcW w:w="1181"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Pr>
                <w:rFonts w:ascii="Arial" w:eastAsia="Times New Roman" w:hAnsi="Arial" w:cs="Arial"/>
                <w:color w:val="FFFFFF"/>
                <w:sz w:val="24"/>
                <w:szCs w:val="24"/>
              </w:rPr>
              <w:t xml:space="preserve">  </w:t>
            </w:r>
            <w:r w:rsidRPr="005A1554">
              <w:rPr>
                <w:rFonts w:ascii="Arial" w:eastAsia="Times New Roman" w:hAnsi="Arial" w:cs="Arial"/>
                <w:color w:val="FFFFFF"/>
                <w:sz w:val="24"/>
                <w:szCs w:val="24"/>
              </w:rPr>
              <w:t>2014</w:t>
            </w:r>
          </w:p>
        </w:tc>
        <w:tc>
          <w:tcPr>
            <w:tcW w:w="1182"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2015</w:t>
            </w:r>
          </w:p>
        </w:tc>
        <w:tc>
          <w:tcPr>
            <w:tcW w:w="1181" w:type="dxa"/>
            <w:hideMark/>
          </w:tcPr>
          <w:p w:rsidR="005A1554" w:rsidRPr="005A1554" w:rsidRDefault="005A1554" w:rsidP="005A155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2016</w:t>
            </w:r>
          </w:p>
        </w:tc>
        <w:tc>
          <w:tcPr>
            <w:tcW w:w="1181" w:type="dxa"/>
            <w:hideMark/>
          </w:tcPr>
          <w:p w:rsidR="005A1554" w:rsidRPr="005A1554" w:rsidRDefault="005A1554"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2017</w:t>
            </w:r>
          </w:p>
        </w:tc>
        <w:tc>
          <w:tcPr>
            <w:tcW w:w="1182" w:type="dxa"/>
            <w:hideMark/>
          </w:tcPr>
          <w:p w:rsidR="005A1554" w:rsidRPr="005A1554" w:rsidRDefault="005A1554" w:rsidP="00615D8E">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5A1554">
              <w:rPr>
                <w:rFonts w:ascii="Arial" w:eastAsia="Times New Roman" w:hAnsi="Arial" w:cs="Arial"/>
                <w:color w:val="FFFFFF"/>
                <w:sz w:val="24"/>
                <w:szCs w:val="24"/>
              </w:rPr>
              <w:t>2018</w:t>
            </w:r>
          </w:p>
        </w:tc>
      </w:tr>
      <w:tr w:rsidR="005A1554" w:rsidRPr="00486D33" w:rsidTr="005A155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60" w:type="dxa"/>
            <w:hideMark/>
          </w:tcPr>
          <w:p w:rsidR="005A1554" w:rsidRPr="00486D33" w:rsidRDefault="005A1554" w:rsidP="00611720">
            <w:pPr>
              <w:rPr>
                <w:rFonts w:eastAsia="Times New Roman" w:cs="Arial"/>
                <w:color w:val="000000"/>
                <w:szCs w:val="24"/>
              </w:rPr>
            </w:pPr>
            <w:r w:rsidRPr="00486D33">
              <w:rPr>
                <w:rFonts w:eastAsia="Times New Roman" w:cs="Arial"/>
                <w:color w:val="000000"/>
                <w:szCs w:val="24"/>
              </w:rPr>
              <w:t xml:space="preserve">LAB Applications </w:t>
            </w:r>
          </w:p>
        </w:tc>
        <w:tc>
          <w:tcPr>
            <w:tcW w:w="897" w:type="dxa"/>
            <w:hideMark/>
          </w:tcPr>
          <w:p w:rsidR="005A1554" w:rsidRPr="00486D33" w:rsidRDefault="005A1554" w:rsidP="005A15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708</w:t>
            </w:r>
          </w:p>
        </w:tc>
        <w:tc>
          <w:tcPr>
            <w:tcW w:w="1181"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5D3881">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902</w:t>
            </w:r>
          </w:p>
        </w:tc>
        <w:tc>
          <w:tcPr>
            <w:tcW w:w="1182"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1,537</w:t>
            </w:r>
          </w:p>
        </w:tc>
        <w:tc>
          <w:tcPr>
            <w:tcW w:w="1181"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1,658</w:t>
            </w:r>
          </w:p>
        </w:tc>
        <w:tc>
          <w:tcPr>
            <w:tcW w:w="1181"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1,489</w:t>
            </w:r>
          </w:p>
        </w:tc>
        <w:tc>
          <w:tcPr>
            <w:tcW w:w="1182" w:type="dxa"/>
            <w:hideMark/>
          </w:tcPr>
          <w:p w:rsidR="005A1554" w:rsidRPr="00486D33" w:rsidRDefault="005A1554" w:rsidP="00615D8E">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2,079</w:t>
            </w:r>
          </w:p>
        </w:tc>
      </w:tr>
      <w:tr w:rsidR="005A1554" w:rsidRPr="00486D33" w:rsidTr="005A1554">
        <w:trPr>
          <w:trHeight w:val="425"/>
        </w:trPr>
        <w:tc>
          <w:tcPr>
            <w:cnfStyle w:val="001000000000" w:firstRow="0" w:lastRow="0" w:firstColumn="1" w:lastColumn="0" w:oddVBand="0" w:evenVBand="0" w:oddHBand="0" w:evenHBand="0" w:firstRowFirstColumn="0" w:firstRowLastColumn="0" w:lastRowFirstColumn="0" w:lastRowLastColumn="0"/>
            <w:tcW w:w="2660" w:type="dxa"/>
            <w:hideMark/>
          </w:tcPr>
          <w:p w:rsidR="005A1554" w:rsidRPr="00486D33" w:rsidRDefault="005A1554" w:rsidP="00611720">
            <w:pPr>
              <w:rPr>
                <w:rFonts w:eastAsia="Times New Roman" w:cs="Arial"/>
                <w:color w:val="000000"/>
                <w:szCs w:val="24"/>
              </w:rPr>
            </w:pPr>
            <w:r w:rsidRPr="00486D33">
              <w:rPr>
                <w:rFonts w:eastAsia="Times New Roman" w:cs="Arial"/>
                <w:color w:val="000000"/>
                <w:szCs w:val="24"/>
              </w:rPr>
              <w:t>International Protection Office (IPO) Applications</w:t>
            </w:r>
          </w:p>
        </w:tc>
        <w:tc>
          <w:tcPr>
            <w:tcW w:w="897" w:type="dxa"/>
            <w:hideMark/>
          </w:tcPr>
          <w:p w:rsidR="005A1554" w:rsidRPr="00486D33" w:rsidRDefault="005A1554" w:rsidP="005A15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946</w:t>
            </w:r>
          </w:p>
        </w:tc>
        <w:tc>
          <w:tcPr>
            <w:tcW w:w="1181"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1,448</w:t>
            </w:r>
          </w:p>
        </w:tc>
        <w:tc>
          <w:tcPr>
            <w:tcW w:w="1182"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3,276</w:t>
            </w:r>
          </w:p>
        </w:tc>
        <w:tc>
          <w:tcPr>
            <w:tcW w:w="1181"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2,244</w:t>
            </w:r>
          </w:p>
        </w:tc>
        <w:tc>
          <w:tcPr>
            <w:tcW w:w="1181"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2,406</w:t>
            </w:r>
          </w:p>
        </w:tc>
        <w:tc>
          <w:tcPr>
            <w:tcW w:w="1182" w:type="dxa"/>
            <w:hideMark/>
          </w:tcPr>
          <w:p w:rsidR="005A1554" w:rsidRPr="00486D33" w:rsidRDefault="005A1554" w:rsidP="00615D8E">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3,673</w:t>
            </w:r>
          </w:p>
        </w:tc>
      </w:tr>
    </w:tbl>
    <w:p w:rsidR="00611720" w:rsidRPr="00486D33" w:rsidRDefault="00611720" w:rsidP="00611720">
      <w:pPr>
        <w:rPr>
          <w:rFonts w:ascii="Arial" w:hAnsi="Arial" w:cs="Arial"/>
        </w:rPr>
      </w:pPr>
    </w:p>
    <w:p w:rsidR="005A307C" w:rsidRPr="00486D33" w:rsidRDefault="005A307C" w:rsidP="003B2370">
      <w:pPr>
        <w:spacing w:after="120"/>
        <w:outlineLvl w:val="0"/>
        <w:rPr>
          <w:rFonts w:ascii="Arial" w:hAnsi="Arial" w:cs="Arial"/>
          <w:b/>
          <w:sz w:val="24"/>
          <w:szCs w:val="24"/>
          <w:u w:color="000000"/>
        </w:rPr>
        <w:sectPr w:rsidR="005A307C" w:rsidRPr="00486D33" w:rsidSect="005A307C">
          <w:type w:val="continuous"/>
          <w:pgSz w:w="11907" w:h="16839" w:code="9"/>
          <w:pgMar w:top="1440" w:right="1440" w:bottom="1276" w:left="1134" w:header="709" w:footer="624" w:gutter="0"/>
          <w:cols w:space="708"/>
          <w:docGrid w:linePitch="360"/>
        </w:sectPr>
      </w:pPr>
    </w:p>
    <w:p w:rsidR="007D36FA" w:rsidRDefault="007D36FA" w:rsidP="003B2370">
      <w:pPr>
        <w:spacing w:after="120"/>
        <w:outlineLvl w:val="0"/>
        <w:rPr>
          <w:rFonts w:ascii="Arial" w:hAnsi="Arial" w:cs="Arial"/>
          <w:b/>
          <w:i/>
          <w:color w:val="000000" w:themeColor="text1"/>
          <w:sz w:val="24"/>
          <w:szCs w:val="24"/>
          <w:u w:color="000000"/>
        </w:rPr>
      </w:pPr>
      <w:bookmarkStart w:id="67" w:name="_Toc517360986"/>
      <w:bookmarkStart w:id="68" w:name="_Toc517361493"/>
      <w:r>
        <w:rPr>
          <w:rFonts w:ascii="Arial" w:hAnsi="Arial" w:cs="Arial"/>
          <w:b/>
          <w:i/>
          <w:color w:val="000000" w:themeColor="text1"/>
          <w:sz w:val="24"/>
          <w:szCs w:val="24"/>
          <w:u w:color="000000"/>
        </w:rPr>
        <w:lastRenderedPageBreak/>
        <w:t>Country of Origin</w:t>
      </w:r>
    </w:p>
    <w:p w:rsidR="00594CA6" w:rsidRDefault="007D36FA" w:rsidP="00594CA6">
      <w:pPr>
        <w:spacing w:after="120"/>
        <w:jc w:val="both"/>
        <w:outlineLvl w:val="0"/>
        <w:rPr>
          <w:rFonts w:ascii="Arial" w:hAnsi="Arial" w:cs="Arial"/>
          <w:color w:val="000000" w:themeColor="text1"/>
          <w:sz w:val="24"/>
          <w:szCs w:val="24"/>
          <w:u w:color="000000"/>
        </w:rPr>
      </w:pPr>
      <w:r w:rsidRPr="003024DE">
        <w:rPr>
          <w:rFonts w:ascii="Arial" w:hAnsi="Arial" w:cs="Arial"/>
          <w:color w:val="000000" w:themeColor="text1"/>
          <w:sz w:val="24"/>
          <w:szCs w:val="24"/>
          <w:u w:color="000000"/>
        </w:rPr>
        <w:t xml:space="preserve">Of the 2,079 new applicants for legal services in relation to international protection claims, 225 came from Zimbabwe, 218 from Georgia, 214 from </w:t>
      </w:r>
    </w:p>
    <w:p w:rsidR="00594CA6" w:rsidRPr="00594CA6" w:rsidRDefault="00594CA6" w:rsidP="00594CA6">
      <w:pPr>
        <w:spacing w:after="120"/>
        <w:jc w:val="both"/>
        <w:outlineLvl w:val="0"/>
        <w:rPr>
          <w:rFonts w:ascii="Arial" w:hAnsi="Arial" w:cs="Arial"/>
          <w:color w:val="000000" w:themeColor="text1"/>
          <w:sz w:val="2"/>
          <w:szCs w:val="24"/>
          <w:u w:color="000000"/>
        </w:rPr>
      </w:pPr>
    </w:p>
    <w:p w:rsidR="00594CA6" w:rsidRPr="003024DE" w:rsidRDefault="00594CA6" w:rsidP="00594CA6">
      <w:pPr>
        <w:spacing w:after="120"/>
        <w:jc w:val="both"/>
        <w:outlineLvl w:val="0"/>
        <w:rPr>
          <w:rFonts w:ascii="Arial" w:hAnsi="Arial" w:cs="Arial"/>
          <w:color w:val="000000" w:themeColor="text1"/>
          <w:sz w:val="24"/>
          <w:szCs w:val="24"/>
          <w:u w:color="000000"/>
        </w:rPr>
      </w:pPr>
      <w:r w:rsidRPr="003024DE">
        <w:rPr>
          <w:rFonts w:ascii="Arial" w:hAnsi="Arial" w:cs="Arial"/>
          <w:color w:val="000000" w:themeColor="text1"/>
          <w:sz w:val="24"/>
          <w:szCs w:val="24"/>
          <w:u w:color="000000"/>
        </w:rPr>
        <w:lastRenderedPageBreak/>
        <w:t xml:space="preserve">Albania, 208 from Pakistan and 131 from Nigeria. The remaining </w:t>
      </w:r>
      <w:r>
        <w:rPr>
          <w:rFonts w:ascii="Arial" w:hAnsi="Arial" w:cs="Arial"/>
          <w:color w:val="000000" w:themeColor="text1"/>
          <w:sz w:val="24"/>
          <w:szCs w:val="24"/>
          <w:u w:color="000000"/>
        </w:rPr>
        <w:t xml:space="preserve">1,083 </w:t>
      </w:r>
      <w:r w:rsidRPr="003024DE">
        <w:rPr>
          <w:rFonts w:ascii="Arial" w:hAnsi="Arial" w:cs="Arial"/>
          <w:color w:val="000000" w:themeColor="text1"/>
          <w:sz w:val="24"/>
          <w:szCs w:val="24"/>
          <w:u w:color="000000"/>
        </w:rPr>
        <w:t>applicants came from a wide variety of countries.</w:t>
      </w:r>
      <w:r w:rsidRPr="00594CA6">
        <w:rPr>
          <w:rFonts w:ascii="Arial" w:hAnsi="Arial" w:cs="Arial"/>
          <w:color w:val="000000" w:themeColor="text1"/>
          <w:sz w:val="24"/>
          <w:szCs w:val="24"/>
          <w:u w:color="000000"/>
        </w:rPr>
        <w:t xml:space="preserve"> </w:t>
      </w:r>
      <w:r>
        <w:rPr>
          <w:rFonts w:ascii="Arial" w:hAnsi="Arial" w:cs="Arial"/>
          <w:color w:val="000000" w:themeColor="text1"/>
          <w:sz w:val="24"/>
          <w:szCs w:val="24"/>
          <w:u w:color="000000"/>
        </w:rPr>
        <w:t>Applicants came from over 90 countries in total.</w:t>
      </w:r>
    </w:p>
    <w:p w:rsidR="00F006FF" w:rsidRDefault="00F006FF" w:rsidP="003024DE">
      <w:pPr>
        <w:spacing w:after="120"/>
        <w:jc w:val="both"/>
        <w:outlineLvl w:val="0"/>
        <w:rPr>
          <w:rFonts w:ascii="Arial" w:hAnsi="Arial" w:cs="Arial"/>
          <w:color w:val="000000" w:themeColor="text1"/>
          <w:sz w:val="24"/>
          <w:szCs w:val="24"/>
          <w:u w:color="000000"/>
        </w:rPr>
      </w:pPr>
    </w:p>
    <w:p w:rsidR="00594CA6" w:rsidRDefault="00594CA6" w:rsidP="003024DE">
      <w:pPr>
        <w:spacing w:after="120"/>
        <w:jc w:val="both"/>
        <w:outlineLvl w:val="0"/>
        <w:rPr>
          <w:rFonts w:ascii="Arial" w:hAnsi="Arial" w:cs="Arial"/>
          <w:color w:val="000000" w:themeColor="text1"/>
          <w:sz w:val="24"/>
          <w:szCs w:val="24"/>
          <w:u w:color="000000"/>
        </w:rPr>
        <w:sectPr w:rsidR="00594CA6" w:rsidSect="009F4418">
          <w:type w:val="continuous"/>
          <w:pgSz w:w="11907" w:h="16839" w:code="9"/>
          <w:pgMar w:top="1440" w:right="1440" w:bottom="1276" w:left="1134" w:header="709" w:footer="624" w:gutter="0"/>
          <w:cols w:num="2" w:space="708"/>
          <w:docGrid w:linePitch="360"/>
        </w:sectPr>
      </w:pPr>
    </w:p>
    <w:p w:rsidR="00594CA6" w:rsidRDefault="009E38D7" w:rsidP="00594CA6">
      <w:pPr>
        <w:spacing w:after="120"/>
        <w:outlineLvl w:val="0"/>
        <w:rPr>
          <w:rFonts w:ascii="Arial" w:hAnsi="Arial" w:cs="Arial"/>
          <w:color w:val="000000" w:themeColor="text1"/>
          <w:sz w:val="24"/>
          <w:szCs w:val="24"/>
          <w:u w:color="000000"/>
        </w:rPr>
        <w:sectPr w:rsidR="00594CA6" w:rsidSect="00594CA6">
          <w:type w:val="continuous"/>
          <w:pgSz w:w="11907" w:h="16839" w:code="9"/>
          <w:pgMar w:top="1440" w:right="1440" w:bottom="284" w:left="1134" w:header="709" w:footer="624" w:gutter="0"/>
          <w:cols w:space="708"/>
          <w:docGrid w:linePitch="360"/>
        </w:sectPr>
      </w:pPr>
      <w:r>
        <w:rPr>
          <w:noProof/>
        </w:rPr>
        <w:lastRenderedPageBreak/>
        <w:drawing>
          <wp:inline distT="0" distB="0" distL="0" distR="0" wp14:anchorId="616C6CEF" wp14:editId="179BEEFC">
            <wp:extent cx="5762625" cy="2847975"/>
            <wp:effectExtent l="0" t="0" r="0" b="0"/>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94CA6" w:rsidRDefault="003A5FB2" w:rsidP="00594CA6">
      <w:pPr>
        <w:spacing w:after="120"/>
        <w:ind w:left="-1134"/>
        <w:jc w:val="both"/>
        <w:outlineLvl w:val="0"/>
        <w:rPr>
          <w:rFonts w:ascii="Arial" w:hAnsi="Arial" w:cs="Arial"/>
          <w:color w:val="000000" w:themeColor="text1"/>
          <w:sz w:val="24"/>
          <w:szCs w:val="24"/>
          <w:u w:color="000000"/>
        </w:rPr>
        <w:sectPr w:rsidR="00594CA6" w:rsidSect="00AB2E83">
          <w:type w:val="continuous"/>
          <w:pgSz w:w="11907" w:h="16839" w:code="9"/>
          <w:pgMar w:top="22" w:right="1440" w:bottom="1276" w:left="1134" w:header="709" w:footer="624" w:gutter="0"/>
          <w:cols w:space="708"/>
          <w:docGrid w:linePitch="360"/>
        </w:sectPr>
      </w:pPr>
      <w:r>
        <w:rPr>
          <w:rFonts w:ascii="Arial" w:hAnsi="Arial" w:cs="Arial"/>
          <w:b/>
          <w:i/>
          <w:noProof/>
          <w:color w:val="000000" w:themeColor="text1"/>
          <w:sz w:val="24"/>
          <w:szCs w:val="24"/>
          <w:u w:color="000000"/>
        </w:rPr>
        <w:lastRenderedPageBreak/>
        <mc:AlternateContent>
          <mc:Choice Requires="wps">
            <w:drawing>
              <wp:anchor distT="0" distB="0" distL="114300" distR="114300" simplePos="0" relativeHeight="251879424" behindDoc="0" locked="0" layoutInCell="1" allowOverlap="1" wp14:anchorId="542BEB13" wp14:editId="33E61437">
                <wp:simplePos x="0" y="0"/>
                <wp:positionH relativeFrom="column">
                  <wp:posOffset>-310515</wp:posOffset>
                </wp:positionH>
                <wp:positionV relativeFrom="paragraph">
                  <wp:posOffset>2876550</wp:posOffset>
                </wp:positionV>
                <wp:extent cx="1238250" cy="1152525"/>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1238250" cy="1152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r>
                              <w:rPr>
                                <w:noProof/>
                              </w:rPr>
                              <w:drawing>
                                <wp:inline distT="0" distB="0" distL="0" distR="0" wp14:anchorId="64DC1F71" wp14:editId="6BAF2AFC">
                                  <wp:extent cx="923925" cy="8953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8366" t="24102" r="61378" b="58975"/>
                                          <a:stretch/>
                                        </pic:blipFill>
                                        <pic:spPr bwMode="auto">
                                          <a:xfrm>
                                            <a:off x="0" y="0"/>
                                            <a:ext cx="923925" cy="8953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0" o:spid="_x0000_s1040" type="#_x0000_t202" style="position:absolute;left:0;text-align:left;margin-left:-24.45pt;margin-top:226.5pt;width:97.5pt;height:90.7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" filled="f" stroked="f" strokeweight=".5pt">
                <v:textbox>
                  <w:txbxContent>
                    <w:p w:rsidR="00A50761" w:rsidRDefault="00A50761">
                      <w:r>
                        <w:rPr>
                          <w:noProof/>
                        </w:rPr>
                        <w:drawing>
                          <wp:inline distT="0" distB="0" distL="0" distR="0" wp14:anchorId="64DC1F71" wp14:editId="6BAF2AFC">
                            <wp:extent cx="923925" cy="8953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8366" t="24102" r="61378" b="58975"/>
                                    <a:stretch/>
                                  </pic:blipFill>
                                  <pic:spPr bwMode="auto">
                                    <a:xfrm>
                                      <a:off x="0" y="0"/>
                                      <a:ext cx="923925" cy="8953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94CA6">
        <w:rPr>
          <w:rFonts w:ascii="Arial" w:hAnsi="Arial" w:cs="Arial"/>
          <w:b/>
          <w:i/>
          <w:noProof/>
          <w:color w:val="000000" w:themeColor="text1"/>
          <w:sz w:val="24"/>
          <w:szCs w:val="24"/>
          <w:u w:color="000000"/>
        </w:rPr>
        <w:drawing>
          <wp:inline distT="0" distB="0" distL="0" distR="0" wp14:anchorId="1CA2536E" wp14:editId="1A676773">
            <wp:extent cx="7600950" cy="4810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 MAp.png"/>
                    <pic:cNvPicPr/>
                  </pic:nvPicPr>
                  <pic:blipFill>
                    <a:blip r:embed="rId50">
                      <a:extLst>
                        <a:ext uri="{28A0092B-C50C-407E-A947-70E740481C1C}">
                          <a14:useLocalDpi xmlns:a14="http://schemas.microsoft.com/office/drawing/2010/main" val="0"/>
                        </a:ext>
                      </a:extLst>
                    </a:blip>
                    <a:stretch>
                      <a:fillRect/>
                    </a:stretch>
                  </pic:blipFill>
                  <pic:spPr>
                    <a:xfrm>
                      <a:off x="0" y="0"/>
                      <a:ext cx="7600950" cy="4810125"/>
                    </a:xfrm>
                    <a:prstGeom prst="rect">
                      <a:avLst/>
                    </a:prstGeom>
                  </pic:spPr>
                </pic:pic>
              </a:graphicData>
            </a:graphic>
          </wp:inline>
        </w:drawing>
      </w:r>
    </w:p>
    <w:p w:rsidR="0098342E" w:rsidRDefault="0098342E" w:rsidP="003B2370">
      <w:pPr>
        <w:spacing w:after="120"/>
        <w:outlineLvl w:val="0"/>
        <w:rPr>
          <w:rFonts w:ascii="Arial" w:hAnsi="Arial" w:cs="Arial"/>
          <w:b/>
          <w:i/>
          <w:color w:val="000000" w:themeColor="text1"/>
          <w:sz w:val="24"/>
          <w:szCs w:val="24"/>
          <w:u w:color="000000"/>
        </w:rPr>
      </w:pPr>
    </w:p>
    <w:p w:rsidR="003B2370" w:rsidRPr="0023235F" w:rsidRDefault="003B2370" w:rsidP="003B2370">
      <w:pPr>
        <w:spacing w:after="120"/>
        <w:outlineLvl w:val="0"/>
        <w:rPr>
          <w:rFonts w:ascii="Arial" w:hAnsi="Arial" w:cs="Arial"/>
          <w:b/>
          <w:i/>
          <w:color w:val="000000" w:themeColor="text1"/>
          <w:sz w:val="24"/>
          <w:szCs w:val="24"/>
          <w:u w:color="000000"/>
        </w:rPr>
      </w:pPr>
      <w:r w:rsidRPr="0023235F">
        <w:rPr>
          <w:rFonts w:ascii="Arial" w:hAnsi="Arial" w:cs="Arial"/>
          <w:b/>
          <w:i/>
          <w:color w:val="000000" w:themeColor="text1"/>
          <w:sz w:val="24"/>
          <w:szCs w:val="24"/>
          <w:u w:color="000000"/>
        </w:rPr>
        <w:t>International Protection and Children</w:t>
      </w:r>
      <w:bookmarkEnd w:id="67"/>
      <w:bookmarkEnd w:id="68"/>
      <w:r w:rsidRPr="0023235F">
        <w:rPr>
          <w:rFonts w:ascii="Arial" w:hAnsi="Arial" w:cs="Arial"/>
          <w:b/>
          <w:i/>
          <w:color w:val="000000" w:themeColor="text1"/>
          <w:sz w:val="24"/>
          <w:szCs w:val="24"/>
          <w:u w:color="000000"/>
        </w:rPr>
        <w:t xml:space="preserve"> </w:t>
      </w:r>
    </w:p>
    <w:p w:rsidR="00594CA6" w:rsidRDefault="003B2370" w:rsidP="00F2788B">
      <w:pPr>
        <w:spacing w:after="120"/>
        <w:jc w:val="both"/>
        <w:rPr>
          <w:rFonts w:ascii="Arial" w:hAnsi="Arial" w:cs="Arial"/>
          <w:color w:val="000000" w:themeColor="text1"/>
          <w:sz w:val="24"/>
          <w:szCs w:val="24"/>
          <w:u w:color="000000"/>
        </w:rPr>
      </w:pPr>
      <w:r w:rsidRPr="0023235F">
        <w:rPr>
          <w:rFonts w:ascii="Arial" w:hAnsi="Arial" w:cs="Arial"/>
          <w:color w:val="000000" w:themeColor="text1"/>
          <w:sz w:val="24"/>
          <w:szCs w:val="24"/>
          <w:u w:color="000000"/>
        </w:rPr>
        <w:t>The Board continued to have a dedicated Children’s Unit located in Dublin to handle international protection applications by unaccompanied minors.</w:t>
      </w:r>
      <w:r w:rsidRPr="0023235F">
        <w:rPr>
          <w:rFonts w:ascii="Arial" w:hAnsi="Arial" w:cs="Arial"/>
          <w:b/>
          <w:color w:val="000000" w:themeColor="text1"/>
          <w:sz w:val="24"/>
          <w:szCs w:val="24"/>
          <w:u w:color="000000"/>
        </w:rPr>
        <w:t xml:space="preserve"> </w:t>
      </w:r>
      <w:r w:rsidRPr="0023235F">
        <w:rPr>
          <w:rFonts w:ascii="Arial" w:hAnsi="Arial" w:cs="Arial"/>
          <w:color w:val="000000" w:themeColor="text1"/>
          <w:sz w:val="24"/>
          <w:szCs w:val="24"/>
          <w:u w:color="000000"/>
        </w:rPr>
        <w:t xml:space="preserve">The Unit has well-developed interagency </w:t>
      </w:r>
    </w:p>
    <w:p w:rsidR="00594CA6" w:rsidRDefault="00594CA6" w:rsidP="00F2788B">
      <w:pPr>
        <w:spacing w:after="120"/>
        <w:jc w:val="both"/>
        <w:rPr>
          <w:rFonts w:ascii="Arial" w:hAnsi="Arial" w:cs="Arial"/>
          <w:color w:val="000000" w:themeColor="text1"/>
          <w:sz w:val="24"/>
          <w:szCs w:val="24"/>
          <w:u w:color="000000"/>
        </w:rPr>
      </w:pPr>
    </w:p>
    <w:p w:rsidR="00594CA6" w:rsidRDefault="00594CA6" w:rsidP="00F2788B">
      <w:pPr>
        <w:spacing w:after="120"/>
        <w:jc w:val="both"/>
        <w:rPr>
          <w:rFonts w:ascii="Arial" w:hAnsi="Arial" w:cs="Arial"/>
          <w:color w:val="000000" w:themeColor="text1"/>
          <w:sz w:val="24"/>
          <w:szCs w:val="24"/>
          <w:u w:color="000000"/>
        </w:rPr>
      </w:pPr>
    </w:p>
    <w:p w:rsidR="003B2370" w:rsidRPr="0023235F" w:rsidRDefault="003B2370" w:rsidP="00F2788B">
      <w:pPr>
        <w:spacing w:after="120"/>
        <w:jc w:val="both"/>
        <w:rPr>
          <w:rFonts w:ascii="Arial" w:hAnsi="Arial" w:cs="Arial"/>
          <w:color w:val="000000" w:themeColor="text1"/>
          <w:sz w:val="24"/>
          <w:szCs w:val="24"/>
          <w:u w:color="000000"/>
        </w:rPr>
      </w:pPr>
      <w:r w:rsidRPr="0023235F">
        <w:rPr>
          <w:rFonts w:ascii="Arial" w:hAnsi="Arial" w:cs="Arial"/>
          <w:color w:val="000000" w:themeColor="text1"/>
          <w:sz w:val="24"/>
          <w:szCs w:val="24"/>
          <w:u w:color="000000"/>
        </w:rPr>
        <w:t>relationships with the International Protection Office and the Child and Family Agency. In addition to preparing pre-interview submissions for separated children, the Unit also provides these clients with legal services in relation to family tracing and family re-unification.</w:t>
      </w:r>
    </w:p>
    <w:p w:rsidR="005A307C" w:rsidRPr="00486D33" w:rsidRDefault="005A307C" w:rsidP="000A3CC3">
      <w:pPr>
        <w:spacing w:after="0" w:line="240" w:lineRule="auto"/>
        <w:rPr>
          <w:rFonts w:ascii="Arial" w:eastAsia="Times New Roman" w:hAnsi="Arial" w:cs="Arial"/>
          <w:b/>
          <w:bCs/>
          <w:color w:val="FF0000"/>
          <w:sz w:val="24"/>
          <w:szCs w:val="24"/>
        </w:rPr>
        <w:sectPr w:rsidR="005A307C" w:rsidRPr="00486D33" w:rsidSect="009F4418">
          <w:type w:val="continuous"/>
          <w:pgSz w:w="11907" w:h="16839" w:code="9"/>
          <w:pgMar w:top="1440" w:right="1440" w:bottom="1276" w:left="1134" w:header="709" w:footer="624" w:gutter="0"/>
          <w:cols w:num="2" w:space="708"/>
          <w:docGrid w:linePitch="360"/>
        </w:sectPr>
      </w:pPr>
    </w:p>
    <w:p w:rsidR="003B2370" w:rsidRPr="005A1554" w:rsidRDefault="003B2370" w:rsidP="00D56E3C">
      <w:pPr>
        <w:spacing w:after="120"/>
        <w:rPr>
          <w:rFonts w:ascii="Arial" w:hAnsi="Arial" w:cs="Arial"/>
          <w:b/>
          <w:i/>
          <w:color w:val="000000" w:themeColor="text1"/>
          <w:sz w:val="24"/>
          <w:szCs w:val="24"/>
        </w:rPr>
      </w:pPr>
      <w:r w:rsidRPr="005A1554">
        <w:rPr>
          <w:rFonts w:ascii="Arial" w:hAnsi="Arial" w:cs="Arial"/>
          <w:b/>
          <w:i/>
          <w:color w:val="000000" w:themeColor="text1"/>
          <w:sz w:val="24"/>
          <w:szCs w:val="24"/>
        </w:rPr>
        <w:lastRenderedPageBreak/>
        <w:t>Human trafficking</w:t>
      </w:r>
    </w:p>
    <w:p w:rsidR="0023285B" w:rsidRPr="00486D33" w:rsidRDefault="0023285B" w:rsidP="003B2370">
      <w:pPr>
        <w:spacing w:after="120"/>
        <w:rPr>
          <w:rFonts w:ascii="Arial" w:hAnsi="Arial" w:cs="Arial"/>
          <w:color w:val="FF0000"/>
          <w:sz w:val="24"/>
          <w:szCs w:val="24"/>
        </w:rPr>
        <w:sectPr w:rsidR="0023285B" w:rsidRPr="00486D33" w:rsidSect="005A307C">
          <w:type w:val="continuous"/>
          <w:pgSz w:w="11907" w:h="16839" w:code="9"/>
          <w:pgMar w:top="1440" w:right="1440" w:bottom="1276" w:left="1134" w:header="709" w:footer="624" w:gutter="0"/>
          <w:cols w:space="708"/>
          <w:docGrid w:linePitch="360"/>
        </w:sectPr>
      </w:pPr>
    </w:p>
    <w:p w:rsidR="003B2370" w:rsidRDefault="00911894" w:rsidP="008B3354">
      <w:pPr>
        <w:spacing w:after="0"/>
        <w:jc w:val="both"/>
        <w:rPr>
          <w:rFonts w:ascii="Arial" w:hAnsi="Arial" w:cs="Arial"/>
          <w:color w:val="000000" w:themeColor="text1"/>
          <w:sz w:val="24"/>
          <w:szCs w:val="24"/>
        </w:rPr>
      </w:pPr>
      <w:r w:rsidRPr="0023235F">
        <w:rPr>
          <w:rFonts w:ascii="Arial" w:hAnsi="Arial" w:cs="Arial"/>
          <w:color w:val="000000" w:themeColor="text1"/>
          <w:sz w:val="24"/>
          <w:szCs w:val="24"/>
        </w:rPr>
        <w:lastRenderedPageBreak/>
        <w:t>T</w:t>
      </w:r>
      <w:r w:rsidR="003B2370" w:rsidRPr="0023235F">
        <w:rPr>
          <w:rFonts w:ascii="Arial" w:hAnsi="Arial" w:cs="Arial"/>
          <w:color w:val="000000" w:themeColor="text1"/>
          <w:sz w:val="24"/>
          <w:szCs w:val="24"/>
        </w:rPr>
        <w:t xml:space="preserve">he Board </w:t>
      </w:r>
      <w:r w:rsidRPr="0023235F">
        <w:rPr>
          <w:rFonts w:ascii="Arial" w:hAnsi="Arial" w:cs="Arial"/>
          <w:color w:val="000000" w:themeColor="text1"/>
          <w:sz w:val="24"/>
          <w:szCs w:val="24"/>
        </w:rPr>
        <w:t>provides</w:t>
      </w:r>
      <w:r w:rsidR="003B2370" w:rsidRPr="0023235F">
        <w:rPr>
          <w:rFonts w:ascii="Arial" w:hAnsi="Arial" w:cs="Arial"/>
          <w:color w:val="000000" w:themeColor="text1"/>
          <w:sz w:val="24"/>
          <w:szCs w:val="24"/>
        </w:rPr>
        <w:t xml:space="preserve"> legal services on certain matters to persons identified by the Garda National Immigration Bureau (GNIB) as potential victims of human trafficking under the Criminal Law (Human Trafficking) Act 2008. </w:t>
      </w:r>
    </w:p>
    <w:p w:rsidR="008B3354" w:rsidRPr="0023235F" w:rsidRDefault="008B3354" w:rsidP="008B3354">
      <w:pPr>
        <w:spacing w:after="0"/>
        <w:jc w:val="both"/>
        <w:rPr>
          <w:rFonts w:ascii="Arial" w:hAnsi="Arial" w:cs="Arial"/>
          <w:color w:val="000000" w:themeColor="text1"/>
          <w:sz w:val="24"/>
          <w:szCs w:val="24"/>
        </w:rPr>
      </w:pPr>
    </w:p>
    <w:p w:rsidR="003B2370" w:rsidRDefault="003B2370" w:rsidP="008B3354">
      <w:pPr>
        <w:spacing w:after="0"/>
        <w:jc w:val="both"/>
        <w:rPr>
          <w:rFonts w:ascii="Arial" w:hAnsi="Arial" w:cs="Arial"/>
          <w:color w:val="000000" w:themeColor="text1"/>
          <w:sz w:val="24"/>
          <w:szCs w:val="24"/>
        </w:rPr>
      </w:pPr>
      <w:r w:rsidRPr="0023235F">
        <w:rPr>
          <w:rFonts w:ascii="Arial" w:hAnsi="Arial" w:cs="Arial"/>
          <w:color w:val="000000" w:themeColor="text1"/>
          <w:sz w:val="24"/>
          <w:szCs w:val="24"/>
        </w:rPr>
        <w:t xml:space="preserve">There is no requirement to satisfy the Board’s financial eligibility or merits criteria for these cases and a potential </w:t>
      </w:r>
      <w:r w:rsidRPr="0023235F">
        <w:rPr>
          <w:rFonts w:ascii="Arial" w:hAnsi="Arial" w:cs="Arial"/>
          <w:color w:val="000000" w:themeColor="text1"/>
          <w:sz w:val="24"/>
          <w:szCs w:val="24"/>
        </w:rPr>
        <w:lastRenderedPageBreak/>
        <w:t xml:space="preserve">victim of human trafficking is not required to make a financial contribution to the Board. The service is provided by Board employees who have received specialised training in human trafficking issues. </w:t>
      </w:r>
    </w:p>
    <w:p w:rsidR="008B3354" w:rsidRPr="0023235F" w:rsidRDefault="008B3354" w:rsidP="008B3354">
      <w:pPr>
        <w:spacing w:after="0"/>
        <w:jc w:val="both"/>
        <w:rPr>
          <w:rFonts w:ascii="Arial" w:hAnsi="Arial" w:cs="Arial"/>
          <w:color w:val="000000" w:themeColor="text1"/>
          <w:sz w:val="24"/>
          <w:szCs w:val="24"/>
        </w:rPr>
      </w:pPr>
    </w:p>
    <w:p w:rsidR="003B2370" w:rsidRPr="0023235F" w:rsidRDefault="003B2370" w:rsidP="00911894">
      <w:pPr>
        <w:autoSpaceDE w:val="0"/>
        <w:autoSpaceDN w:val="0"/>
        <w:adjustRightInd w:val="0"/>
        <w:spacing w:after="120"/>
        <w:jc w:val="both"/>
        <w:rPr>
          <w:rFonts w:ascii="Arial" w:hAnsi="Arial" w:cs="Arial"/>
          <w:color w:val="000000" w:themeColor="text1"/>
          <w:sz w:val="24"/>
          <w:szCs w:val="24"/>
        </w:rPr>
      </w:pPr>
      <w:r w:rsidRPr="0023235F">
        <w:rPr>
          <w:rFonts w:ascii="Arial" w:hAnsi="Arial" w:cs="Arial"/>
          <w:color w:val="000000" w:themeColor="text1"/>
          <w:sz w:val="24"/>
          <w:szCs w:val="24"/>
        </w:rPr>
        <w:t xml:space="preserve">The Board provides legal services to persons identified as potential victims of human trafficking on their rights in </w:t>
      </w:r>
      <w:r w:rsidRPr="0023235F">
        <w:rPr>
          <w:rFonts w:ascii="Arial" w:hAnsi="Arial" w:cs="Arial"/>
          <w:color w:val="000000" w:themeColor="text1"/>
          <w:sz w:val="24"/>
          <w:szCs w:val="24"/>
        </w:rPr>
        <w:lastRenderedPageBreak/>
        <w:t xml:space="preserve">relation to a range of issues including their status in the State, seeking international protection, seeking redress </w:t>
      </w:r>
      <w:r w:rsidR="00D82B13">
        <w:rPr>
          <w:rFonts w:ascii="Arial" w:hAnsi="Arial" w:cs="Arial"/>
          <w:color w:val="000000" w:themeColor="text1"/>
          <w:sz w:val="24"/>
          <w:szCs w:val="24"/>
        </w:rPr>
        <w:t>t</w:t>
      </w:r>
      <w:r w:rsidRPr="0023235F">
        <w:rPr>
          <w:rFonts w:ascii="Arial" w:hAnsi="Arial" w:cs="Arial"/>
          <w:color w:val="000000" w:themeColor="text1"/>
          <w:sz w:val="24"/>
          <w:szCs w:val="24"/>
        </w:rPr>
        <w:t>hrough the employment protection legislation (legal advice only), information on what is involved in a criminal trial, information on compensation,</w:t>
      </w:r>
      <w:r w:rsidR="005D3881">
        <w:rPr>
          <w:rFonts w:ascii="Arial" w:hAnsi="Arial" w:cs="Arial"/>
          <w:color w:val="000000" w:themeColor="text1"/>
          <w:sz w:val="24"/>
          <w:szCs w:val="24"/>
        </w:rPr>
        <w:t xml:space="preserve"> and</w:t>
      </w:r>
      <w:r w:rsidRPr="0023235F">
        <w:rPr>
          <w:rFonts w:ascii="Arial" w:hAnsi="Arial" w:cs="Arial"/>
          <w:color w:val="000000" w:themeColor="text1"/>
          <w:sz w:val="24"/>
          <w:szCs w:val="24"/>
        </w:rPr>
        <w:t xml:space="preserve"> information on voluntary return home. </w:t>
      </w:r>
      <w:r w:rsidR="00605641" w:rsidRPr="0023235F">
        <w:rPr>
          <w:rFonts w:ascii="Arial" w:hAnsi="Arial" w:cs="Arial"/>
          <w:color w:val="000000" w:themeColor="text1"/>
          <w:sz w:val="24"/>
          <w:szCs w:val="24"/>
        </w:rPr>
        <w:t>The Board</w:t>
      </w:r>
      <w:r w:rsidRPr="0023235F">
        <w:rPr>
          <w:rFonts w:ascii="Arial" w:hAnsi="Arial" w:cs="Arial"/>
          <w:color w:val="000000" w:themeColor="text1"/>
          <w:sz w:val="24"/>
          <w:szCs w:val="24"/>
        </w:rPr>
        <w:t xml:space="preserve"> also provide representation in court in a </w:t>
      </w:r>
      <w:r w:rsidRPr="0023235F">
        <w:rPr>
          <w:rFonts w:ascii="Arial" w:hAnsi="Arial" w:cs="Arial"/>
          <w:color w:val="000000" w:themeColor="text1"/>
          <w:sz w:val="24"/>
          <w:szCs w:val="24"/>
        </w:rPr>
        <w:lastRenderedPageBreak/>
        <w:t xml:space="preserve">criminal trial where a victim’s past sexual history is raised.  </w:t>
      </w:r>
    </w:p>
    <w:p w:rsidR="003B2370" w:rsidRPr="00486D33" w:rsidRDefault="007D36FA" w:rsidP="00D82B13">
      <w:pPr>
        <w:autoSpaceDE w:val="0"/>
        <w:autoSpaceDN w:val="0"/>
        <w:adjustRightInd w:val="0"/>
        <w:spacing w:after="0"/>
        <w:jc w:val="both"/>
        <w:rPr>
          <w:rFonts w:ascii="Arial" w:hAnsi="Arial" w:cs="Arial"/>
          <w:color w:val="FF0000"/>
          <w:sz w:val="24"/>
          <w:szCs w:val="24"/>
        </w:rPr>
      </w:pPr>
      <w:r>
        <w:rPr>
          <w:rFonts w:ascii="Arial" w:hAnsi="Arial" w:cs="Arial"/>
          <w:color w:val="000000"/>
          <w:sz w:val="24"/>
          <w:szCs w:val="24"/>
        </w:rPr>
        <w:t>During 2018</w:t>
      </w:r>
      <w:r w:rsidR="00D82B13" w:rsidRPr="00D82B13">
        <w:rPr>
          <w:rFonts w:ascii="Arial" w:hAnsi="Arial" w:cs="Arial"/>
          <w:color w:val="000000"/>
          <w:sz w:val="24"/>
          <w:szCs w:val="24"/>
        </w:rPr>
        <w:t xml:space="preserve"> 21 potential victims of human trafficking referred to the Board by An Garda Síochána applied for legal services</w:t>
      </w:r>
      <w:r>
        <w:rPr>
          <w:rFonts w:ascii="Arial" w:hAnsi="Arial" w:cs="Arial"/>
          <w:color w:val="000000"/>
          <w:sz w:val="24"/>
          <w:szCs w:val="24"/>
        </w:rPr>
        <w:t>. Seven of these cases</w:t>
      </w:r>
      <w:r w:rsidR="00D82B13" w:rsidRPr="00D82B13">
        <w:rPr>
          <w:rFonts w:ascii="Arial" w:hAnsi="Arial" w:cs="Arial"/>
          <w:color w:val="000000"/>
          <w:sz w:val="24"/>
          <w:szCs w:val="24"/>
        </w:rPr>
        <w:t xml:space="preserve"> relate</w:t>
      </w:r>
      <w:r>
        <w:rPr>
          <w:rFonts w:ascii="Arial" w:hAnsi="Arial" w:cs="Arial"/>
          <w:color w:val="000000"/>
          <w:sz w:val="24"/>
          <w:szCs w:val="24"/>
        </w:rPr>
        <w:t>d</w:t>
      </w:r>
      <w:r w:rsidR="00D82B13" w:rsidRPr="00D82B13">
        <w:rPr>
          <w:rFonts w:ascii="Arial" w:hAnsi="Arial" w:cs="Arial"/>
          <w:color w:val="000000"/>
          <w:sz w:val="24"/>
          <w:szCs w:val="24"/>
        </w:rPr>
        <w:t xml:space="preserve"> to labour exploitati</w:t>
      </w:r>
      <w:r>
        <w:rPr>
          <w:rFonts w:ascii="Arial" w:hAnsi="Arial" w:cs="Arial"/>
          <w:color w:val="000000"/>
          <w:sz w:val="24"/>
          <w:szCs w:val="24"/>
        </w:rPr>
        <w:t>on, 12 to sexual exploitation, and two</w:t>
      </w:r>
      <w:r w:rsidR="00D82B13" w:rsidRPr="00D82B13">
        <w:rPr>
          <w:rFonts w:ascii="Arial" w:hAnsi="Arial" w:cs="Arial"/>
          <w:color w:val="000000"/>
          <w:sz w:val="24"/>
          <w:szCs w:val="24"/>
        </w:rPr>
        <w:t xml:space="preserve"> to sexual &amp; labour exploitation</w:t>
      </w:r>
      <w:r w:rsidR="00D82B13">
        <w:rPr>
          <w:rFonts w:ascii="Arial" w:hAnsi="Arial" w:cs="Arial"/>
          <w:color w:val="000000"/>
          <w:sz w:val="24"/>
          <w:szCs w:val="24"/>
        </w:rPr>
        <w:t>.</w:t>
      </w:r>
      <w:r w:rsidR="00D82B13" w:rsidRPr="00D82B13">
        <w:rPr>
          <w:rFonts w:ascii="Arial" w:hAnsi="Arial" w:cs="Arial"/>
          <w:color w:val="000000"/>
          <w:sz w:val="24"/>
          <w:szCs w:val="24"/>
        </w:rPr>
        <w:t xml:space="preserve"> </w:t>
      </w:r>
      <w:r w:rsidR="003B2370" w:rsidRPr="00486D33">
        <w:rPr>
          <w:rFonts w:ascii="Arial" w:hAnsi="Arial" w:cs="Arial"/>
          <w:color w:val="FF0000"/>
          <w:sz w:val="24"/>
          <w:szCs w:val="24"/>
        </w:rPr>
        <w:t xml:space="preserve"> </w:t>
      </w:r>
    </w:p>
    <w:p w:rsidR="00CE46C8" w:rsidRPr="00486D33" w:rsidRDefault="00CE46C8" w:rsidP="001530D1">
      <w:pPr>
        <w:spacing w:after="0"/>
        <w:jc w:val="both"/>
        <w:rPr>
          <w:rFonts w:ascii="Arial" w:hAnsi="Arial" w:cs="Arial"/>
          <w:color w:val="FF0000"/>
          <w:sz w:val="24"/>
          <w:szCs w:val="24"/>
          <w:u w:color="000000"/>
        </w:rPr>
      </w:pPr>
    </w:p>
    <w:p w:rsidR="00CE46C8" w:rsidRPr="00486D33" w:rsidRDefault="00CE46C8" w:rsidP="001530D1">
      <w:pPr>
        <w:spacing w:after="0"/>
        <w:jc w:val="both"/>
        <w:rPr>
          <w:rFonts w:ascii="Arial" w:hAnsi="Arial" w:cs="Arial"/>
          <w:color w:val="FF0000"/>
          <w:sz w:val="24"/>
          <w:szCs w:val="24"/>
          <w:u w:color="000000"/>
        </w:rPr>
        <w:sectPr w:rsidR="00CE46C8" w:rsidRPr="00486D33" w:rsidSect="0023285B">
          <w:type w:val="continuous"/>
          <w:pgSz w:w="11907" w:h="16839" w:code="9"/>
          <w:pgMar w:top="1440" w:right="1440" w:bottom="1276" w:left="1134" w:header="709" w:footer="624" w:gutter="0"/>
          <w:cols w:num="2" w:space="708"/>
          <w:docGrid w:linePitch="360"/>
        </w:sectPr>
      </w:pPr>
    </w:p>
    <w:p w:rsidR="00072F47" w:rsidRPr="009A40D2" w:rsidRDefault="00072F47" w:rsidP="009A40D2">
      <w:pPr>
        <w:spacing w:after="0" w:line="240" w:lineRule="auto"/>
        <w:jc w:val="center"/>
        <w:rPr>
          <w:rFonts w:ascii="Arial" w:eastAsia="Times New Roman" w:hAnsi="Arial" w:cs="Arial"/>
          <w:b/>
          <w:bCs/>
          <w:color w:val="000000" w:themeColor="text1"/>
          <w:sz w:val="18"/>
          <w:szCs w:val="24"/>
        </w:rPr>
      </w:pPr>
    </w:p>
    <w:p w:rsidR="00D82B13" w:rsidRPr="009A40D2" w:rsidRDefault="00FF569D" w:rsidP="009A40D2">
      <w:pPr>
        <w:spacing w:after="0" w:line="240" w:lineRule="auto"/>
        <w:jc w:val="center"/>
        <w:rPr>
          <w:rFonts w:ascii="Arial" w:eastAsia="Times New Roman" w:hAnsi="Arial" w:cs="Arial"/>
          <w:b/>
          <w:bCs/>
          <w:color w:val="000000" w:themeColor="text1"/>
          <w:sz w:val="28"/>
          <w:szCs w:val="28"/>
        </w:rPr>
      </w:pPr>
      <w:r w:rsidRPr="009A40D2">
        <w:rPr>
          <w:rFonts w:ascii="Arial" w:eastAsia="Times New Roman" w:hAnsi="Arial" w:cs="Arial"/>
          <w:b/>
          <w:bCs/>
          <w:color w:val="000000" w:themeColor="text1"/>
          <w:sz w:val="28"/>
          <w:szCs w:val="28"/>
        </w:rPr>
        <w:t xml:space="preserve">Chart </w:t>
      </w:r>
      <w:r w:rsidR="009A40D2" w:rsidRPr="009A40D2">
        <w:rPr>
          <w:rFonts w:ascii="Arial" w:eastAsia="Times New Roman" w:hAnsi="Arial" w:cs="Arial"/>
          <w:b/>
          <w:bCs/>
          <w:color w:val="000000" w:themeColor="text1"/>
          <w:sz w:val="28"/>
          <w:szCs w:val="28"/>
        </w:rPr>
        <w:t>6</w:t>
      </w:r>
      <w:r w:rsidRPr="009A40D2">
        <w:rPr>
          <w:rFonts w:ascii="Arial" w:eastAsia="Times New Roman" w:hAnsi="Arial" w:cs="Arial"/>
          <w:b/>
          <w:bCs/>
          <w:color w:val="000000" w:themeColor="text1"/>
          <w:sz w:val="28"/>
          <w:szCs w:val="28"/>
        </w:rPr>
        <w:t xml:space="preserve"> - </w:t>
      </w:r>
      <w:r w:rsidR="00CE46C8" w:rsidRPr="009A40D2">
        <w:rPr>
          <w:rFonts w:ascii="Arial" w:eastAsia="Times New Roman" w:hAnsi="Arial" w:cs="Arial"/>
          <w:b/>
          <w:bCs/>
          <w:color w:val="000000" w:themeColor="text1"/>
          <w:sz w:val="28"/>
          <w:szCs w:val="28"/>
        </w:rPr>
        <w:t xml:space="preserve">Human </w:t>
      </w:r>
      <w:r w:rsidR="0022386E" w:rsidRPr="009A40D2">
        <w:rPr>
          <w:rFonts w:ascii="Arial" w:eastAsia="Times New Roman" w:hAnsi="Arial" w:cs="Arial"/>
          <w:b/>
          <w:bCs/>
          <w:color w:val="000000" w:themeColor="text1"/>
          <w:sz w:val="28"/>
          <w:szCs w:val="28"/>
        </w:rPr>
        <w:t>t</w:t>
      </w:r>
      <w:r w:rsidR="00CE46C8" w:rsidRPr="009A40D2">
        <w:rPr>
          <w:rFonts w:ascii="Arial" w:eastAsia="Times New Roman" w:hAnsi="Arial" w:cs="Arial"/>
          <w:b/>
          <w:bCs/>
          <w:color w:val="000000" w:themeColor="text1"/>
          <w:sz w:val="28"/>
          <w:szCs w:val="28"/>
        </w:rPr>
        <w:t xml:space="preserve">rafficking cases referred to the Board </w:t>
      </w:r>
      <w:r w:rsidR="0022386E" w:rsidRPr="009A40D2">
        <w:rPr>
          <w:rFonts w:ascii="Arial" w:eastAsia="Times New Roman" w:hAnsi="Arial" w:cs="Arial"/>
          <w:b/>
          <w:bCs/>
          <w:color w:val="000000" w:themeColor="text1"/>
          <w:sz w:val="28"/>
          <w:szCs w:val="28"/>
        </w:rPr>
        <w:t>during 201</w:t>
      </w:r>
      <w:r w:rsidR="00D82B13" w:rsidRPr="009A40D2">
        <w:rPr>
          <w:rFonts w:ascii="Arial" w:eastAsia="Times New Roman" w:hAnsi="Arial" w:cs="Arial"/>
          <w:b/>
          <w:bCs/>
          <w:color w:val="000000" w:themeColor="text1"/>
          <w:sz w:val="28"/>
          <w:szCs w:val="28"/>
        </w:rPr>
        <w:t>8</w:t>
      </w:r>
    </w:p>
    <w:p w:rsidR="00B40855" w:rsidRDefault="00B40855" w:rsidP="00610803">
      <w:pPr>
        <w:jc w:val="center"/>
        <w:rPr>
          <w:rFonts w:ascii="Arial" w:eastAsia="Times New Roman" w:hAnsi="Arial" w:cs="Arial"/>
          <w:b/>
          <w:bCs/>
          <w:color w:val="FF0000"/>
          <w:sz w:val="28"/>
          <w:szCs w:val="28"/>
        </w:rPr>
      </w:pPr>
      <w:r>
        <w:rPr>
          <w:noProof/>
        </w:rPr>
        <w:drawing>
          <wp:inline distT="0" distB="0" distL="0" distR="0" wp14:anchorId="0BF85B02" wp14:editId="51C7FFFE">
            <wp:extent cx="4572000" cy="235267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A5FB2" w:rsidRPr="003A5FB2" w:rsidRDefault="003A5FB2" w:rsidP="006E3676">
      <w:pPr>
        <w:jc w:val="center"/>
        <w:rPr>
          <w:rFonts w:ascii="Arial" w:hAnsi="Arial" w:cs="Arial"/>
          <w:b/>
          <w:sz w:val="18"/>
          <w:szCs w:val="24"/>
        </w:rPr>
      </w:pPr>
    </w:p>
    <w:p w:rsidR="00472ED6" w:rsidRDefault="001530D1" w:rsidP="006E3676">
      <w:pPr>
        <w:jc w:val="center"/>
        <w:rPr>
          <w:rFonts w:ascii="Arial" w:hAnsi="Arial" w:cs="Arial"/>
          <w:b/>
          <w:sz w:val="28"/>
          <w:szCs w:val="24"/>
        </w:rPr>
      </w:pPr>
      <w:r w:rsidRPr="00486D33">
        <w:rPr>
          <w:rFonts w:ascii="Arial" w:hAnsi="Arial" w:cs="Arial"/>
          <w:b/>
          <w:sz w:val="28"/>
          <w:szCs w:val="24"/>
        </w:rPr>
        <w:t>The Refugee Documentation Centre</w:t>
      </w:r>
    </w:p>
    <w:p w:rsidR="003A5FB2" w:rsidRDefault="003A5FB2" w:rsidP="006E3676">
      <w:pPr>
        <w:jc w:val="center"/>
        <w:rPr>
          <w:rFonts w:ascii="Arial" w:hAnsi="Arial" w:cs="Arial"/>
          <w:b/>
          <w:sz w:val="28"/>
          <w:szCs w:val="24"/>
        </w:rPr>
      </w:pPr>
    </w:p>
    <w:p w:rsidR="003A5FB2" w:rsidRPr="00486D33" w:rsidRDefault="003A5FB2" w:rsidP="006E3676">
      <w:pPr>
        <w:jc w:val="center"/>
        <w:rPr>
          <w:rFonts w:ascii="Arial" w:hAnsi="Arial" w:cs="Arial"/>
          <w:b/>
          <w:sz w:val="28"/>
          <w:szCs w:val="24"/>
        </w:rPr>
        <w:sectPr w:rsidR="003A5FB2" w:rsidRPr="00486D33" w:rsidSect="009A40D2">
          <w:type w:val="continuous"/>
          <w:pgSz w:w="11907" w:h="16839" w:code="9"/>
          <w:pgMar w:top="1440" w:right="1440" w:bottom="851" w:left="851" w:header="709" w:footer="624" w:gutter="0"/>
          <w:cols w:space="708"/>
          <w:docGrid w:linePitch="360"/>
        </w:sectPr>
      </w:pPr>
    </w:p>
    <w:p w:rsidR="00281A63" w:rsidRPr="003F7BB3" w:rsidRDefault="00281A63" w:rsidP="00281A63">
      <w:pPr>
        <w:spacing w:after="0"/>
        <w:jc w:val="both"/>
        <w:rPr>
          <w:rFonts w:ascii="Arial" w:hAnsi="Arial" w:cs="Arial"/>
          <w:color w:val="000000" w:themeColor="text1"/>
          <w:sz w:val="12"/>
          <w:szCs w:val="24"/>
        </w:rPr>
      </w:pPr>
      <w:r w:rsidRPr="003F7BB3">
        <w:rPr>
          <w:rFonts w:ascii="Arial" w:hAnsi="Arial" w:cs="Arial"/>
          <w:color w:val="000000" w:themeColor="text1"/>
          <w:sz w:val="24"/>
          <w:szCs w:val="24"/>
        </w:rPr>
        <w:lastRenderedPageBreak/>
        <w:t xml:space="preserve">The Refugee Documentation Centre (RDC) is an independent service operating under the aegis of the Board. The main role of the Centre is to provide an objective research and query service for key organisations involved in the international protection process, with a particular focus on providing Country of Origin information (COI). Members of the public and other agencies may also use the RDC to conduct their own research. </w:t>
      </w:r>
    </w:p>
    <w:p w:rsidR="00281A63" w:rsidRPr="003F7BB3" w:rsidRDefault="00281A63" w:rsidP="00281A63">
      <w:pPr>
        <w:spacing w:after="0"/>
        <w:jc w:val="both"/>
        <w:rPr>
          <w:rFonts w:ascii="Arial" w:hAnsi="Arial" w:cs="Arial"/>
          <w:color w:val="000000" w:themeColor="text1"/>
          <w:sz w:val="24"/>
          <w:szCs w:val="24"/>
        </w:rPr>
      </w:pPr>
    </w:p>
    <w:p w:rsidR="00281A63" w:rsidRDefault="00281A63" w:rsidP="00281A63">
      <w:pPr>
        <w:spacing w:after="0"/>
        <w:jc w:val="both"/>
        <w:rPr>
          <w:rFonts w:ascii="Arial" w:hAnsi="Arial" w:cs="Arial"/>
          <w:color w:val="FF0000"/>
          <w:sz w:val="24"/>
          <w:szCs w:val="24"/>
        </w:rPr>
      </w:pPr>
      <w:r w:rsidRPr="003F7BB3">
        <w:rPr>
          <w:rFonts w:ascii="Arial" w:hAnsi="Arial" w:cs="Arial"/>
          <w:color w:val="000000" w:themeColor="text1"/>
          <w:sz w:val="24"/>
          <w:szCs w:val="24"/>
        </w:rPr>
        <w:t xml:space="preserve">In 2018, the RDC received </w:t>
      </w:r>
      <w:r w:rsidRPr="003F7BB3">
        <w:rPr>
          <w:rFonts w:ascii="Arial" w:hAnsi="Arial" w:cs="Arial"/>
          <w:color w:val="000000" w:themeColor="text1"/>
        </w:rPr>
        <w:t>1,541</w:t>
      </w:r>
      <w:r w:rsidR="008B3354">
        <w:rPr>
          <w:rFonts w:ascii="Arial" w:hAnsi="Arial" w:cs="Arial"/>
          <w:color w:val="000000" w:themeColor="text1"/>
        </w:rPr>
        <w:t xml:space="preserve"> </w:t>
      </w:r>
      <w:r w:rsidRPr="003F7BB3">
        <w:rPr>
          <w:rFonts w:ascii="Arial" w:hAnsi="Arial" w:cs="Arial"/>
          <w:color w:val="000000" w:themeColor="text1"/>
          <w:sz w:val="24"/>
          <w:szCs w:val="24"/>
        </w:rPr>
        <w:t xml:space="preserve">COI queries, a 17% increase in COI queries received on 2017. The RDC query </w:t>
      </w:r>
      <w:r w:rsidRPr="003F7BB3">
        <w:rPr>
          <w:rFonts w:ascii="Arial" w:hAnsi="Arial" w:cs="Arial"/>
          <w:color w:val="000000" w:themeColor="text1"/>
          <w:sz w:val="24"/>
          <w:szCs w:val="24"/>
        </w:rPr>
        <w:lastRenderedPageBreak/>
        <w:t>service provided a total of 1,</w:t>
      </w:r>
      <w:r w:rsidRPr="003F7BB3">
        <w:rPr>
          <w:rFonts w:ascii="Arial" w:hAnsi="Arial" w:cs="Arial"/>
          <w:color w:val="000000" w:themeColor="text1"/>
        </w:rPr>
        <w:t>707</w:t>
      </w:r>
      <w:r w:rsidR="005A108B">
        <w:rPr>
          <w:rFonts w:ascii="Arial" w:hAnsi="Arial" w:cs="Arial"/>
          <w:color w:val="000000" w:themeColor="text1"/>
        </w:rPr>
        <w:t xml:space="preserve"> </w:t>
      </w:r>
      <w:r w:rsidR="008B3354">
        <w:rPr>
          <w:rFonts w:ascii="Arial" w:hAnsi="Arial" w:cs="Arial"/>
          <w:color w:val="000000" w:themeColor="text1"/>
        </w:rPr>
        <w:t xml:space="preserve">COI </w:t>
      </w:r>
      <w:r w:rsidRPr="003F7BB3">
        <w:rPr>
          <w:rFonts w:ascii="Arial" w:hAnsi="Arial" w:cs="Arial"/>
          <w:color w:val="000000" w:themeColor="text1"/>
          <w:sz w:val="24"/>
          <w:szCs w:val="24"/>
        </w:rPr>
        <w:t>query responses, a 51% increase on the 2017 figure. The unit also operates an interagency library service and provides a legal research f</w:t>
      </w:r>
      <w:r w:rsidR="005A108B">
        <w:rPr>
          <w:rFonts w:ascii="Arial" w:hAnsi="Arial" w:cs="Arial"/>
          <w:color w:val="000000" w:themeColor="text1"/>
          <w:sz w:val="24"/>
          <w:szCs w:val="24"/>
        </w:rPr>
        <w:t>unction for staff of the Board.</w:t>
      </w:r>
      <w:r w:rsidRPr="003F7BB3">
        <w:rPr>
          <w:rFonts w:ascii="Arial" w:hAnsi="Arial" w:cs="Arial"/>
          <w:color w:val="000000" w:themeColor="text1"/>
          <w:sz w:val="24"/>
          <w:szCs w:val="24"/>
        </w:rPr>
        <w:t xml:space="preserve"> </w:t>
      </w:r>
      <w:r>
        <w:rPr>
          <w:rFonts w:ascii="Arial" w:hAnsi="Arial" w:cs="Arial"/>
          <w:color w:val="000000" w:themeColor="text1"/>
          <w:sz w:val="24"/>
          <w:szCs w:val="24"/>
        </w:rPr>
        <w:t>1,129 queries were processed by the LAB library.</w:t>
      </w:r>
    </w:p>
    <w:p w:rsidR="00E116B6" w:rsidRPr="00486D33" w:rsidRDefault="00E116B6" w:rsidP="00E116B6">
      <w:pPr>
        <w:spacing w:after="0"/>
        <w:jc w:val="both"/>
        <w:rPr>
          <w:rFonts w:ascii="Arial" w:hAnsi="Arial" w:cs="Arial"/>
          <w:color w:val="FF0000"/>
          <w:sz w:val="24"/>
          <w:szCs w:val="24"/>
        </w:rPr>
      </w:pPr>
    </w:p>
    <w:p w:rsidR="001A0CD2" w:rsidRPr="00B22B64" w:rsidRDefault="00E116B6" w:rsidP="00B22B64">
      <w:pPr>
        <w:spacing w:after="0"/>
        <w:jc w:val="both"/>
        <w:rPr>
          <w:rFonts w:ascii="Arial" w:hAnsi="Arial" w:cs="Arial"/>
          <w:color w:val="000000" w:themeColor="text1"/>
          <w:sz w:val="24"/>
          <w:szCs w:val="24"/>
        </w:rPr>
        <w:sectPr w:rsidR="001A0CD2" w:rsidRPr="00B22B64" w:rsidSect="001A0CD2">
          <w:type w:val="continuous"/>
          <w:pgSz w:w="11907" w:h="16839" w:code="9"/>
          <w:pgMar w:top="1440" w:right="1440" w:bottom="1276" w:left="1134" w:header="709" w:footer="624" w:gutter="0"/>
          <w:cols w:num="2" w:space="708"/>
          <w:docGrid w:linePitch="360"/>
        </w:sectPr>
      </w:pPr>
      <w:r w:rsidRPr="00B22B64">
        <w:rPr>
          <w:rFonts w:ascii="Arial" w:hAnsi="Arial" w:cs="Arial"/>
          <w:color w:val="000000" w:themeColor="text1"/>
          <w:sz w:val="24"/>
          <w:szCs w:val="24"/>
        </w:rPr>
        <w:t xml:space="preserve">The main countries subject to COI queries are set out in Chart </w:t>
      </w:r>
      <w:r w:rsidR="008E0E39">
        <w:rPr>
          <w:rFonts w:ascii="Arial" w:hAnsi="Arial" w:cs="Arial"/>
          <w:color w:val="000000" w:themeColor="text1"/>
          <w:sz w:val="24"/>
          <w:szCs w:val="24"/>
        </w:rPr>
        <w:t>7</w:t>
      </w:r>
      <w:r w:rsidRPr="00B22B64">
        <w:rPr>
          <w:rFonts w:ascii="Arial" w:hAnsi="Arial" w:cs="Arial"/>
          <w:color w:val="000000" w:themeColor="text1"/>
          <w:sz w:val="24"/>
          <w:szCs w:val="24"/>
        </w:rPr>
        <w:t xml:space="preserve"> below which shows countries with more than 20 queries representing </w:t>
      </w:r>
      <w:r w:rsidR="00B22B64" w:rsidRPr="00B22B64">
        <w:rPr>
          <w:rFonts w:ascii="Arial" w:hAnsi="Arial" w:cs="Arial"/>
          <w:color w:val="000000" w:themeColor="text1"/>
          <w:sz w:val="24"/>
          <w:szCs w:val="24"/>
        </w:rPr>
        <w:t>82</w:t>
      </w:r>
      <w:r w:rsidRPr="00B22B64">
        <w:rPr>
          <w:rFonts w:ascii="Arial" w:hAnsi="Arial" w:cs="Arial"/>
          <w:color w:val="000000" w:themeColor="text1"/>
          <w:sz w:val="24"/>
          <w:szCs w:val="24"/>
        </w:rPr>
        <w:t>% of all COI queries. The countr</w:t>
      </w:r>
      <w:r w:rsidR="00B22B64" w:rsidRPr="00B22B64">
        <w:rPr>
          <w:rFonts w:ascii="Arial" w:hAnsi="Arial" w:cs="Arial"/>
          <w:color w:val="000000" w:themeColor="text1"/>
          <w:sz w:val="24"/>
          <w:szCs w:val="24"/>
        </w:rPr>
        <w:t>ies</w:t>
      </w:r>
      <w:r w:rsidRPr="00B22B64">
        <w:rPr>
          <w:rFonts w:ascii="Arial" w:hAnsi="Arial" w:cs="Arial"/>
          <w:color w:val="000000" w:themeColor="text1"/>
          <w:sz w:val="24"/>
          <w:szCs w:val="24"/>
        </w:rPr>
        <w:t xml:space="preserve"> which gave rise to the largest single number of queries in 201</w:t>
      </w:r>
      <w:r w:rsidR="00B22B64" w:rsidRPr="00B22B64">
        <w:rPr>
          <w:rFonts w:ascii="Arial" w:hAnsi="Arial" w:cs="Arial"/>
          <w:color w:val="000000" w:themeColor="text1"/>
          <w:sz w:val="24"/>
          <w:szCs w:val="24"/>
        </w:rPr>
        <w:t>8</w:t>
      </w:r>
      <w:r w:rsidRPr="00B22B64">
        <w:rPr>
          <w:rFonts w:ascii="Arial" w:hAnsi="Arial" w:cs="Arial"/>
          <w:color w:val="000000" w:themeColor="text1"/>
          <w:sz w:val="24"/>
          <w:szCs w:val="24"/>
        </w:rPr>
        <w:t xml:space="preserve"> w</w:t>
      </w:r>
      <w:r w:rsidR="00B22B64" w:rsidRPr="00B22B64">
        <w:rPr>
          <w:rFonts w:ascii="Arial" w:hAnsi="Arial" w:cs="Arial"/>
          <w:color w:val="000000" w:themeColor="text1"/>
          <w:sz w:val="24"/>
          <w:szCs w:val="24"/>
        </w:rPr>
        <w:t>ere Pakistan and</w:t>
      </w:r>
      <w:r w:rsidRPr="00B22B64">
        <w:rPr>
          <w:rFonts w:ascii="Arial" w:hAnsi="Arial" w:cs="Arial"/>
          <w:color w:val="000000" w:themeColor="text1"/>
          <w:sz w:val="24"/>
          <w:szCs w:val="24"/>
        </w:rPr>
        <w:t xml:space="preserve"> Zimbabwe.</w:t>
      </w:r>
    </w:p>
    <w:p w:rsidR="00E116B6" w:rsidRPr="00486D33" w:rsidRDefault="00E116B6" w:rsidP="00E116B6">
      <w:pPr>
        <w:spacing w:after="0"/>
        <w:jc w:val="both"/>
        <w:rPr>
          <w:rFonts w:ascii="Arial" w:hAnsi="Arial" w:cs="Arial"/>
          <w:sz w:val="24"/>
          <w:szCs w:val="24"/>
        </w:rPr>
      </w:pPr>
    </w:p>
    <w:p w:rsidR="000A69B5" w:rsidRPr="00486D33" w:rsidRDefault="000A69B5" w:rsidP="00F27B8F">
      <w:pPr>
        <w:spacing w:after="120"/>
        <w:jc w:val="both"/>
        <w:rPr>
          <w:rFonts w:ascii="Arial" w:hAnsi="Arial" w:cs="Arial"/>
          <w:color w:val="FF0000"/>
          <w:sz w:val="24"/>
          <w:szCs w:val="24"/>
        </w:rPr>
        <w:sectPr w:rsidR="000A69B5" w:rsidRPr="00486D33" w:rsidSect="001A0CD2">
          <w:type w:val="continuous"/>
          <w:pgSz w:w="11907" w:h="16839" w:code="9"/>
          <w:pgMar w:top="1440" w:right="1440" w:bottom="1276" w:left="1134" w:header="709" w:footer="624" w:gutter="0"/>
          <w:cols w:space="708"/>
          <w:docGrid w:linePitch="360"/>
        </w:sectPr>
      </w:pPr>
    </w:p>
    <w:p w:rsidR="00484B53" w:rsidRPr="00486D33" w:rsidRDefault="00B22B64" w:rsidP="000A69B5">
      <w:pPr>
        <w:pStyle w:val="Caption"/>
        <w:rPr>
          <w:rFonts w:ascii="Arial" w:hAnsi="Arial" w:cs="Arial"/>
          <w:sz w:val="22"/>
          <w:szCs w:val="22"/>
        </w:rPr>
      </w:pPr>
      <w:r>
        <w:rPr>
          <w:noProof/>
        </w:rPr>
        <w:lastRenderedPageBreak/>
        <w:drawing>
          <wp:inline distT="0" distB="0" distL="0" distR="0" wp14:anchorId="00B489D2" wp14:editId="2917E8E6">
            <wp:extent cx="6267450" cy="4962525"/>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1080B" w:rsidRPr="00486D33" w:rsidRDefault="00E1080B" w:rsidP="00F27B8F">
      <w:pPr>
        <w:spacing w:after="120"/>
        <w:jc w:val="both"/>
        <w:rPr>
          <w:rFonts w:ascii="Arial" w:hAnsi="Arial" w:cs="Arial"/>
          <w:color w:val="FF0000"/>
          <w:sz w:val="24"/>
          <w:szCs w:val="24"/>
        </w:rPr>
        <w:sectPr w:rsidR="00E1080B" w:rsidRPr="00486D33" w:rsidSect="005A307C">
          <w:type w:val="continuous"/>
          <w:pgSz w:w="11907" w:h="16839" w:code="9"/>
          <w:pgMar w:top="1440" w:right="1440" w:bottom="1276" w:left="1134" w:header="709" w:footer="624" w:gutter="0"/>
          <w:cols w:space="708"/>
          <w:docGrid w:linePitch="360"/>
        </w:sectPr>
      </w:pPr>
    </w:p>
    <w:p w:rsidR="00CB41C6" w:rsidRPr="00486D33" w:rsidRDefault="00CB41C6" w:rsidP="00F27B8F">
      <w:pPr>
        <w:spacing w:after="120"/>
        <w:jc w:val="both"/>
        <w:rPr>
          <w:rFonts w:ascii="Arial" w:eastAsiaTheme="minorHAnsi" w:hAnsi="Arial" w:cs="Arial"/>
          <w:b/>
          <w:color w:val="FF0000"/>
          <w:sz w:val="24"/>
          <w:szCs w:val="24"/>
          <w:lang w:eastAsia="en-US"/>
        </w:rPr>
        <w:sectPr w:rsidR="00CB41C6" w:rsidRPr="00486D33" w:rsidSect="005A307C">
          <w:type w:val="continuous"/>
          <w:pgSz w:w="11907" w:h="16839" w:code="9"/>
          <w:pgMar w:top="1440" w:right="1440" w:bottom="1276" w:left="851" w:header="709" w:footer="624" w:gutter="0"/>
          <w:cols w:space="708"/>
          <w:docGrid w:linePitch="360"/>
        </w:sectPr>
      </w:pPr>
    </w:p>
    <w:p w:rsidR="00E116B6" w:rsidRPr="005A108B" w:rsidRDefault="00E116B6" w:rsidP="00E116B6">
      <w:pPr>
        <w:spacing w:after="120"/>
        <w:jc w:val="both"/>
        <w:rPr>
          <w:rFonts w:ascii="Arial" w:hAnsi="Arial" w:cs="Arial"/>
          <w:color w:val="000000" w:themeColor="text1"/>
          <w:sz w:val="24"/>
          <w:szCs w:val="24"/>
        </w:rPr>
      </w:pPr>
      <w:r w:rsidRPr="005A108B">
        <w:rPr>
          <w:rFonts w:ascii="Arial" w:hAnsi="Arial" w:cs="Arial"/>
          <w:color w:val="000000" w:themeColor="text1"/>
          <w:sz w:val="24"/>
          <w:szCs w:val="24"/>
        </w:rPr>
        <w:lastRenderedPageBreak/>
        <w:t>A brief sample of the type of information sought in the queries received is set out below:</w:t>
      </w:r>
    </w:p>
    <w:p w:rsidR="00E116B6" w:rsidRPr="005A108B" w:rsidRDefault="00E116B6" w:rsidP="00E116B6">
      <w:pPr>
        <w:pStyle w:val="ListParagraph"/>
        <w:numPr>
          <w:ilvl w:val="0"/>
          <w:numId w:val="1"/>
        </w:numPr>
        <w:spacing w:after="120"/>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 xml:space="preserve">Mistreatment of LGBT in Zimbabwe </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 xml:space="preserve">Victims of forced marriage in Pakistan </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Discrimination against people with HIV in Malawi</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Treatment of failed asylum seekers in Ghana</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lastRenderedPageBreak/>
        <w:t>The Hazara people in Afghanistan</w:t>
      </w:r>
    </w:p>
    <w:p w:rsidR="00E116B6" w:rsidRPr="005A108B" w:rsidRDefault="00E116B6" w:rsidP="00E116B6">
      <w:pPr>
        <w:pStyle w:val="ListParagraph"/>
        <w:numPr>
          <w:ilvl w:val="0"/>
          <w:numId w:val="1"/>
        </w:numPr>
        <w:spacing w:after="120"/>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Gender violence in Albania and the police response</w:t>
      </w:r>
    </w:p>
    <w:p w:rsidR="00E116B6" w:rsidRPr="005A108B" w:rsidRDefault="00E116B6" w:rsidP="00E116B6">
      <w:pPr>
        <w:pStyle w:val="ListParagraph"/>
        <w:spacing w:after="120"/>
        <w:ind w:left="851"/>
        <w:jc w:val="both"/>
        <w:rPr>
          <w:rFonts w:ascii="Arial" w:hAnsi="Arial" w:cs="Arial"/>
          <w:color w:val="000000" w:themeColor="text1"/>
          <w:sz w:val="8"/>
          <w:szCs w:val="24"/>
        </w:rPr>
      </w:pPr>
    </w:p>
    <w:p w:rsidR="00BA1E72" w:rsidRPr="005A108B" w:rsidRDefault="00E116B6" w:rsidP="00BA1E72">
      <w:pPr>
        <w:spacing w:after="120"/>
        <w:jc w:val="both"/>
        <w:rPr>
          <w:rFonts w:ascii="Arial" w:hAnsi="Arial" w:cs="Arial"/>
          <w:color w:val="000000" w:themeColor="text1"/>
          <w:sz w:val="24"/>
          <w:szCs w:val="24"/>
        </w:rPr>
      </w:pPr>
      <w:r w:rsidRPr="005A108B">
        <w:rPr>
          <w:rFonts w:ascii="Arial" w:hAnsi="Arial" w:cs="Arial"/>
          <w:color w:val="000000" w:themeColor="text1"/>
          <w:sz w:val="24"/>
          <w:szCs w:val="24"/>
        </w:rPr>
        <w:t>The RDC continued to work closely with</w:t>
      </w:r>
      <w:r w:rsidR="00BA1E72" w:rsidRPr="005A108B">
        <w:rPr>
          <w:rFonts w:ascii="Arial" w:hAnsi="Arial" w:cs="Arial"/>
          <w:color w:val="000000" w:themeColor="text1"/>
          <w:sz w:val="24"/>
          <w:szCs w:val="24"/>
        </w:rPr>
        <w:t xml:space="preserve"> the </w:t>
      </w:r>
      <w:r w:rsidR="005A108B" w:rsidRPr="005A108B">
        <w:rPr>
          <w:rFonts w:ascii="Arial" w:hAnsi="Arial" w:cs="Arial"/>
          <w:color w:val="000000" w:themeColor="text1"/>
          <w:sz w:val="24"/>
          <w:szCs w:val="24"/>
        </w:rPr>
        <w:t xml:space="preserve">European Asylum Support Office, </w:t>
      </w:r>
      <w:r w:rsidR="00BA1E72" w:rsidRPr="005A108B">
        <w:rPr>
          <w:rFonts w:ascii="Arial" w:hAnsi="Arial" w:cs="Arial"/>
          <w:color w:val="000000" w:themeColor="text1"/>
          <w:sz w:val="24"/>
          <w:szCs w:val="24"/>
        </w:rPr>
        <w:t>International Protection Office</w:t>
      </w:r>
      <w:r w:rsidR="005A108B" w:rsidRPr="005A108B">
        <w:rPr>
          <w:rFonts w:ascii="Arial" w:hAnsi="Arial" w:cs="Arial"/>
          <w:color w:val="000000" w:themeColor="text1"/>
          <w:sz w:val="24"/>
          <w:szCs w:val="24"/>
        </w:rPr>
        <w:t xml:space="preserve"> and International Protection Appeals Tribunal</w:t>
      </w:r>
      <w:r w:rsidR="00BA1E72" w:rsidRPr="005A108B">
        <w:rPr>
          <w:rFonts w:ascii="Arial" w:hAnsi="Arial" w:cs="Arial"/>
          <w:color w:val="000000" w:themeColor="text1"/>
          <w:sz w:val="24"/>
          <w:szCs w:val="24"/>
        </w:rPr>
        <w:t xml:space="preserve"> </w:t>
      </w:r>
      <w:r w:rsidRPr="005A108B">
        <w:rPr>
          <w:rFonts w:ascii="Arial" w:hAnsi="Arial" w:cs="Arial"/>
          <w:color w:val="000000" w:themeColor="text1"/>
          <w:sz w:val="24"/>
          <w:szCs w:val="24"/>
        </w:rPr>
        <w:t>and other users of its services in 201</w:t>
      </w:r>
      <w:r w:rsidR="005A108B" w:rsidRPr="005A108B">
        <w:rPr>
          <w:rFonts w:ascii="Arial" w:hAnsi="Arial" w:cs="Arial"/>
          <w:color w:val="000000" w:themeColor="text1"/>
          <w:sz w:val="24"/>
          <w:szCs w:val="24"/>
        </w:rPr>
        <w:t>8</w:t>
      </w:r>
      <w:r w:rsidRPr="005A108B">
        <w:rPr>
          <w:rFonts w:ascii="Arial" w:hAnsi="Arial" w:cs="Arial"/>
          <w:color w:val="000000" w:themeColor="text1"/>
          <w:sz w:val="24"/>
          <w:szCs w:val="24"/>
        </w:rPr>
        <w:t xml:space="preserve"> </w:t>
      </w:r>
      <w:r w:rsidR="005A108B" w:rsidRPr="005A108B">
        <w:rPr>
          <w:rFonts w:ascii="Arial" w:hAnsi="Arial" w:cs="Arial"/>
          <w:color w:val="000000" w:themeColor="text1"/>
          <w:sz w:val="24"/>
          <w:szCs w:val="24"/>
        </w:rPr>
        <w:t xml:space="preserve">by providing training and </w:t>
      </w:r>
      <w:r w:rsidR="005A108B">
        <w:rPr>
          <w:rFonts w:ascii="Arial" w:hAnsi="Arial" w:cs="Arial"/>
          <w:color w:val="000000" w:themeColor="text1"/>
          <w:sz w:val="24"/>
          <w:szCs w:val="24"/>
        </w:rPr>
        <w:t xml:space="preserve">by </w:t>
      </w:r>
      <w:r w:rsidRPr="005A108B">
        <w:rPr>
          <w:rFonts w:ascii="Arial" w:hAnsi="Arial" w:cs="Arial"/>
          <w:color w:val="000000" w:themeColor="text1"/>
          <w:sz w:val="24"/>
          <w:szCs w:val="24"/>
        </w:rPr>
        <w:t xml:space="preserve">strengthening co-operation and meeting the various needs of its users. </w:t>
      </w:r>
    </w:p>
    <w:p w:rsidR="00C05591" w:rsidRPr="005A108B" w:rsidRDefault="00C05591" w:rsidP="00EB47A9">
      <w:pPr>
        <w:jc w:val="both"/>
        <w:rPr>
          <w:rFonts w:ascii="Arial" w:hAnsi="Arial" w:cs="Arial"/>
          <w:color w:val="000000" w:themeColor="text1"/>
          <w:sz w:val="24"/>
          <w:szCs w:val="24"/>
        </w:rPr>
        <w:sectPr w:rsidR="00C05591" w:rsidRPr="005A108B" w:rsidSect="00C05591">
          <w:type w:val="continuous"/>
          <w:pgSz w:w="11907" w:h="16839" w:code="9"/>
          <w:pgMar w:top="1440" w:right="1440" w:bottom="1276" w:left="1418" w:header="709" w:footer="624" w:gutter="0"/>
          <w:cols w:num="2" w:space="708"/>
          <w:docGrid w:linePitch="360"/>
        </w:sectPr>
      </w:pPr>
    </w:p>
    <w:p w:rsidR="00EB47A9" w:rsidRPr="00486D33" w:rsidRDefault="00EB47A9" w:rsidP="00EB47A9">
      <w:pPr>
        <w:jc w:val="both"/>
        <w:rPr>
          <w:rFonts w:ascii="Arial" w:hAnsi="Arial" w:cs="Arial"/>
          <w:color w:val="FF0000"/>
          <w:sz w:val="24"/>
          <w:szCs w:val="24"/>
        </w:rPr>
        <w:sectPr w:rsidR="00EB47A9" w:rsidRPr="00486D33" w:rsidSect="005A307C">
          <w:type w:val="continuous"/>
          <w:pgSz w:w="11907" w:h="16839" w:code="9"/>
          <w:pgMar w:top="1440" w:right="1440" w:bottom="1276" w:left="1418" w:header="709" w:footer="624" w:gutter="0"/>
          <w:cols w:space="708"/>
          <w:docGrid w:linePitch="360"/>
        </w:sectPr>
      </w:pPr>
      <w:r w:rsidRPr="00486D33">
        <w:rPr>
          <w:rFonts w:ascii="Arial" w:hAnsi="Arial" w:cs="Arial"/>
          <w:color w:val="FF0000"/>
          <w:sz w:val="24"/>
          <w:szCs w:val="24"/>
        </w:rPr>
        <w:lastRenderedPageBreak/>
        <w:t xml:space="preserve">                                                                              </w:t>
      </w:r>
    </w:p>
    <w:p w:rsidR="00F85929" w:rsidRPr="00486D33" w:rsidRDefault="00F85929" w:rsidP="00EB47A9">
      <w:pPr>
        <w:pStyle w:val="ARSectionTitle"/>
        <w:spacing w:after="120" w:line="276" w:lineRule="auto"/>
        <w:jc w:val="center"/>
        <w:rPr>
          <w:rFonts w:ascii="Arial" w:eastAsiaTheme="minorHAnsi" w:hAnsi="Arial" w:cs="Arial"/>
          <w:color w:val="FF0000"/>
          <w:sz w:val="28"/>
          <w:szCs w:val="28"/>
          <w:lang w:eastAsia="en-US"/>
        </w:rPr>
      </w:pPr>
    </w:p>
    <w:p w:rsidR="00744377" w:rsidRPr="00486D33" w:rsidRDefault="00AB2E83" w:rsidP="00EB47A9">
      <w:pPr>
        <w:pStyle w:val="ARSectionTitle"/>
        <w:spacing w:after="120" w:line="276" w:lineRule="auto"/>
        <w:jc w:val="center"/>
        <w:rPr>
          <w:rFonts w:ascii="Arial" w:eastAsiaTheme="minorHAnsi" w:hAnsi="Arial" w:cs="Arial"/>
          <w:color w:val="FF0000"/>
          <w:sz w:val="28"/>
          <w:szCs w:val="28"/>
          <w:lang w:eastAsia="en-US"/>
        </w:rPr>
      </w:pPr>
      <w:r w:rsidRPr="003A5FB2">
        <w:rPr>
          <w:rFonts w:ascii="Arial" w:eastAsiaTheme="minorHAnsi" w:hAnsi="Arial" w:cs="Arial"/>
          <w:b w:val="0"/>
          <w:bCs w:val="0"/>
          <w:noProof/>
          <w:color w:val="FF0000"/>
          <w:sz w:val="24"/>
          <w:szCs w:val="24"/>
        </w:rPr>
        <w:lastRenderedPageBreak/>
        <mc:AlternateContent>
          <mc:Choice Requires="wps">
            <w:drawing>
              <wp:anchor distT="0" distB="0" distL="114300" distR="114300" simplePos="0" relativeHeight="251881472" behindDoc="0" locked="0" layoutInCell="1" allowOverlap="1" wp14:anchorId="154E8E75" wp14:editId="01BBE7C0">
                <wp:simplePos x="0" y="0"/>
                <wp:positionH relativeFrom="column">
                  <wp:posOffset>5880</wp:posOffset>
                </wp:positionH>
                <wp:positionV relativeFrom="paragraph">
                  <wp:posOffset>83127</wp:posOffset>
                </wp:positionV>
                <wp:extent cx="6438900" cy="8835242"/>
                <wp:effectExtent l="0" t="0" r="0" b="4445"/>
                <wp:wrapNone/>
                <wp:docPr id="462" name="Rounded Rectangle 462"/>
                <wp:cNvGraphicFramePr/>
                <a:graphic xmlns:a="http://schemas.openxmlformats.org/drawingml/2006/main">
                  <a:graphicData uri="http://schemas.microsoft.com/office/word/2010/wordprocessingShape">
                    <wps:wsp>
                      <wps:cNvSpPr/>
                      <wps:spPr>
                        <a:xfrm>
                          <a:off x="0" y="0"/>
                          <a:ext cx="6438900" cy="8835242"/>
                        </a:xfrm>
                        <a:prstGeom prst="roundRect">
                          <a:avLst/>
                        </a:prstGeom>
                        <a:solidFill>
                          <a:srgbClr val="4F81BD"/>
                        </a:solidFill>
                        <a:ln w="25400" cap="flat" cmpd="sng" algn="ctr">
                          <a:noFill/>
                          <a:prstDash val="solid"/>
                        </a:ln>
                        <a:effectLst/>
                      </wps:spPr>
                      <wps:txbx>
                        <w:txbxContent>
                          <w:p w:rsidR="00A50761" w:rsidRPr="00522C11" w:rsidRDefault="00A50761" w:rsidP="003A5FB2">
                            <w:pPr>
                              <w:jc w:val="center"/>
                              <w:rPr>
                                <w:rFonts w:ascii="Arial" w:hAnsi="Arial" w:cs="Arial"/>
                                <w:b/>
                                <w:sz w:val="24"/>
                                <w:szCs w:val="24"/>
                              </w:rPr>
                            </w:pPr>
                            <w:r w:rsidRPr="00615D8E">
                              <w:rPr>
                                <w:rFonts w:ascii="Arial" w:hAnsi="Arial" w:cs="Arial"/>
                                <w:b/>
                                <w:color w:val="FFFFFF" w:themeColor="background1"/>
                                <w:sz w:val="28"/>
                                <w:szCs w:val="24"/>
                              </w:rPr>
                              <w:t>International Protection Case study</w:t>
                            </w:r>
                          </w:p>
                          <w:p w:rsidR="00A50761" w:rsidRPr="00615D8E" w:rsidRDefault="00A50761" w:rsidP="003A5FB2">
                            <w:pPr>
                              <w:spacing w:after="0" w:line="240" w:lineRule="auto"/>
                              <w:ind w:left="426" w:right="437"/>
                              <w:jc w:val="both"/>
                              <w:rPr>
                                <w:rFonts w:ascii="Arial" w:hAnsi="Arial" w:cs="Arial"/>
                                <w:b/>
                                <w:color w:val="FFFFFF" w:themeColor="background1"/>
                                <w:sz w:val="24"/>
                                <w:szCs w:val="18"/>
                              </w:rPr>
                            </w:pPr>
                            <w:r w:rsidRPr="00615D8E">
                              <w:rPr>
                                <w:rFonts w:ascii="Arial" w:hAnsi="Arial" w:cs="Arial"/>
                                <w:b/>
                                <w:color w:val="FFFFFF" w:themeColor="background1"/>
                                <w:sz w:val="24"/>
                                <w:szCs w:val="18"/>
                              </w:rPr>
                              <w:t xml:space="preserve">A client from Eastern Europe applied for International Protection based a well founded of persecution / serious harm as a result of domestic violence. Her application was refused by the International Protection Office but a positive recommendation for refugee status was made on appeal. The International Protection Appeals Tribunal accepted the client’s credibility, and in particular noted that inconsistencies relied on by the International Protection Office were down to serious errors in translation which were discovered when the original language documents were furnished. The International Protection Appeals Tribunal determined that the client’s evidence at the hearing was ‘detailed, coherent and consistent’. Country of Origin information supported the Applicant’s claim, and the Tribunal found that the evidence regarding the prevalence of abuse of women and girls in her country indicated a clear failure on the part of the State to tackle this problem. </w:t>
                            </w:r>
                          </w:p>
                          <w:p w:rsidR="00A50761" w:rsidRPr="00615D8E" w:rsidRDefault="00A50761" w:rsidP="003A5FB2">
                            <w:pPr>
                              <w:spacing w:after="0" w:line="240" w:lineRule="auto"/>
                              <w:ind w:left="426" w:right="437"/>
                              <w:jc w:val="both"/>
                              <w:rPr>
                                <w:rFonts w:ascii="Arial" w:hAnsi="Arial" w:cs="Arial"/>
                                <w:b/>
                                <w:color w:val="FFFFFF" w:themeColor="background1"/>
                                <w:sz w:val="24"/>
                                <w:szCs w:val="18"/>
                              </w:rPr>
                            </w:pP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r w:rsidRPr="00615D8E">
                              <w:rPr>
                                <w:rFonts w:ascii="Arial" w:hAnsi="Arial" w:cs="Arial"/>
                                <w:b/>
                                <w:color w:val="FFFFFF" w:themeColor="background1"/>
                                <w:sz w:val="24"/>
                                <w:szCs w:val="18"/>
                              </w:rPr>
                              <w:t xml:space="preserve">In a separate case </w:t>
                            </w:r>
                            <w:r w:rsidRPr="00615D8E">
                              <w:rPr>
                                <w:rFonts w:ascii="Arial" w:hAnsi="Arial" w:cs="Arial"/>
                                <w:b/>
                                <w:iCs/>
                                <w:color w:val="FFFFFF" w:themeColor="background1"/>
                                <w:sz w:val="24"/>
                              </w:rPr>
                              <w:t>the client’s claim for international protection was based on fear of persecution due to her connection to a religious movement in her (African) country of origin. That religious movement was seen as a political threat to the government. She had been raped and imprisoned for a time as a result of this connection. She fled the country leaving a number of children behind.</w:t>
                            </w: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r w:rsidRPr="00615D8E">
                              <w:rPr>
                                <w:rFonts w:ascii="Arial" w:hAnsi="Arial" w:cs="Arial"/>
                                <w:b/>
                                <w:iCs/>
                                <w:color w:val="FFFFFF" w:themeColor="background1"/>
                                <w:sz w:val="24"/>
                              </w:rPr>
                              <w:t xml:space="preserve">She was first interviewed in the Office of the Refugee Applications Commissioner who issued a negative decision relying on adverse credibility findings. An appeal was filed by her legal aid solicitor on her behalf and a request was made to the International Protection Appeal Tribunal for an appeal “on the papers” due to the client’s mental health issues. This was acceded to and a detailed submission was made. There was extensive engagement by the solicitor with the Tribunal over several months. Each potential negative finding was put to the Appellant in order to ensure that the constitutional guarantee with regard to fair procedures was respected.  </w:t>
                            </w: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p>
                          <w:p w:rsidR="00A50761" w:rsidRPr="00615D8E" w:rsidRDefault="00A50761" w:rsidP="003A5FB2">
                            <w:pPr>
                              <w:autoSpaceDE w:val="0"/>
                              <w:autoSpaceDN w:val="0"/>
                              <w:adjustRightInd w:val="0"/>
                              <w:spacing w:after="0" w:line="240" w:lineRule="auto"/>
                              <w:ind w:left="426" w:right="437"/>
                              <w:jc w:val="both"/>
                              <w:rPr>
                                <w:rFonts w:ascii="Arial" w:hAnsi="Arial" w:cs="Helv"/>
                                <w:b/>
                                <w:iCs/>
                                <w:color w:val="FFFFFF" w:themeColor="background1"/>
                                <w:sz w:val="24"/>
                              </w:rPr>
                            </w:pPr>
                            <w:r w:rsidRPr="00615D8E">
                              <w:rPr>
                                <w:rFonts w:ascii="Arial" w:hAnsi="Arial" w:cs="Arial"/>
                                <w:b/>
                                <w:iCs/>
                                <w:color w:val="FFFFFF" w:themeColor="background1"/>
                                <w:sz w:val="24"/>
                              </w:rPr>
                              <w:t>Owing to a change in the legislative procedures the case was referred back to the International Protection Office (formerly the Office of the Refugee Applications Commissioner) and the client was granted permission to remain. Having regard to the fact that permission to remain does attract family reunification rights and would not have entitled the client to make applications for her children to come to Ireland a further appeal was filed on behalf of the client to the International Protection Appeals Tribunal. The Tribunal recommended that she be granted subsidiary protection which does attract family reunification rights.</w:t>
                            </w:r>
                            <w:r w:rsidRPr="00615D8E">
                              <w:rPr>
                                <w:rFonts w:ascii="Arial" w:hAnsi="Arial" w:cs="Helv"/>
                                <w:b/>
                                <w:iCs/>
                                <w:color w:val="FFFFFF" w:themeColor="background1"/>
                                <w:sz w:val="24"/>
                              </w:rPr>
                              <w:t xml:space="preserve">  </w:t>
                            </w:r>
                          </w:p>
                          <w:p w:rsidR="00A50761" w:rsidRPr="00522C11" w:rsidRDefault="00A50761" w:rsidP="003A5FB2">
                            <w:pPr>
                              <w:ind w:left="426" w:right="437"/>
                              <w:rPr>
                                <w:rFonts w:ascii="Arial" w:hAnsi="Arial" w:cs="Times New Roman"/>
                                <w:sz w:val="24"/>
                                <w:szCs w:val="18"/>
                              </w:rPr>
                            </w:pPr>
                          </w:p>
                          <w:p w:rsidR="00A50761" w:rsidRPr="00796709" w:rsidRDefault="00A50761" w:rsidP="003A5FB2">
                            <w:pPr>
                              <w:jc w:val="both"/>
                              <w:rPr>
                                <w:rFonts w:ascii="Arial" w:hAnsi="Arial" w:cs="Arial"/>
                                <w:color w:val="FF0000"/>
                                <w:sz w:val="24"/>
                                <w:szCs w:val="24"/>
                              </w:rPr>
                            </w:pPr>
                          </w:p>
                          <w:p w:rsidR="00A50761" w:rsidRPr="00222032" w:rsidRDefault="00A50761" w:rsidP="003A5FB2">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2" o:spid="_x0000_s1041" style="position:absolute;left:0;text-align:left;margin-left:.45pt;margin-top:6.55pt;width:507pt;height:695.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" fillcolor="#4f81bd" stroked="f" strokeweight="2pt">
                <v:textbox>
                  <w:txbxContent>
                    <w:p w:rsidR="00A50761" w:rsidRPr="00522C11" w:rsidRDefault="00A50761" w:rsidP="003A5FB2">
                      <w:pPr>
                        <w:jc w:val="center"/>
                        <w:rPr>
                          <w:rFonts w:ascii="Arial" w:hAnsi="Arial" w:cs="Arial"/>
                          <w:b/>
                          <w:sz w:val="24"/>
                          <w:szCs w:val="24"/>
                        </w:rPr>
                      </w:pPr>
                      <w:r w:rsidRPr="00615D8E">
                        <w:rPr>
                          <w:rFonts w:ascii="Arial" w:hAnsi="Arial" w:cs="Arial"/>
                          <w:b/>
                          <w:color w:val="FFFFFF" w:themeColor="background1"/>
                          <w:sz w:val="28"/>
                          <w:szCs w:val="24"/>
                        </w:rPr>
                        <w:t>International Protection Case study</w:t>
                      </w:r>
                    </w:p>
                    <w:p w:rsidR="00A50761" w:rsidRPr="00615D8E" w:rsidRDefault="00A50761" w:rsidP="003A5FB2">
                      <w:pPr>
                        <w:spacing w:after="0" w:line="240" w:lineRule="auto"/>
                        <w:ind w:left="426" w:right="437"/>
                        <w:jc w:val="both"/>
                        <w:rPr>
                          <w:rFonts w:ascii="Arial" w:hAnsi="Arial" w:cs="Arial"/>
                          <w:b/>
                          <w:color w:val="FFFFFF" w:themeColor="background1"/>
                          <w:sz w:val="24"/>
                          <w:szCs w:val="18"/>
                        </w:rPr>
                      </w:pPr>
                      <w:r w:rsidRPr="00615D8E">
                        <w:rPr>
                          <w:rFonts w:ascii="Arial" w:hAnsi="Arial" w:cs="Arial"/>
                          <w:b/>
                          <w:color w:val="FFFFFF" w:themeColor="background1"/>
                          <w:sz w:val="24"/>
                          <w:szCs w:val="18"/>
                        </w:rPr>
                        <w:t xml:space="preserve">A client from Eastern Europe applied for International Protection based a well founded of persecution / serious harm as a result of domestic violence. Her application was refused by the International Protection Office but a positive recommendation for refugee status was made on appeal. The International Protection Appeals Tribunal accepted the client’s credibility, and in particular noted that inconsistencies relied on by the International Protection Office were down to serious errors in translation which were discovered when the original language documents were furnished. The International Protection Appeals Tribunal determined that the client’s evidence at the hearing was ‘detailed, coherent and consistent’. Country of Origin information supported the Applicant’s claim, and the Tribunal found that the evidence regarding the prevalence of abuse of women and girls in her country indicated a clear failure on the part of the State to tackle this problem. </w:t>
                      </w:r>
                    </w:p>
                    <w:p w:rsidR="00A50761" w:rsidRPr="00615D8E" w:rsidRDefault="00A50761" w:rsidP="003A5FB2">
                      <w:pPr>
                        <w:spacing w:after="0" w:line="240" w:lineRule="auto"/>
                        <w:ind w:left="426" w:right="437"/>
                        <w:jc w:val="both"/>
                        <w:rPr>
                          <w:rFonts w:ascii="Arial" w:hAnsi="Arial" w:cs="Arial"/>
                          <w:b/>
                          <w:color w:val="FFFFFF" w:themeColor="background1"/>
                          <w:sz w:val="24"/>
                          <w:szCs w:val="18"/>
                        </w:rPr>
                      </w:pP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r w:rsidRPr="00615D8E">
                        <w:rPr>
                          <w:rFonts w:ascii="Arial" w:hAnsi="Arial" w:cs="Arial"/>
                          <w:b/>
                          <w:color w:val="FFFFFF" w:themeColor="background1"/>
                          <w:sz w:val="24"/>
                          <w:szCs w:val="18"/>
                        </w:rPr>
                        <w:t xml:space="preserve">In a separate case </w:t>
                      </w:r>
                      <w:r w:rsidRPr="00615D8E">
                        <w:rPr>
                          <w:rFonts w:ascii="Arial" w:hAnsi="Arial" w:cs="Arial"/>
                          <w:b/>
                          <w:iCs/>
                          <w:color w:val="FFFFFF" w:themeColor="background1"/>
                          <w:sz w:val="24"/>
                        </w:rPr>
                        <w:t>the client’s claim for international protection was based on fear of persecution due to her connection to a religious movement in her (African) country of origin. That religious movement was seen as a political threat to the government. She had been raped and imprisoned for a time as a result of this connection. She fled the country leaving a number of children behind.</w:t>
                      </w: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r w:rsidRPr="00615D8E">
                        <w:rPr>
                          <w:rFonts w:ascii="Arial" w:hAnsi="Arial" w:cs="Arial"/>
                          <w:b/>
                          <w:iCs/>
                          <w:color w:val="FFFFFF" w:themeColor="background1"/>
                          <w:sz w:val="24"/>
                        </w:rPr>
                        <w:t xml:space="preserve">She was first interviewed in the Office of the Refugee Applications Commissioner who issued a negative decision relying on adverse credibility findings. An appeal was filed by her legal aid solicitor on her behalf and a request was made to the International Protection Appeal Tribunal for an appeal “on the papers” due to the client’s mental health issues. This was acceded to and a detailed submission was made. There was extensive engagement by the solicitor with the Tribunal over several months. Each potential negative finding was put to the Appellant in order to ensure that the constitutional guarantee with regard to fair procedures was respected.  </w:t>
                      </w:r>
                    </w:p>
                    <w:p w:rsidR="00A50761" w:rsidRPr="00615D8E" w:rsidRDefault="00A50761" w:rsidP="003A5FB2">
                      <w:pPr>
                        <w:autoSpaceDE w:val="0"/>
                        <w:autoSpaceDN w:val="0"/>
                        <w:adjustRightInd w:val="0"/>
                        <w:spacing w:after="0" w:line="240" w:lineRule="auto"/>
                        <w:ind w:left="426" w:right="437"/>
                        <w:jc w:val="both"/>
                        <w:rPr>
                          <w:rFonts w:ascii="Arial" w:hAnsi="Arial" w:cs="Arial"/>
                          <w:b/>
                          <w:iCs/>
                          <w:color w:val="FFFFFF" w:themeColor="background1"/>
                          <w:sz w:val="24"/>
                        </w:rPr>
                      </w:pPr>
                    </w:p>
                    <w:p w:rsidR="00A50761" w:rsidRPr="00615D8E" w:rsidRDefault="00A50761" w:rsidP="003A5FB2">
                      <w:pPr>
                        <w:autoSpaceDE w:val="0"/>
                        <w:autoSpaceDN w:val="0"/>
                        <w:adjustRightInd w:val="0"/>
                        <w:spacing w:after="0" w:line="240" w:lineRule="auto"/>
                        <w:ind w:left="426" w:right="437"/>
                        <w:jc w:val="both"/>
                        <w:rPr>
                          <w:rFonts w:ascii="Arial" w:hAnsi="Arial" w:cs="Helv"/>
                          <w:b/>
                          <w:iCs/>
                          <w:color w:val="FFFFFF" w:themeColor="background1"/>
                          <w:sz w:val="24"/>
                        </w:rPr>
                      </w:pPr>
                      <w:r w:rsidRPr="00615D8E">
                        <w:rPr>
                          <w:rFonts w:ascii="Arial" w:hAnsi="Arial" w:cs="Arial"/>
                          <w:b/>
                          <w:iCs/>
                          <w:color w:val="FFFFFF" w:themeColor="background1"/>
                          <w:sz w:val="24"/>
                        </w:rPr>
                        <w:t>Owing to a change in the legislative procedures the case was referred back to the International Protection Office (formerly the Office of the Refugee Applications Commissioner) and the client was granted permission to remain. Having regard to the fact that permission to remain does attract family reunification rights and would not have entitled the client to make applications for her children to come to Ireland a further appeal was filed on behalf of the client to the International Protection Appeals Tribunal. The Tribunal recommended that she be granted subsidiary protection which does attract family reunification rights.</w:t>
                      </w:r>
                      <w:r w:rsidRPr="00615D8E">
                        <w:rPr>
                          <w:rFonts w:ascii="Arial" w:hAnsi="Arial" w:cs="Helv"/>
                          <w:b/>
                          <w:iCs/>
                          <w:color w:val="FFFFFF" w:themeColor="background1"/>
                          <w:sz w:val="24"/>
                        </w:rPr>
                        <w:t xml:space="preserve">  </w:t>
                      </w:r>
                    </w:p>
                    <w:p w:rsidR="00A50761" w:rsidRPr="00522C11" w:rsidRDefault="00A50761" w:rsidP="003A5FB2">
                      <w:pPr>
                        <w:ind w:left="426" w:right="437"/>
                        <w:rPr>
                          <w:rFonts w:ascii="Arial" w:hAnsi="Arial" w:cs="Times New Roman"/>
                          <w:sz w:val="24"/>
                          <w:szCs w:val="18"/>
                        </w:rPr>
                      </w:pPr>
                    </w:p>
                    <w:p w:rsidR="00A50761" w:rsidRPr="00796709" w:rsidRDefault="00A50761" w:rsidP="003A5FB2">
                      <w:pPr>
                        <w:jc w:val="both"/>
                        <w:rPr>
                          <w:rFonts w:ascii="Arial" w:hAnsi="Arial" w:cs="Arial"/>
                          <w:color w:val="FF0000"/>
                          <w:sz w:val="24"/>
                          <w:szCs w:val="24"/>
                        </w:rPr>
                      </w:pPr>
                    </w:p>
                    <w:p w:rsidR="00A50761" w:rsidRPr="00222032" w:rsidRDefault="00A50761" w:rsidP="003A5FB2">
                      <w:pPr>
                        <w:jc w:val="center"/>
                        <w:rPr>
                          <w:rFonts w:ascii="Arial" w:hAnsi="Arial" w:cs="Arial"/>
                          <w:sz w:val="24"/>
                          <w:szCs w:val="24"/>
                        </w:rPr>
                      </w:pPr>
                    </w:p>
                  </w:txbxContent>
                </v:textbox>
              </v:roundrect>
            </w:pict>
          </mc:Fallback>
        </mc:AlternateContent>
      </w:r>
    </w:p>
    <w:p w:rsidR="00744377" w:rsidRPr="00486D33"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744377" w:rsidRPr="00486D33"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744377" w:rsidRPr="00486D33"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744377" w:rsidRPr="00486D33"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744377"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3A5FB2" w:rsidRPr="00486D33" w:rsidRDefault="003A5FB2" w:rsidP="00EB47A9">
      <w:pPr>
        <w:pStyle w:val="ARSectionTitle"/>
        <w:spacing w:after="120" w:line="276" w:lineRule="auto"/>
        <w:jc w:val="center"/>
        <w:rPr>
          <w:rFonts w:ascii="Arial" w:eastAsiaTheme="minorHAnsi" w:hAnsi="Arial" w:cs="Arial"/>
          <w:color w:val="FF0000"/>
          <w:sz w:val="28"/>
          <w:szCs w:val="28"/>
          <w:lang w:eastAsia="en-US"/>
        </w:rPr>
      </w:pPr>
    </w:p>
    <w:p w:rsidR="00744377" w:rsidRPr="00486D33" w:rsidRDefault="00744377" w:rsidP="00EB47A9">
      <w:pPr>
        <w:pStyle w:val="ARSectionTitle"/>
        <w:spacing w:after="120" w:line="276" w:lineRule="auto"/>
        <w:jc w:val="center"/>
        <w:rPr>
          <w:rFonts w:ascii="Arial" w:eastAsiaTheme="minorHAnsi" w:hAnsi="Arial" w:cs="Arial"/>
          <w:color w:val="FF0000"/>
          <w:sz w:val="28"/>
          <w:szCs w:val="28"/>
          <w:lang w:eastAsia="en-US"/>
        </w:rPr>
      </w:pPr>
    </w:p>
    <w:p w:rsidR="00776E31" w:rsidRPr="00486D33" w:rsidRDefault="00776E31" w:rsidP="00325A3B">
      <w:pPr>
        <w:rPr>
          <w:rFonts w:ascii="Arial" w:hAnsi="Arial" w:cs="Arial"/>
          <w:color w:val="FF0000"/>
          <w:sz w:val="24"/>
          <w:szCs w:val="24"/>
        </w:rPr>
        <w:sectPr w:rsidR="00776E31" w:rsidRPr="00486D33" w:rsidSect="005A307C">
          <w:type w:val="continuous"/>
          <w:pgSz w:w="11907" w:h="16839" w:code="9"/>
          <w:pgMar w:top="1440" w:right="1440" w:bottom="1276" w:left="851" w:header="709" w:footer="624" w:gutter="0"/>
          <w:cols w:space="708"/>
          <w:docGrid w:linePitch="360"/>
        </w:sect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FD110D" w:rsidRDefault="00FD110D" w:rsidP="00281A63">
      <w:pPr>
        <w:spacing w:after="0"/>
        <w:jc w:val="both"/>
        <w:rPr>
          <w:rFonts w:ascii="Arial" w:eastAsia="Times New Roman" w:hAnsi="Arial" w:cs="Arial"/>
          <w:sz w:val="24"/>
          <w:szCs w:val="24"/>
          <w:lang w:val="en-GB" w:eastAsia="en-GB"/>
        </w:rPr>
      </w:pPr>
    </w:p>
    <w:p w:rsidR="005C1E0C" w:rsidRDefault="005C1E0C" w:rsidP="005C1E0C">
      <w:pPr>
        <w:spacing w:after="0"/>
        <w:rPr>
          <w:rFonts w:ascii="Arial" w:eastAsia="Times New Roman" w:hAnsi="Arial" w:cs="Arial"/>
          <w:b/>
          <w:sz w:val="24"/>
          <w:szCs w:val="24"/>
          <w:u w:val="single"/>
          <w:lang w:val="en-GB" w:eastAsia="en-GB"/>
        </w:rPr>
      </w:pPr>
    </w:p>
    <w:p w:rsidR="005A108B" w:rsidRDefault="005A108B" w:rsidP="005C1E0C">
      <w:pPr>
        <w:spacing w:after="0"/>
        <w:rPr>
          <w:rFonts w:ascii="Arial" w:eastAsia="Times New Roman" w:hAnsi="Arial" w:cs="Arial"/>
          <w:b/>
          <w:i/>
          <w:sz w:val="24"/>
          <w:szCs w:val="24"/>
          <w:lang w:val="en-GB" w:eastAsia="en-GB"/>
        </w:rPr>
      </w:pPr>
    </w:p>
    <w:p w:rsidR="005A108B" w:rsidRDefault="005A108B" w:rsidP="005C1E0C">
      <w:pPr>
        <w:spacing w:after="0"/>
        <w:rPr>
          <w:rFonts w:ascii="Arial" w:eastAsia="Times New Roman" w:hAnsi="Arial" w:cs="Arial"/>
          <w:b/>
          <w:i/>
          <w:sz w:val="24"/>
          <w:szCs w:val="24"/>
          <w:lang w:val="en-GB" w:eastAsia="en-GB"/>
        </w:rPr>
      </w:pPr>
    </w:p>
    <w:p w:rsidR="005A108B" w:rsidRDefault="005A108B" w:rsidP="005C1E0C">
      <w:pPr>
        <w:spacing w:after="0"/>
        <w:rPr>
          <w:rFonts w:ascii="Arial" w:eastAsia="Times New Roman" w:hAnsi="Arial" w:cs="Arial"/>
          <w:b/>
          <w:i/>
          <w:sz w:val="24"/>
          <w:szCs w:val="24"/>
          <w:lang w:val="en-GB" w:eastAsia="en-GB"/>
        </w:rPr>
      </w:pPr>
    </w:p>
    <w:p w:rsidR="00380BC6" w:rsidRDefault="003A5FB2" w:rsidP="005C1E0C">
      <w:pPr>
        <w:spacing w:after="0"/>
        <w:rPr>
          <w:rFonts w:ascii="Arial" w:eastAsia="Times New Roman" w:hAnsi="Arial" w:cs="Arial"/>
          <w:b/>
          <w:i/>
          <w:sz w:val="24"/>
          <w:szCs w:val="24"/>
          <w:lang w:val="en-GB" w:eastAsia="en-GB"/>
        </w:rPr>
      </w:pPr>
      <w:r w:rsidRPr="005C1E0C">
        <w:rPr>
          <w:rFonts w:ascii="Arial" w:hAnsi="Arial" w:cs="Arial"/>
          <w:noProof/>
          <w:color w:val="FF0000"/>
          <w:sz w:val="36"/>
          <w:szCs w:val="36"/>
        </w:rPr>
        <w:lastRenderedPageBreak/>
        <mc:AlternateContent>
          <mc:Choice Requires="wps">
            <w:drawing>
              <wp:anchor distT="0" distB="0" distL="114300" distR="114300" simplePos="0" relativeHeight="251876352" behindDoc="0" locked="0" layoutInCell="1" allowOverlap="1" wp14:anchorId="20B6664A" wp14:editId="107EE331">
                <wp:simplePos x="0" y="0"/>
                <wp:positionH relativeFrom="column">
                  <wp:posOffset>-2540</wp:posOffset>
                </wp:positionH>
                <wp:positionV relativeFrom="paragraph">
                  <wp:posOffset>-282575</wp:posOffset>
                </wp:positionV>
                <wp:extent cx="6105525" cy="415290"/>
                <wp:effectExtent l="0" t="0" r="9525" b="3810"/>
                <wp:wrapNone/>
                <wp:docPr id="472" name="Rectangle 472"/>
                <wp:cNvGraphicFramePr/>
                <a:graphic xmlns:a="http://schemas.openxmlformats.org/drawingml/2006/main">
                  <a:graphicData uri="http://schemas.microsoft.com/office/word/2010/wordprocessingShape">
                    <wps:wsp>
                      <wps:cNvSpPr/>
                      <wps:spPr>
                        <a:xfrm>
                          <a:off x="0" y="0"/>
                          <a:ext cx="6105525" cy="415290"/>
                        </a:xfrm>
                        <a:prstGeom prst="rect">
                          <a:avLst/>
                        </a:prstGeom>
                        <a:solidFill>
                          <a:srgbClr val="4BACC6">
                            <a:lumMod val="75000"/>
                          </a:srgbClr>
                        </a:solidFill>
                        <a:ln w="25400" cap="flat" cmpd="sng" algn="ctr">
                          <a:noFill/>
                          <a:prstDash val="solid"/>
                        </a:ln>
                        <a:effectLst/>
                      </wps:spPr>
                      <wps:txbx>
                        <w:txbxContent>
                          <w:p w:rsidR="00A50761" w:rsidRPr="004F47C1" w:rsidRDefault="00A50761" w:rsidP="005C1E0C">
                            <w:pPr>
                              <w:pStyle w:val="Heading2"/>
                              <w:spacing w:before="0" w:line="240" w:lineRule="auto"/>
                              <w:jc w:val="center"/>
                              <w:rPr>
                                <w:rFonts w:ascii="Arial" w:hAnsi="Arial" w:cs="Arial"/>
                                <w:color w:val="FFFFFF" w:themeColor="background1"/>
                                <w:sz w:val="36"/>
                                <w:szCs w:val="36"/>
                              </w:rPr>
                            </w:pPr>
                            <w:bookmarkStart w:id="69" w:name="_Toc517361494"/>
                            <w:r w:rsidRPr="004F47C1">
                              <w:rPr>
                                <w:rFonts w:ascii="Arial" w:hAnsi="Arial" w:cs="Arial"/>
                                <w:color w:val="FFFFFF" w:themeColor="background1"/>
                                <w:sz w:val="36"/>
                                <w:szCs w:val="36"/>
                              </w:rPr>
                              <w:t>Family Mediation</w:t>
                            </w:r>
                            <w:bookmarkEnd w:id="6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2" o:spid="_x0000_s1042" style="position:absolute;margin-left:-.2pt;margin-top:-22.25pt;width:480.75pt;height:3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" fillcolor="#31859c" stroked="f" strokeweight="2pt">
                <v:textbox>
                  <w:txbxContent>
                    <w:p w:rsidR="00A50761" w:rsidRPr="004F47C1" w:rsidRDefault="00A50761" w:rsidP="005C1E0C">
                      <w:pPr>
                        <w:pStyle w:val="Heading2"/>
                        <w:spacing w:before="0" w:line="240" w:lineRule="auto"/>
                        <w:jc w:val="center"/>
                        <w:rPr>
                          <w:rFonts w:ascii="Arial" w:hAnsi="Arial" w:cs="Arial"/>
                          <w:color w:val="FFFFFF" w:themeColor="background1"/>
                          <w:sz w:val="36"/>
                          <w:szCs w:val="36"/>
                        </w:rPr>
                      </w:pPr>
                      <w:bookmarkStart w:id="97" w:name="_Toc517361494"/>
                      <w:r w:rsidRPr="004F47C1">
                        <w:rPr>
                          <w:rFonts w:ascii="Arial" w:hAnsi="Arial" w:cs="Arial"/>
                          <w:color w:val="FFFFFF" w:themeColor="background1"/>
                          <w:sz w:val="36"/>
                          <w:szCs w:val="36"/>
                        </w:rPr>
                        <w:t>Family Mediation</w:t>
                      </w:r>
                      <w:bookmarkEnd w:id="97"/>
                    </w:p>
                  </w:txbxContent>
                </v:textbox>
              </v:rect>
            </w:pict>
          </mc:Fallback>
        </mc:AlternateContent>
      </w:r>
    </w:p>
    <w:p w:rsidR="005500EA" w:rsidRDefault="005500EA" w:rsidP="005C1E0C">
      <w:pPr>
        <w:spacing w:after="0"/>
        <w:rPr>
          <w:rFonts w:ascii="Arial" w:eastAsia="Times New Roman" w:hAnsi="Arial" w:cs="Arial"/>
          <w:b/>
          <w:i/>
          <w:sz w:val="24"/>
          <w:szCs w:val="24"/>
          <w:lang w:val="en-GB" w:eastAsia="en-GB"/>
        </w:rPr>
      </w:pPr>
    </w:p>
    <w:p w:rsidR="005C1E0C" w:rsidRPr="00E50453" w:rsidRDefault="005C1E0C" w:rsidP="005C1E0C">
      <w:pPr>
        <w:spacing w:after="0"/>
        <w:rPr>
          <w:rFonts w:ascii="Arial" w:eastAsia="Times New Roman" w:hAnsi="Arial" w:cs="Arial"/>
          <w:b/>
          <w:i/>
          <w:sz w:val="24"/>
          <w:szCs w:val="24"/>
          <w:lang w:val="en-GB" w:eastAsia="en-GB"/>
        </w:rPr>
      </w:pPr>
      <w:r w:rsidRPr="00E50453">
        <w:rPr>
          <w:rFonts w:ascii="Arial" w:eastAsia="Times New Roman" w:hAnsi="Arial" w:cs="Arial"/>
          <w:b/>
          <w:i/>
          <w:sz w:val="24"/>
          <w:szCs w:val="24"/>
          <w:lang w:val="en-GB" w:eastAsia="en-GB"/>
        </w:rPr>
        <w:t>Family Mediation Service</w:t>
      </w:r>
    </w:p>
    <w:p w:rsidR="00C30FC8" w:rsidRPr="003A5FB2" w:rsidRDefault="00C30FC8" w:rsidP="005C1E0C">
      <w:pPr>
        <w:spacing w:after="0"/>
        <w:jc w:val="both"/>
        <w:rPr>
          <w:rFonts w:ascii="Arial" w:eastAsia="Times New Roman" w:hAnsi="Arial" w:cs="Arial"/>
          <w:sz w:val="4"/>
          <w:szCs w:val="24"/>
          <w:lang w:val="en-GB" w:eastAsia="en-GB"/>
        </w:rPr>
      </w:pPr>
    </w:p>
    <w:p w:rsidR="00281A63" w:rsidRPr="00AE097B" w:rsidRDefault="008306A0" w:rsidP="005C1E0C">
      <w:pPr>
        <w:spacing w:after="0"/>
        <w:jc w:val="both"/>
        <w:rPr>
          <w:rFonts w:ascii="Arial" w:eastAsia="Times New Roman" w:hAnsi="Arial" w:cs="Arial"/>
          <w:sz w:val="24"/>
          <w:szCs w:val="24"/>
          <w:lang w:val="en-GB" w:eastAsia="en-GB"/>
        </w:rPr>
      </w:pPr>
      <w:r w:rsidRPr="00AE097B">
        <w:rPr>
          <w:rFonts w:ascii="Arial" w:hAnsi="Arial" w:cs="Arial"/>
          <w:sz w:val="24"/>
          <w:szCs w:val="24"/>
        </w:rPr>
        <w:t xml:space="preserve">Family mediation services help couples who have decided to separate or divorce, who have already separated, or who have never lived together but have a child together to negotiate their own terms of agreement, taking into account the needs </w:t>
      </w:r>
      <w:r w:rsidR="00281A63" w:rsidRPr="00AE097B">
        <w:rPr>
          <w:rFonts w:ascii="Arial" w:eastAsia="Times New Roman" w:hAnsi="Arial" w:cs="Arial"/>
          <w:sz w:val="24"/>
          <w:szCs w:val="24"/>
          <w:lang w:val="en-GB" w:eastAsia="en-GB"/>
        </w:rPr>
        <w:t xml:space="preserve">and interests of all involved. The mediator’s role is not to come up with solutions but to facilitate the parties in dispute to come up with their own solutions. </w:t>
      </w:r>
    </w:p>
    <w:p w:rsidR="00281A63" w:rsidRPr="00AE097B" w:rsidRDefault="00281A63" w:rsidP="005C1E0C">
      <w:pPr>
        <w:spacing w:after="0"/>
        <w:jc w:val="both"/>
        <w:rPr>
          <w:rFonts w:ascii="Arial" w:eastAsia="Times New Roman" w:hAnsi="Arial" w:cs="Arial"/>
          <w:sz w:val="24"/>
          <w:szCs w:val="24"/>
          <w:lang w:val="en-GB" w:eastAsia="en-GB"/>
        </w:rPr>
      </w:pPr>
    </w:p>
    <w:p w:rsidR="00281A63" w:rsidRPr="00AE097B" w:rsidRDefault="00D26629" w:rsidP="005C1E0C">
      <w:pPr>
        <w:spacing w:after="0"/>
        <w:jc w:val="both"/>
        <w:rPr>
          <w:rFonts w:ascii="Arial" w:eastAsia="Times New Roman" w:hAnsi="Arial" w:cs="Arial"/>
          <w:sz w:val="24"/>
          <w:szCs w:val="24"/>
          <w:lang w:val="en-GB" w:eastAsia="en-GB"/>
        </w:rPr>
      </w:pPr>
      <w:r w:rsidRPr="00AE097B">
        <w:rPr>
          <w:rFonts w:ascii="Arial" w:eastAsia="Times New Roman" w:hAnsi="Arial" w:cs="Arial"/>
          <w:sz w:val="24"/>
          <w:szCs w:val="24"/>
          <w:lang w:val="en-GB" w:eastAsia="en-GB"/>
        </w:rPr>
        <w:t xml:space="preserve">The Board has </w:t>
      </w:r>
      <w:r w:rsidR="00281A63" w:rsidRPr="00AE097B">
        <w:rPr>
          <w:rFonts w:ascii="Arial" w:eastAsia="Times New Roman" w:hAnsi="Arial" w:cs="Arial"/>
          <w:sz w:val="24"/>
          <w:szCs w:val="24"/>
          <w:lang w:val="en-GB" w:eastAsia="en-GB"/>
        </w:rPr>
        <w:t>sixteen family mediation offices in total. Fou</w:t>
      </w:r>
      <w:r w:rsidRPr="00AE097B">
        <w:rPr>
          <w:rFonts w:ascii="Arial" w:eastAsia="Times New Roman" w:hAnsi="Arial" w:cs="Arial"/>
          <w:sz w:val="24"/>
          <w:szCs w:val="24"/>
          <w:lang w:val="en-GB" w:eastAsia="en-GB"/>
        </w:rPr>
        <w:t>r of these are co-located with law c</w:t>
      </w:r>
      <w:r w:rsidR="00281A63" w:rsidRPr="00AE097B">
        <w:rPr>
          <w:rFonts w:ascii="Arial" w:eastAsia="Times New Roman" w:hAnsi="Arial" w:cs="Arial"/>
          <w:sz w:val="24"/>
          <w:szCs w:val="24"/>
          <w:lang w:val="en-GB" w:eastAsia="en-GB"/>
        </w:rPr>
        <w:t xml:space="preserve">entres in Jervis House, Dundalk, Tallaght and Kilkenny. </w:t>
      </w:r>
      <w:r w:rsidRPr="00AE097B">
        <w:rPr>
          <w:rFonts w:ascii="Arial" w:eastAsia="Times New Roman" w:hAnsi="Arial" w:cs="Arial"/>
          <w:sz w:val="24"/>
          <w:szCs w:val="24"/>
          <w:lang w:val="en-GB" w:eastAsia="en-GB"/>
        </w:rPr>
        <w:t xml:space="preserve">Co-located offices in </w:t>
      </w:r>
      <w:r w:rsidR="00281A63" w:rsidRPr="00AE097B">
        <w:rPr>
          <w:rFonts w:ascii="Arial" w:eastAsia="Times New Roman" w:hAnsi="Arial" w:cs="Arial"/>
          <w:sz w:val="24"/>
          <w:szCs w:val="24"/>
          <w:lang w:val="en-GB" w:eastAsia="en-GB"/>
        </w:rPr>
        <w:t xml:space="preserve">Letterkenny and Portlaoise </w:t>
      </w:r>
      <w:r w:rsidRPr="00AE097B">
        <w:rPr>
          <w:rFonts w:ascii="Arial" w:eastAsia="Times New Roman" w:hAnsi="Arial" w:cs="Arial"/>
          <w:sz w:val="24"/>
          <w:szCs w:val="24"/>
          <w:lang w:val="en-GB" w:eastAsia="en-GB"/>
        </w:rPr>
        <w:t xml:space="preserve">were due to open </w:t>
      </w:r>
      <w:r w:rsidR="00281A63" w:rsidRPr="00AE097B">
        <w:rPr>
          <w:rFonts w:ascii="Arial" w:eastAsia="Times New Roman" w:hAnsi="Arial" w:cs="Arial"/>
          <w:sz w:val="24"/>
          <w:szCs w:val="24"/>
          <w:lang w:val="en-GB" w:eastAsia="en-GB"/>
        </w:rPr>
        <w:t xml:space="preserve">in </w:t>
      </w:r>
      <w:r w:rsidRPr="00AE097B">
        <w:rPr>
          <w:rFonts w:ascii="Arial" w:eastAsia="Times New Roman" w:hAnsi="Arial" w:cs="Arial"/>
          <w:sz w:val="24"/>
          <w:szCs w:val="24"/>
          <w:lang w:val="en-GB" w:eastAsia="en-GB"/>
        </w:rPr>
        <w:t xml:space="preserve">early </w:t>
      </w:r>
      <w:r w:rsidR="00281A63" w:rsidRPr="00AE097B">
        <w:rPr>
          <w:rFonts w:ascii="Arial" w:eastAsia="Times New Roman" w:hAnsi="Arial" w:cs="Arial"/>
          <w:sz w:val="24"/>
          <w:szCs w:val="24"/>
          <w:lang w:val="en-GB" w:eastAsia="en-GB"/>
        </w:rPr>
        <w:t xml:space="preserve">2019.  The service also has one full time court based service in the District Family Court in Dublin (Dolphin House). There are seven part time court based services in the following locations - Clonmel, Cork, Naas, Ennis, Dundalk, Limerick, Nenagh. New court services </w:t>
      </w:r>
      <w:r w:rsidRPr="00AE097B">
        <w:rPr>
          <w:rFonts w:ascii="Arial" w:eastAsia="Times New Roman" w:hAnsi="Arial" w:cs="Arial"/>
          <w:sz w:val="24"/>
          <w:szCs w:val="24"/>
          <w:lang w:val="en-GB" w:eastAsia="en-GB"/>
        </w:rPr>
        <w:t xml:space="preserve">were </w:t>
      </w:r>
      <w:r w:rsidR="00281A63" w:rsidRPr="00AE097B">
        <w:rPr>
          <w:rFonts w:ascii="Arial" w:eastAsia="Times New Roman" w:hAnsi="Arial" w:cs="Arial"/>
          <w:sz w:val="24"/>
          <w:szCs w:val="24"/>
          <w:lang w:val="en-GB" w:eastAsia="en-GB"/>
        </w:rPr>
        <w:t xml:space="preserve">due to </w:t>
      </w:r>
      <w:r w:rsidRPr="00AE097B">
        <w:rPr>
          <w:rFonts w:ascii="Arial" w:eastAsia="Times New Roman" w:hAnsi="Arial" w:cs="Arial"/>
          <w:sz w:val="24"/>
          <w:szCs w:val="24"/>
          <w:lang w:val="en-GB" w:eastAsia="en-GB"/>
        </w:rPr>
        <w:t>commence in early 2019 in</w:t>
      </w:r>
      <w:r w:rsidR="00281A63" w:rsidRPr="00AE097B">
        <w:rPr>
          <w:rFonts w:ascii="Arial" w:eastAsia="Times New Roman" w:hAnsi="Arial" w:cs="Arial"/>
          <w:sz w:val="24"/>
          <w:szCs w:val="24"/>
          <w:lang w:val="en-GB" w:eastAsia="en-GB"/>
        </w:rPr>
        <w:t xml:space="preserve"> Carlow, Castlebar, Sligo and Letterkenny.</w:t>
      </w:r>
    </w:p>
    <w:p w:rsidR="00281A63" w:rsidRPr="00AE097B" w:rsidRDefault="00281A63" w:rsidP="00281A63">
      <w:pPr>
        <w:spacing w:after="0"/>
        <w:rPr>
          <w:rFonts w:ascii="Arial" w:eastAsia="Times New Roman" w:hAnsi="Arial" w:cs="Arial"/>
          <w:sz w:val="24"/>
          <w:szCs w:val="24"/>
          <w:u w:val="single"/>
          <w:lang w:val="en-GB" w:eastAsia="en-GB"/>
        </w:rPr>
      </w:pPr>
    </w:p>
    <w:p w:rsidR="00281A63" w:rsidRPr="00AE097B" w:rsidRDefault="00281A63" w:rsidP="00281A63">
      <w:pPr>
        <w:spacing w:after="0"/>
        <w:rPr>
          <w:rFonts w:ascii="Arial" w:eastAsia="Times New Roman" w:hAnsi="Arial" w:cs="Arial"/>
          <w:b/>
          <w:i/>
          <w:sz w:val="24"/>
          <w:szCs w:val="24"/>
          <w:lang w:val="en-GB" w:eastAsia="en-GB"/>
        </w:rPr>
      </w:pPr>
      <w:r w:rsidRPr="00AE097B">
        <w:rPr>
          <w:rFonts w:ascii="Arial" w:eastAsia="Times New Roman" w:hAnsi="Arial" w:cs="Arial"/>
          <w:b/>
          <w:i/>
          <w:sz w:val="24"/>
          <w:szCs w:val="24"/>
          <w:lang w:val="en-GB" w:eastAsia="en-GB"/>
        </w:rPr>
        <w:t>Family Mediation Process</w:t>
      </w:r>
    </w:p>
    <w:p w:rsidR="003A5FB2" w:rsidRDefault="003A5FB2" w:rsidP="00281A63">
      <w:pPr>
        <w:spacing w:after="0"/>
        <w:jc w:val="both"/>
        <w:rPr>
          <w:rFonts w:ascii="Arial" w:eastAsia="Times New Roman" w:hAnsi="Arial" w:cs="Arial"/>
          <w:sz w:val="24"/>
          <w:szCs w:val="24"/>
          <w:lang w:val="en-GB" w:eastAsia="en-GB"/>
        </w:rPr>
      </w:pPr>
    </w:p>
    <w:p w:rsidR="00281A63" w:rsidRPr="00AE097B" w:rsidRDefault="00281A63" w:rsidP="00281A63">
      <w:pPr>
        <w:spacing w:after="0"/>
        <w:jc w:val="both"/>
        <w:rPr>
          <w:rFonts w:ascii="Arial" w:eastAsia="Times New Roman" w:hAnsi="Arial" w:cs="Arial"/>
          <w:sz w:val="24"/>
          <w:szCs w:val="24"/>
          <w:lang w:val="en-GB" w:eastAsia="en-GB"/>
        </w:rPr>
      </w:pPr>
      <w:r w:rsidRPr="00AE097B">
        <w:rPr>
          <w:rFonts w:ascii="Arial" w:eastAsia="Times New Roman" w:hAnsi="Arial" w:cs="Arial"/>
          <w:sz w:val="24"/>
          <w:szCs w:val="24"/>
          <w:lang w:val="en-GB" w:eastAsia="en-GB"/>
        </w:rPr>
        <w:t>Mediation looks to enhance the clients</w:t>
      </w:r>
      <w:r w:rsidR="00D26629" w:rsidRPr="00AE097B">
        <w:rPr>
          <w:rFonts w:ascii="Arial" w:eastAsia="Times New Roman" w:hAnsi="Arial" w:cs="Arial"/>
          <w:sz w:val="24"/>
          <w:szCs w:val="24"/>
          <w:lang w:val="en-GB" w:eastAsia="en-GB"/>
        </w:rPr>
        <w:t>’</w:t>
      </w:r>
      <w:r w:rsidRPr="00AE097B">
        <w:rPr>
          <w:rFonts w:ascii="Arial" w:eastAsia="Times New Roman" w:hAnsi="Arial" w:cs="Arial"/>
          <w:sz w:val="24"/>
          <w:szCs w:val="24"/>
          <w:lang w:val="en-GB" w:eastAsia="en-GB"/>
        </w:rPr>
        <w:t xml:space="preserve"> own ability to negotiate their differences</w:t>
      </w:r>
      <w:r w:rsidR="009B1502">
        <w:rPr>
          <w:rFonts w:ascii="Arial" w:eastAsia="Times New Roman" w:hAnsi="Arial" w:cs="Arial"/>
          <w:sz w:val="24"/>
          <w:szCs w:val="24"/>
          <w:lang w:val="en-GB" w:eastAsia="en-GB"/>
        </w:rPr>
        <w:t xml:space="preserve"> </w:t>
      </w:r>
      <w:r w:rsidRPr="00AE097B">
        <w:rPr>
          <w:rFonts w:ascii="Arial" w:eastAsia="Times New Roman" w:hAnsi="Arial" w:cs="Arial"/>
          <w:sz w:val="24"/>
          <w:szCs w:val="24"/>
          <w:lang w:val="en-GB" w:eastAsia="en-GB"/>
        </w:rPr>
        <w:t xml:space="preserve">and empower collaborative decision making. </w:t>
      </w:r>
      <w:r w:rsidR="00504739" w:rsidRPr="00AE097B">
        <w:rPr>
          <w:rFonts w:ascii="Arial" w:eastAsia="Times New Roman" w:hAnsi="Arial" w:cs="Arial"/>
          <w:sz w:val="24"/>
          <w:szCs w:val="24"/>
          <w:lang w:val="en-GB" w:eastAsia="en-GB"/>
        </w:rPr>
        <w:t xml:space="preserve">There are </w:t>
      </w:r>
      <w:r w:rsidRPr="00AE097B">
        <w:rPr>
          <w:rFonts w:ascii="Arial" w:eastAsia="Times New Roman" w:hAnsi="Arial" w:cs="Arial"/>
          <w:sz w:val="24"/>
          <w:szCs w:val="24"/>
          <w:lang w:val="en-GB" w:eastAsia="en-GB"/>
        </w:rPr>
        <w:t xml:space="preserve">three basic types of </w:t>
      </w:r>
      <w:r w:rsidR="00504739" w:rsidRPr="00AE097B">
        <w:rPr>
          <w:rFonts w:ascii="Arial" w:eastAsia="Times New Roman" w:hAnsi="Arial" w:cs="Arial"/>
          <w:sz w:val="24"/>
          <w:szCs w:val="24"/>
          <w:lang w:val="en-GB" w:eastAsia="en-GB"/>
        </w:rPr>
        <w:t>s</w:t>
      </w:r>
      <w:r w:rsidRPr="00AE097B">
        <w:rPr>
          <w:rFonts w:ascii="Arial" w:eastAsia="Times New Roman" w:hAnsi="Arial" w:cs="Arial"/>
          <w:sz w:val="24"/>
          <w:szCs w:val="24"/>
          <w:lang w:val="en-GB" w:eastAsia="en-GB"/>
        </w:rPr>
        <w:t xml:space="preserve">uccessful outcome </w:t>
      </w:r>
      <w:r w:rsidR="00504739" w:rsidRPr="00AE097B">
        <w:rPr>
          <w:rFonts w:ascii="Arial" w:eastAsia="Times New Roman" w:hAnsi="Arial" w:cs="Arial"/>
          <w:sz w:val="24"/>
          <w:szCs w:val="24"/>
          <w:lang w:val="en-GB" w:eastAsia="en-GB"/>
        </w:rPr>
        <w:t>which the Board’s mediators work towards</w:t>
      </w:r>
      <w:r w:rsidRPr="00AE097B">
        <w:rPr>
          <w:rFonts w:ascii="Arial" w:eastAsia="Times New Roman" w:hAnsi="Arial" w:cs="Arial"/>
          <w:sz w:val="24"/>
          <w:szCs w:val="24"/>
          <w:lang w:val="en-GB" w:eastAsia="en-GB"/>
        </w:rPr>
        <w:t>:</w:t>
      </w:r>
    </w:p>
    <w:p w:rsidR="00504739" w:rsidRPr="00AE097B" w:rsidRDefault="00504739" w:rsidP="00281A63">
      <w:pPr>
        <w:spacing w:after="0"/>
        <w:jc w:val="both"/>
        <w:rPr>
          <w:rFonts w:ascii="Arial" w:eastAsia="Times New Roman" w:hAnsi="Arial" w:cs="Arial"/>
          <w:sz w:val="24"/>
          <w:szCs w:val="24"/>
          <w:lang w:val="en-GB" w:eastAsia="en-GB"/>
        </w:rPr>
      </w:pPr>
    </w:p>
    <w:p w:rsidR="00281A63" w:rsidRPr="00AE097B" w:rsidRDefault="00281A63" w:rsidP="00281A63">
      <w:pPr>
        <w:spacing w:after="0"/>
        <w:jc w:val="both"/>
        <w:rPr>
          <w:rFonts w:ascii="Arial" w:eastAsia="Times New Roman" w:hAnsi="Arial" w:cs="Arial"/>
          <w:sz w:val="24"/>
          <w:szCs w:val="24"/>
          <w:lang w:val="en-GB" w:eastAsia="en-GB"/>
        </w:rPr>
      </w:pPr>
      <w:r w:rsidRPr="00AE097B">
        <w:rPr>
          <w:rFonts w:ascii="Arial" w:eastAsia="Times New Roman" w:hAnsi="Arial" w:cs="Arial"/>
          <w:b/>
          <w:sz w:val="24"/>
          <w:szCs w:val="24"/>
          <w:lang w:val="en-GB" w:eastAsia="en-GB"/>
        </w:rPr>
        <w:t>Settlement</w:t>
      </w:r>
      <w:r w:rsidRPr="00AE097B">
        <w:rPr>
          <w:rFonts w:ascii="Arial" w:eastAsia="Times New Roman" w:hAnsi="Arial" w:cs="Arial"/>
          <w:sz w:val="24"/>
          <w:szCs w:val="24"/>
          <w:lang w:val="en-GB" w:eastAsia="en-GB"/>
        </w:rPr>
        <w:t xml:space="preserve">: This type of mediation focuses on simply the settlement of issues and does not look at changing the negotiating relationship of the clients. </w:t>
      </w:r>
    </w:p>
    <w:p w:rsidR="008306A0" w:rsidRPr="00AE097B" w:rsidRDefault="008306A0" w:rsidP="00380BC6">
      <w:pPr>
        <w:spacing w:after="0"/>
        <w:jc w:val="both"/>
        <w:rPr>
          <w:rFonts w:ascii="Arial" w:eastAsia="Times New Roman" w:hAnsi="Arial" w:cs="Arial"/>
          <w:b/>
          <w:sz w:val="24"/>
          <w:szCs w:val="24"/>
          <w:lang w:val="en-GB" w:eastAsia="en-GB"/>
        </w:rPr>
      </w:pPr>
    </w:p>
    <w:p w:rsidR="00556E32" w:rsidRDefault="00556E32" w:rsidP="00380BC6">
      <w:pPr>
        <w:spacing w:after="0"/>
        <w:jc w:val="both"/>
        <w:rPr>
          <w:rFonts w:ascii="Arial" w:eastAsia="Times New Roman" w:hAnsi="Arial" w:cs="Arial"/>
          <w:b/>
          <w:sz w:val="24"/>
          <w:szCs w:val="24"/>
          <w:lang w:val="en-GB" w:eastAsia="en-GB"/>
        </w:rPr>
      </w:pPr>
    </w:p>
    <w:p w:rsidR="00281A63" w:rsidRPr="00AE097B" w:rsidRDefault="00281A63" w:rsidP="00380BC6">
      <w:pPr>
        <w:spacing w:after="0"/>
        <w:jc w:val="both"/>
        <w:rPr>
          <w:rFonts w:ascii="Arial" w:eastAsia="Times New Roman" w:hAnsi="Arial" w:cs="Arial"/>
          <w:sz w:val="24"/>
          <w:szCs w:val="24"/>
          <w:lang w:val="en-GB" w:eastAsia="en-GB"/>
        </w:rPr>
      </w:pPr>
      <w:r w:rsidRPr="00AE097B">
        <w:rPr>
          <w:rFonts w:ascii="Arial" w:eastAsia="Times New Roman" w:hAnsi="Arial" w:cs="Arial"/>
          <w:b/>
          <w:sz w:val="24"/>
          <w:szCs w:val="24"/>
          <w:lang w:val="en-GB" w:eastAsia="en-GB"/>
        </w:rPr>
        <w:t>Resolution:</w:t>
      </w:r>
      <w:r w:rsidRPr="00AE097B">
        <w:rPr>
          <w:rFonts w:ascii="Arial" w:eastAsia="Times New Roman" w:hAnsi="Arial" w:cs="Arial"/>
          <w:sz w:val="24"/>
          <w:szCs w:val="24"/>
          <w:lang w:val="en-GB" w:eastAsia="en-GB"/>
        </w:rPr>
        <w:t xml:space="preserve"> This type of agreement focuses on changing and enhancing the negotiation relationship of the clients, believing that this creates a better and more durable agreement. The techniques used are aimed at facilitating better problem solving capacity in the clients. There is an emphasis on joint sessions, where trust can be built.</w:t>
      </w:r>
    </w:p>
    <w:p w:rsidR="00281A63" w:rsidRPr="00AE097B" w:rsidRDefault="00281A63" w:rsidP="00281A63">
      <w:pPr>
        <w:spacing w:after="0"/>
        <w:jc w:val="both"/>
        <w:rPr>
          <w:rFonts w:ascii="Arial" w:eastAsia="Times New Roman" w:hAnsi="Arial" w:cs="Arial"/>
          <w:sz w:val="24"/>
          <w:szCs w:val="24"/>
          <w:lang w:val="en-GB" w:eastAsia="en-GB"/>
        </w:rPr>
      </w:pPr>
      <w:r w:rsidRPr="00AE097B">
        <w:rPr>
          <w:rFonts w:ascii="Arial" w:eastAsia="Times New Roman" w:hAnsi="Arial" w:cs="Arial"/>
          <w:sz w:val="24"/>
          <w:szCs w:val="24"/>
          <w:lang w:val="en-GB" w:eastAsia="en-GB"/>
        </w:rPr>
        <w:t xml:space="preserve">      </w:t>
      </w:r>
    </w:p>
    <w:p w:rsidR="00281A63" w:rsidRPr="00AE097B" w:rsidRDefault="00281A63" w:rsidP="00281A63">
      <w:pPr>
        <w:spacing w:after="0"/>
        <w:jc w:val="both"/>
        <w:rPr>
          <w:rFonts w:ascii="Arial" w:eastAsia="Times New Roman" w:hAnsi="Arial" w:cs="Arial"/>
          <w:sz w:val="24"/>
          <w:szCs w:val="24"/>
          <w:lang w:val="en-GB" w:eastAsia="en-GB"/>
        </w:rPr>
      </w:pPr>
      <w:r w:rsidRPr="00AE097B">
        <w:rPr>
          <w:rFonts w:ascii="Arial" w:eastAsia="Times New Roman" w:hAnsi="Arial" w:cs="Arial"/>
          <w:b/>
          <w:sz w:val="24"/>
          <w:szCs w:val="24"/>
          <w:lang w:val="en-GB" w:eastAsia="en-GB"/>
        </w:rPr>
        <w:t>Transformation</w:t>
      </w:r>
      <w:r w:rsidRPr="00AE097B">
        <w:rPr>
          <w:rFonts w:ascii="Arial" w:eastAsia="Times New Roman" w:hAnsi="Arial" w:cs="Arial"/>
          <w:sz w:val="24"/>
          <w:szCs w:val="24"/>
          <w:lang w:val="en-GB" w:eastAsia="en-GB"/>
        </w:rPr>
        <w:t xml:space="preserve">: This </w:t>
      </w:r>
      <w:r w:rsidR="00504739" w:rsidRPr="00AE097B">
        <w:rPr>
          <w:rFonts w:ascii="Arial" w:eastAsia="Times New Roman" w:hAnsi="Arial" w:cs="Arial"/>
          <w:sz w:val="24"/>
          <w:szCs w:val="24"/>
          <w:lang w:val="en-GB" w:eastAsia="en-GB"/>
        </w:rPr>
        <w:t xml:space="preserve">is </w:t>
      </w:r>
      <w:r w:rsidRPr="00AE097B">
        <w:rPr>
          <w:rFonts w:ascii="Arial" w:eastAsia="Times New Roman" w:hAnsi="Arial" w:cs="Arial"/>
          <w:sz w:val="24"/>
          <w:szCs w:val="24"/>
          <w:lang w:val="en-GB" w:eastAsia="en-GB"/>
        </w:rPr>
        <w:t xml:space="preserve">where the parties transform their understanding of each other and thereby improve their relationship. This sort of outcome works with conflict as a creative and enhancing opportunity and is centred on empowering the parties to find a new way forward. </w:t>
      </w:r>
    </w:p>
    <w:p w:rsidR="00281A63" w:rsidRPr="00AE097B" w:rsidRDefault="00281A63" w:rsidP="00281A63">
      <w:pPr>
        <w:spacing w:after="0"/>
        <w:jc w:val="both"/>
        <w:rPr>
          <w:rFonts w:ascii="Arial" w:eastAsia="Times New Roman" w:hAnsi="Arial" w:cs="Arial"/>
          <w:sz w:val="24"/>
          <w:szCs w:val="24"/>
          <w:lang w:val="en-GB" w:eastAsia="en-GB"/>
        </w:rPr>
      </w:pPr>
    </w:p>
    <w:p w:rsidR="00281A63" w:rsidRDefault="00281A63" w:rsidP="00504739">
      <w:pPr>
        <w:spacing w:after="0"/>
        <w:jc w:val="both"/>
        <w:rPr>
          <w:rFonts w:ascii="Arial" w:eastAsia="Times New Roman" w:hAnsi="Arial" w:cs="Arial"/>
          <w:sz w:val="24"/>
          <w:szCs w:val="24"/>
          <w:lang w:val="en-GB" w:eastAsia="en-GB"/>
        </w:rPr>
      </w:pPr>
      <w:r w:rsidRPr="00AE097B">
        <w:rPr>
          <w:rFonts w:ascii="Arial" w:eastAsia="Times New Roman" w:hAnsi="Arial" w:cs="Arial"/>
          <w:sz w:val="24"/>
          <w:szCs w:val="24"/>
          <w:lang w:val="en-GB" w:eastAsia="en-GB"/>
        </w:rPr>
        <w:t>The Board’s family mediation service</w:t>
      </w:r>
      <w:r w:rsidR="009B1502">
        <w:rPr>
          <w:rFonts w:ascii="Arial" w:eastAsia="Times New Roman" w:hAnsi="Arial" w:cs="Arial"/>
          <w:sz w:val="24"/>
          <w:szCs w:val="24"/>
          <w:lang w:val="en-GB" w:eastAsia="en-GB"/>
        </w:rPr>
        <w:t>s</w:t>
      </w:r>
      <w:r w:rsidRPr="00AE097B">
        <w:rPr>
          <w:rFonts w:ascii="Arial" w:eastAsia="Times New Roman" w:hAnsi="Arial" w:cs="Arial"/>
          <w:sz w:val="24"/>
          <w:szCs w:val="24"/>
          <w:lang w:val="en-GB" w:eastAsia="en-GB"/>
        </w:rPr>
        <w:t xml:space="preserve"> </w:t>
      </w:r>
      <w:r w:rsidR="00504739" w:rsidRPr="00AE097B">
        <w:rPr>
          <w:rFonts w:ascii="Arial" w:eastAsia="Times New Roman" w:hAnsi="Arial" w:cs="Arial"/>
          <w:sz w:val="24"/>
          <w:szCs w:val="24"/>
          <w:lang w:val="en-GB" w:eastAsia="en-GB"/>
        </w:rPr>
        <w:t xml:space="preserve">primarily </w:t>
      </w:r>
      <w:r w:rsidR="009B1502">
        <w:rPr>
          <w:rFonts w:ascii="Arial" w:eastAsia="Times New Roman" w:hAnsi="Arial" w:cs="Arial"/>
          <w:sz w:val="24"/>
          <w:szCs w:val="24"/>
          <w:lang w:val="en-GB" w:eastAsia="en-GB"/>
        </w:rPr>
        <w:t>practice</w:t>
      </w:r>
      <w:r w:rsidRPr="00AE097B">
        <w:rPr>
          <w:rFonts w:ascii="Arial" w:eastAsia="Times New Roman" w:hAnsi="Arial" w:cs="Arial"/>
          <w:sz w:val="24"/>
          <w:szCs w:val="24"/>
          <w:lang w:val="en-GB" w:eastAsia="en-GB"/>
        </w:rPr>
        <w:t xml:space="preserve"> a resolution based model, whereby all issues between the parties are mediated to resolution and a written agreement can be drafted, if this is the clients’ wish. The court based mediation services tend to focus on the single issues that are due to come before the Court. </w:t>
      </w:r>
    </w:p>
    <w:p w:rsidR="003A5FB2" w:rsidRPr="00AE097B" w:rsidRDefault="003A5FB2" w:rsidP="00504739">
      <w:pPr>
        <w:spacing w:after="0"/>
        <w:jc w:val="both"/>
        <w:rPr>
          <w:rFonts w:ascii="Arial" w:eastAsia="Times New Roman" w:hAnsi="Arial" w:cs="Arial"/>
          <w:sz w:val="24"/>
          <w:szCs w:val="24"/>
          <w:lang w:val="en-GB" w:eastAsia="en-GB"/>
        </w:rPr>
      </w:pPr>
    </w:p>
    <w:p w:rsidR="00281A63" w:rsidRPr="00AE097B" w:rsidRDefault="00281A63" w:rsidP="00281A63">
      <w:pPr>
        <w:spacing w:after="0"/>
        <w:jc w:val="both"/>
        <w:rPr>
          <w:rFonts w:ascii="Arial" w:eastAsia="Times New Roman" w:hAnsi="Arial" w:cs="Arial"/>
          <w:b/>
          <w:i/>
          <w:sz w:val="24"/>
          <w:szCs w:val="24"/>
          <w:lang w:val="en-GB" w:eastAsia="en-GB"/>
        </w:rPr>
      </w:pPr>
      <w:r w:rsidRPr="00AE097B">
        <w:rPr>
          <w:rFonts w:ascii="Arial" w:eastAsia="Times New Roman" w:hAnsi="Arial" w:cs="Arial"/>
          <w:b/>
          <w:i/>
          <w:sz w:val="24"/>
          <w:szCs w:val="24"/>
          <w:lang w:val="en-GB" w:eastAsia="en-GB"/>
        </w:rPr>
        <w:t>Applying for family mediation services</w:t>
      </w:r>
    </w:p>
    <w:p w:rsidR="004D41A4" w:rsidRPr="003A5FB2" w:rsidRDefault="004D41A4" w:rsidP="00504739">
      <w:pPr>
        <w:spacing w:after="0"/>
        <w:jc w:val="both"/>
        <w:rPr>
          <w:rFonts w:ascii="Arial" w:eastAsia="Times New Roman" w:hAnsi="Arial" w:cs="Arial"/>
          <w:sz w:val="10"/>
          <w:szCs w:val="24"/>
          <w:lang w:val="en-GB" w:eastAsia="en-GB"/>
        </w:rPr>
      </w:pPr>
    </w:p>
    <w:p w:rsidR="00552F73" w:rsidRPr="00552F73" w:rsidRDefault="00504739" w:rsidP="00552F73">
      <w:pPr>
        <w:spacing w:after="0"/>
        <w:jc w:val="both"/>
        <w:rPr>
          <w:rFonts w:ascii="Arial" w:eastAsia="Times New Roman" w:hAnsi="Arial" w:cs="Arial"/>
          <w:sz w:val="24"/>
          <w:szCs w:val="24"/>
          <w:lang w:val="en-GB" w:eastAsia="en-GB"/>
        </w:rPr>
      </w:pPr>
      <w:r w:rsidRPr="00AE097B">
        <w:rPr>
          <w:rFonts w:ascii="Arial" w:eastAsia="Times New Roman" w:hAnsi="Arial" w:cs="Arial"/>
          <w:sz w:val="24"/>
          <w:szCs w:val="24"/>
          <w:lang w:val="en-GB" w:eastAsia="en-GB"/>
        </w:rPr>
        <w:t>Persons c</w:t>
      </w:r>
      <w:r w:rsidR="008306A0" w:rsidRPr="00AE097B">
        <w:rPr>
          <w:rFonts w:ascii="Arial" w:eastAsia="Times New Roman" w:hAnsi="Arial" w:cs="Arial"/>
          <w:sz w:val="24"/>
          <w:szCs w:val="24"/>
          <w:lang w:val="en-GB" w:eastAsia="en-GB"/>
        </w:rPr>
        <w:t>an apply to avail of the Board’</w:t>
      </w:r>
      <w:r w:rsidRPr="00AE097B">
        <w:rPr>
          <w:rFonts w:ascii="Arial" w:eastAsia="Times New Roman" w:hAnsi="Arial" w:cs="Arial"/>
          <w:sz w:val="24"/>
          <w:szCs w:val="24"/>
          <w:lang w:val="en-GB" w:eastAsia="en-GB"/>
        </w:rPr>
        <w:t>s family mediation services at any of its</w:t>
      </w:r>
      <w:r w:rsidR="00D038DC" w:rsidRPr="00AE097B">
        <w:rPr>
          <w:rFonts w:ascii="Arial" w:eastAsia="Times New Roman" w:hAnsi="Arial" w:cs="Arial"/>
          <w:sz w:val="24"/>
          <w:szCs w:val="24"/>
          <w:lang w:val="en-GB" w:eastAsia="en-GB"/>
        </w:rPr>
        <w:t xml:space="preserve"> family mediation o</w:t>
      </w:r>
      <w:r w:rsidRPr="00AE097B">
        <w:rPr>
          <w:rFonts w:ascii="Arial" w:eastAsia="Times New Roman" w:hAnsi="Arial" w:cs="Arial"/>
          <w:sz w:val="24"/>
          <w:szCs w:val="24"/>
          <w:lang w:val="en-GB" w:eastAsia="en-GB"/>
        </w:rPr>
        <w:t xml:space="preserve">ffices. </w:t>
      </w:r>
    </w:p>
    <w:p w:rsidR="009B1502" w:rsidRDefault="009B1502" w:rsidP="005500EA">
      <w:pPr>
        <w:autoSpaceDE w:val="0"/>
        <w:autoSpaceDN w:val="0"/>
        <w:adjustRightInd w:val="0"/>
        <w:spacing w:after="0" w:line="360" w:lineRule="auto"/>
        <w:contextualSpacing/>
        <w:jc w:val="both"/>
        <w:rPr>
          <w:rFonts w:ascii="Arial" w:eastAsia="Times New Roman" w:hAnsi="Arial" w:cs="Arial"/>
          <w:b/>
          <w:sz w:val="24"/>
          <w:szCs w:val="24"/>
          <w:lang w:val="en-GB" w:eastAsia="en-GB"/>
        </w:rPr>
      </w:pPr>
    </w:p>
    <w:p w:rsidR="005500EA" w:rsidRPr="005500EA" w:rsidRDefault="009B6904" w:rsidP="005500EA">
      <w:pPr>
        <w:autoSpaceDE w:val="0"/>
        <w:autoSpaceDN w:val="0"/>
        <w:adjustRightInd w:val="0"/>
        <w:spacing w:after="0" w:line="360" w:lineRule="auto"/>
        <w:contextualSpacing/>
        <w:jc w:val="both"/>
        <w:rPr>
          <w:rFonts w:ascii="Arial" w:eastAsia="Times New Roman" w:hAnsi="Arial" w:cs="Arial"/>
          <w:b/>
          <w:sz w:val="24"/>
          <w:szCs w:val="24"/>
          <w:lang w:val="en-GB" w:eastAsia="en-GB"/>
        </w:rPr>
      </w:pPr>
      <w:r w:rsidRPr="005500EA">
        <w:rPr>
          <w:rFonts w:ascii="Arial" w:eastAsia="Times New Roman" w:hAnsi="Arial" w:cs="Arial"/>
          <w:b/>
          <w:sz w:val="24"/>
          <w:szCs w:val="24"/>
          <w:lang w:val="en-GB" w:eastAsia="en-GB"/>
        </w:rPr>
        <w:t>Services provided</w:t>
      </w:r>
    </w:p>
    <w:p w:rsidR="006773B9" w:rsidRPr="00DA447D" w:rsidRDefault="00BE799C" w:rsidP="00DA447D">
      <w:pPr>
        <w:spacing w:after="0"/>
        <w:jc w:val="both"/>
        <w:rPr>
          <w:rFonts w:ascii="Arial" w:hAnsi="Arial" w:cs="Arial"/>
          <w:sz w:val="24"/>
          <w:szCs w:val="24"/>
        </w:rPr>
      </w:pPr>
      <w:r>
        <w:rPr>
          <w:rFonts w:ascii="Arial" w:eastAsia="Times New Roman" w:hAnsi="Arial" w:cs="Arial"/>
          <w:sz w:val="24"/>
          <w:szCs w:val="24"/>
          <w:lang w:val="en-GB" w:eastAsia="en-GB"/>
        </w:rPr>
        <w:t>In</w:t>
      </w:r>
      <w:r w:rsidR="006773B9" w:rsidRPr="00D335AB">
        <w:rPr>
          <w:rFonts w:ascii="Arial" w:eastAsia="Times New Roman" w:hAnsi="Arial" w:cs="Arial"/>
          <w:sz w:val="24"/>
          <w:szCs w:val="24"/>
          <w:lang w:val="en-GB" w:eastAsia="en-GB"/>
        </w:rPr>
        <w:t xml:space="preserve"> 2018 a total of 2,282 new cases attended mediation availing of 10,197 sessions</w:t>
      </w:r>
      <w:r w:rsidR="00AD6BEF">
        <w:rPr>
          <w:rFonts w:ascii="Arial" w:eastAsia="Times New Roman" w:hAnsi="Arial" w:cs="Arial"/>
          <w:sz w:val="24"/>
          <w:szCs w:val="24"/>
          <w:lang w:val="en-GB" w:eastAsia="en-GB"/>
        </w:rPr>
        <w:t>, including information sessions given to one party only,</w:t>
      </w:r>
      <w:r w:rsidR="006773B9" w:rsidRPr="00D335AB">
        <w:rPr>
          <w:rFonts w:ascii="Arial" w:eastAsia="Times New Roman" w:hAnsi="Arial" w:cs="Arial"/>
          <w:sz w:val="24"/>
          <w:szCs w:val="24"/>
          <w:lang w:val="en-GB" w:eastAsia="en-GB"/>
        </w:rPr>
        <w:t xml:space="preserve"> </w:t>
      </w:r>
      <w:r w:rsidR="006773B9">
        <w:rPr>
          <w:rFonts w:ascii="Arial" w:hAnsi="Arial" w:cs="Arial"/>
          <w:sz w:val="24"/>
          <w:szCs w:val="24"/>
        </w:rPr>
        <w:t>resulting in 1,218</w:t>
      </w:r>
      <w:r w:rsidR="006773B9" w:rsidRPr="00D335AB">
        <w:rPr>
          <w:rFonts w:ascii="Arial" w:hAnsi="Arial" w:cs="Arial"/>
          <w:sz w:val="24"/>
          <w:szCs w:val="24"/>
        </w:rPr>
        <w:t xml:space="preserve"> agreements</w:t>
      </w:r>
      <w:r w:rsidR="006773B9">
        <w:rPr>
          <w:rFonts w:ascii="Arial" w:hAnsi="Arial" w:cs="Arial"/>
          <w:sz w:val="24"/>
          <w:szCs w:val="24"/>
        </w:rPr>
        <w:t xml:space="preserve">. </w:t>
      </w:r>
      <w:r w:rsidR="006773B9" w:rsidRPr="00D335AB">
        <w:rPr>
          <w:rFonts w:ascii="Arial" w:eastAsia="Times New Roman" w:hAnsi="Arial" w:cs="Arial"/>
          <w:bCs/>
          <w:sz w:val="24"/>
          <w:szCs w:val="24"/>
          <w:lang w:val="en-GB" w:eastAsia="en-GB"/>
        </w:rPr>
        <w:t>There were a total of 2,</w:t>
      </w:r>
      <w:r w:rsidR="005500EA">
        <w:rPr>
          <w:rFonts w:ascii="Arial" w:eastAsia="Times New Roman" w:hAnsi="Arial" w:cs="Arial"/>
          <w:bCs/>
          <w:sz w:val="24"/>
          <w:szCs w:val="24"/>
          <w:lang w:val="en-GB" w:eastAsia="en-GB"/>
        </w:rPr>
        <w:t>584</w:t>
      </w:r>
      <w:r w:rsidR="006773B9" w:rsidRPr="00D335AB">
        <w:rPr>
          <w:rFonts w:ascii="Arial" w:eastAsia="Times New Roman" w:hAnsi="Arial" w:cs="Arial"/>
          <w:bCs/>
          <w:sz w:val="24"/>
          <w:szCs w:val="24"/>
          <w:lang w:val="en-GB" w:eastAsia="en-GB"/>
        </w:rPr>
        <w:t xml:space="preserve"> </w:t>
      </w:r>
      <w:r w:rsidR="00E67358">
        <w:rPr>
          <w:rFonts w:ascii="Arial" w:eastAsia="Times New Roman" w:hAnsi="Arial" w:cs="Arial"/>
          <w:bCs/>
          <w:sz w:val="24"/>
          <w:szCs w:val="24"/>
          <w:lang w:val="en-GB" w:eastAsia="en-GB"/>
        </w:rPr>
        <w:t xml:space="preserve">mediation </w:t>
      </w:r>
      <w:r w:rsidR="006773B9" w:rsidRPr="00D335AB">
        <w:rPr>
          <w:rFonts w:ascii="Arial" w:eastAsia="Times New Roman" w:hAnsi="Arial" w:cs="Arial"/>
          <w:bCs/>
          <w:sz w:val="24"/>
          <w:szCs w:val="24"/>
          <w:lang w:val="en-GB" w:eastAsia="en-GB"/>
        </w:rPr>
        <w:t>cases closed in 2018. This included those carried over from 2017.</w:t>
      </w:r>
    </w:p>
    <w:p w:rsidR="006773B9" w:rsidRPr="00D84C13" w:rsidRDefault="006773B9" w:rsidP="006773B9">
      <w:pPr>
        <w:spacing w:after="0"/>
        <w:jc w:val="both"/>
        <w:rPr>
          <w:rFonts w:ascii="Arial" w:eastAsia="Times New Roman" w:hAnsi="Arial" w:cs="Arial"/>
          <w:bCs/>
          <w:sz w:val="24"/>
          <w:szCs w:val="24"/>
          <w:lang w:val="en-GB" w:eastAsia="en-GB"/>
        </w:rPr>
      </w:pPr>
      <w:r>
        <w:rPr>
          <w:rFonts w:ascii="Arial" w:eastAsia="Times New Roman" w:hAnsi="Arial" w:cs="Arial"/>
          <w:bCs/>
          <w:sz w:val="24"/>
          <w:szCs w:val="24"/>
          <w:lang w:val="en-GB" w:eastAsia="en-GB"/>
        </w:rPr>
        <w:lastRenderedPageBreak/>
        <w:t xml:space="preserve">The number of agreements recorded includes full written or recordable verbal agreements. It does not include interim agreements, partial agreements or outcomes where the parties agree between themselves and do not wish </w:t>
      </w:r>
      <w:r>
        <w:rPr>
          <w:rFonts w:ascii="Arial" w:eastAsia="Times New Roman" w:hAnsi="Arial" w:cs="Arial"/>
          <w:bCs/>
          <w:sz w:val="24"/>
          <w:szCs w:val="24"/>
          <w:lang w:val="en-GB" w:eastAsia="en-GB"/>
        </w:rPr>
        <w:lastRenderedPageBreak/>
        <w:t xml:space="preserve">anything recorded, this particularly refers to cases where there has been reconciliation or a resolution of a particular communication issue or misunderstanding that is now considered resolved. </w:t>
      </w:r>
    </w:p>
    <w:p w:rsidR="006773B9" w:rsidRDefault="006773B9" w:rsidP="009B6904">
      <w:pPr>
        <w:autoSpaceDE w:val="0"/>
        <w:autoSpaceDN w:val="0"/>
        <w:adjustRightInd w:val="0"/>
        <w:spacing w:after="0"/>
        <w:contextualSpacing/>
        <w:jc w:val="both"/>
        <w:rPr>
          <w:rFonts w:ascii="Arial" w:eastAsia="Times New Roman" w:hAnsi="Arial" w:cs="Arial"/>
          <w:b/>
          <w:sz w:val="28"/>
          <w:szCs w:val="24"/>
          <w:lang w:val="en-GB" w:eastAsia="en-GB"/>
        </w:rPr>
      </w:pPr>
    </w:p>
    <w:p w:rsidR="006773B9" w:rsidRDefault="006773B9" w:rsidP="006773B9">
      <w:pPr>
        <w:spacing w:after="0" w:line="360" w:lineRule="auto"/>
        <w:jc w:val="center"/>
        <w:rPr>
          <w:rFonts w:ascii="Arial" w:eastAsia="Times New Roman" w:hAnsi="Arial" w:cs="Arial"/>
          <w:b/>
          <w:sz w:val="28"/>
          <w:szCs w:val="24"/>
          <w:lang w:val="en-GB" w:eastAsia="en-GB"/>
        </w:rPr>
        <w:sectPr w:rsidR="006773B9" w:rsidSect="006773B9">
          <w:type w:val="continuous"/>
          <w:pgSz w:w="11907" w:h="16839" w:code="9"/>
          <w:pgMar w:top="1440" w:right="1440" w:bottom="1276" w:left="851" w:header="709" w:footer="624" w:gutter="0"/>
          <w:cols w:num="2" w:space="708"/>
          <w:docGrid w:linePitch="360"/>
        </w:sectPr>
      </w:pPr>
    </w:p>
    <w:p w:rsidR="00552F73" w:rsidRDefault="00552F73" w:rsidP="006773B9">
      <w:pPr>
        <w:spacing w:after="0" w:line="360" w:lineRule="auto"/>
        <w:jc w:val="center"/>
        <w:rPr>
          <w:rFonts w:ascii="Arial" w:eastAsia="Times New Roman" w:hAnsi="Arial" w:cs="Arial"/>
          <w:b/>
          <w:sz w:val="28"/>
          <w:szCs w:val="24"/>
          <w:lang w:val="en-GB" w:eastAsia="en-GB"/>
        </w:rPr>
      </w:pPr>
    </w:p>
    <w:p w:rsidR="006773B9" w:rsidRPr="00DE4D25" w:rsidRDefault="006773B9" w:rsidP="006773B9">
      <w:pPr>
        <w:spacing w:after="0" w:line="360" w:lineRule="auto"/>
        <w:jc w:val="center"/>
        <w:rPr>
          <w:rFonts w:ascii="Arial" w:eastAsia="Times New Roman" w:hAnsi="Arial" w:cs="Arial"/>
          <w:b/>
          <w:sz w:val="28"/>
          <w:szCs w:val="24"/>
          <w:lang w:val="en-GB" w:eastAsia="en-GB"/>
        </w:rPr>
      </w:pPr>
      <w:r w:rsidRPr="00DE4D25">
        <w:rPr>
          <w:rFonts w:ascii="Arial" w:eastAsia="Times New Roman" w:hAnsi="Arial" w:cs="Arial"/>
          <w:b/>
          <w:sz w:val="28"/>
          <w:szCs w:val="24"/>
          <w:lang w:val="en-GB" w:eastAsia="en-GB"/>
        </w:rPr>
        <w:t>Table 1</w:t>
      </w:r>
      <w:r w:rsidR="00DA447D">
        <w:rPr>
          <w:rFonts w:ascii="Arial" w:eastAsia="Times New Roman" w:hAnsi="Arial" w:cs="Arial"/>
          <w:b/>
          <w:sz w:val="28"/>
          <w:szCs w:val="24"/>
          <w:lang w:val="en-GB" w:eastAsia="en-GB"/>
        </w:rPr>
        <w:t>2</w:t>
      </w:r>
      <w:r w:rsidRPr="00DE4D25">
        <w:rPr>
          <w:rFonts w:ascii="Arial" w:eastAsia="Times New Roman" w:hAnsi="Arial" w:cs="Arial"/>
          <w:b/>
          <w:sz w:val="28"/>
          <w:szCs w:val="24"/>
          <w:lang w:val="en-GB" w:eastAsia="en-GB"/>
        </w:rPr>
        <w:t xml:space="preserve"> – Total Cases, Session</w:t>
      </w:r>
      <w:r w:rsidR="00AD6BEF">
        <w:rPr>
          <w:rFonts w:ascii="Arial" w:eastAsia="Times New Roman" w:hAnsi="Arial" w:cs="Arial"/>
          <w:b/>
          <w:sz w:val="28"/>
          <w:szCs w:val="24"/>
          <w:lang w:val="en-GB" w:eastAsia="en-GB"/>
        </w:rPr>
        <w:t>s</w:t>
      </w:r>
      <w:r w:rsidRPr="00DE4D25">
        <w:rPr>
          <w:rFonts w:ascii="Arial" w:eastAsia="Times New Roman" w:hAnsi="Arial" w:cs="Arial"/>
          <w:b/>
          <w:sz w:val="28"/>
          <w:szCs w:val="24"/>
          <w:lang w:val="en-GB" w:eastAsia="en-GB"/>
        </w:rPr>
        <w:t xml:space="preserve"> and Agreements 2018</w:t>
      </w:r>
    </w:p>
    <w:p w:rsidR="006773B9" w:rsidRDefault="006773B9" w:rsidP="006773B9">
      <w:pPr>
        <w:spacing w:line="360" w:lineRule="auto"/>
        <w:jc w:val="both"/>
        <w:rPr>
          <w:rFonts w:ascii="Arial" w:eastAsia="Times New Roman" w:hAnsi="Arial" w:cs="Arial"/>
          <w:b/>
          <w:color w:val="FFFFFF" w:themeColor="background1"/>
          <w:sz w:val="24"/>
          <w:szCs w:val="24"/>
          <w:lang w:val="en-GB" w:eastAsia="en-GB"/>
        </w:rPr>
        <w:sectPr w:rsidR="006773B9" w:rsidSect="006773B9">
          <w:type w:val="continuous"/>
          <w:pgSz w:w="11907" w:h="16839" w:code="9"/>
          <w:pgMar w:top="1440" w:right="1440" w:bottom="1276" w:left="851" w:header="709" w:footer="624" w:gutter="0"/>
          <w:cols w:space="708"/>
          <w:docGrid w:linePitch="360"/>
        </w:sectPr>
      </w:pPr>
    </w:p>
    <w:tbl>
      <w:tblPr>
        <w:tblStyle w:val="LABAnnualReport"/>
        <w:tblW w:w="0" w:type="auto"/>
        <w:jc w:val="center"/>
        <w:tblLook w:val="04A0" w:firstRow="1" w:lastRow="0" w:firstColumn="1" w:lastColumn="0" w:noHBand="0" w:noVBand="1"/>
      </w:tblPr>
      <w:tblGrid>
        <w:gridCol w:w="1961"/>
        <w:gridCol w:w="1879"/>
        <w:gridCol w:w="1921"/>
        <w:gridCol w:w="1983"/>
        <w:gridCol w:w="2088"/>
      </w:tblGrid>
      <w:tr w:rsidR="00175DD9" w:rsidRPr="00DE4D25" w:rsidTr="00175DD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1" w:type="dxa"/>
          </w:tcPr>
          <w:p w:rsidR="00175DD9" w:rsidRPr="00DE4D25" w:rsidRDefault="00175DD9" w:rsidP="00AB2E83">
            <w:pPr>
              <w:jc w:val="both"/>
              <w:rPr>
                <w:rFonts w:eastAsia="Times New Roman" w:cs="Arial"/>
                <w:bCs w:val="0"/>
                <w:szCs w:val="24"/>
                <w:lang w:val="en-GB" w:eastAsia="en-GB"/>
              </w:rPr>
            </w:pPr>
          </w:p>
        </w:tc>
        <w:tc>
          <w:tcPr>
            <w:tcW w:w="1879" w:type="dxa"/>
          </w:tcPr>
          <w:p w:rsidR="00175DD9" w:rsidRPr="00DE4D25" w:rsidRDefault="00175DD9" w:rsidP="00AB2E8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DE4D25">
              <w:rPr>
                <w:rFonts w:ascii="Arial" w:eastAsia="Times New Roman" w:hAnsi="Arial" w:cs="Arial"/>
                <w:sz w:val="24"/>
                <w:szCs w:val="24"/>
                <w:lang w:val="en-GB" w:eastAsia="en-GB"/>
              </w:rPr>
              <w:t>New Cases</w:t>
            </w:r>
            <w:r>
              <w:rPr>
                <w:rFonts w:ascii="Arial" w:eastAsia="Times New Roman" w:hAnsi="Arial" w:cs="Arial"/>
                <w:sz w:val="24"/>
                <w:szCs w:val="24"/>
                <w:lang w:val="en-GB" w:eastAsia="en-GB"/>
              </w:rPr>
              <w:t>*</w:t>
            </w:r>
          </w:p>
        </w:tc>
        <w:tc>
          <w:tcPr>
            <w:tcW w:w="1921" w:type="dxa"/>
          </w:tcPr>
          <w:p w:rsidR="00175DD9" w:rsidRPr="00DE4D25" w:rsidRDefault="00175DD9" w:rsidP="00AB2E8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Pr>
                <w:rFonts w:ascii="Arial" w:eastAsia="Times New Roman" w:hAnsi="Arial" w:cs="Arial"/>
                <w:sz w:val="24"/>
                <w:szCs w:val="24"/>
                <w:lang w:val="en-GB" w:eastAsia="en-GB"/>
              </w:rPr>
              <w:t>Total</w:t>
            </w:r>
            <w:r w:rsidR="00AD6BEF">
              <w:rPr>
                <w:rFonts w:ascii="Arial" w:eastAsia="Times New Roman" w:hAnsi="Arial" w:cs="Arial"/>
                <w:sz w:val="24"/>
                <w:szCs w:val="24"/>
                <w:lang w:val="en-GB" w:eastAsia="en-GB"/>
              </w:rPr>
              <w:t xml:space="preserve"> Joint</w:t>
            </w:r>
            <w:r>
              <w:rPr>
                <w:rFonts w:ascii="Arial" w:eastAsia="Times New Roman" w:hAnsi="Arial" w:cs="Arial"/>
                <w:sz w:val="24"/>
                <w:szCs w:val="24"/>
                <w:lang w:val="en-GB" w:eastAsia="en-GB"/>
              </w:rPr>
              <w:t xml:space="preserve"> Mediation Sessions</w:t>
            </w:r>
          </w:p>
        </w:tc>
        <w:tc>
          <w:tcPr>
            <w:tcW w:w="1983" w:type="dxa"/>
          </w:tcPr>
          <w:p w:rsidR="00175DD9" w:rsidRPr="00DE4D25" w:rsidRDefault="00175DD9" w:rsidP="001652A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DE4D25">
              <w:rPr>
                <w:rFonts w:ascii="Arial" w:eastAsia="Times New Roman" w:hAnsi="Arial" w:cs="Arial"/>
                <w:sz w:val="24"/>
                <w:szCs w:val="24"/>
                <w:lang w:val="en-GB" w:eastAsia="en-GB"/>
              </w:rPr>
              <w:t>Total</w:t>
            </w:r>
            <w:r w:rsidR="001652A0">
              <w:rPr>
                <w:rFonts w:ascii="Arial" w:eastAsia="Times New Roman" w:hAnsi="Arial" w:cs="Arial"/>
                <w:sz w:val="24"/>
                <w:szCs w:val="24"/>
                <w:lang w:val="en-GB" w:eastAsia="en-GB"/>
              </w:rPr>
              <w:t xml:space="preserve"> Information</w:t>
            </w:r>
            <w:r w:rsidR="00AD6BEF">
              <w:rPr>
                <w:rFonts w:ascii="Arial" w:eastAsia="Times New Roman" w:hAnsi="Arial" w:cs="Arial"/>
                <w:sz w:val="24"/>
                <w:szCs w:val="24"/>
                <w:lang w:val="en-GB" w:eastAsia="en-GB"/>
              </w:rPr>
              <w:t xml:space="preserve"> </w:t>
            </w:r>
            <w:r w:rsidRPr="00DE4D25">
              <w:rPr>
                <w:rFonts w:ascii="Arial" w:eastAsia="Times New Roman" w:hAnsi="Arial" w:cs="Arial"/>
                <w:sz w:val="24"/>
                <w:szCs w:val="24"/>
                <w:lang w:val="en-GB" w:eastAsia="en-GB"/>
              </w:rPr>
              <w:t>Sessions</w:t>
            </w:r>
          </w:p>
        </w:tc>
        <w:tc>
          <w:tcPr>
            <w:tcW w:w="2088" w:type="dxa"/>
          </w:tcPr>
          <w:p w:rsidR="00175DD9" w:rsidRPr="00DE4D25" w:rsidRDefault="00175DD9" w:rsidP="00AB2E8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DE4D25">
              <w:rPr>
                <w:rFonts w:ascii="Arial" w:eastAsia="Times New Roman" w:hAnsi="Arial" w:cs="Arial"/>
                <w:sz w:val="24"/>
                <w:szCs w:val="24"/>
                <w:lang w:val="en-GB" w:eastAsia="en-GB"/>
              </w:rPr>
              <w:t>Total Agreements</w:t>
            </w:r>
          </w:p>
        </w:tc>
      </w:tr>
      <w:tr w:rsidR="006E7E7B" w:rsidRPr="00DE4D25" w:rsidTr="00175DD9">
        <w:trPr>
          <w:cnfStyle w:val="000000100000" w:firstRow="0" w:lastRow="0" w:firstColumn="0" w:lastColumn="0" w:oddVBand="0" w:evenVBand="0" w:oddHBand="1" w:evenHBand="0"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1961" w:type="dxa"/>
            <w:vAlign w:val="top"/>
          </w:tcPr>
          <w:p w:rsidR="006E7E7B" w:rsidRPr="00DE4D25" w:rsidRDefault="006E7E7B" w:rsidP="00AB2E83">
            <w:pPr>
              <w:rPr>
                <w:rFonts w:eastAsia="Times New Roman" w:cs="Arial"/>
                <w:b w:val="0"/>
                <w:bCs w:val="0"/>
                <w:szCs w:val="24"/>
                <w:lang w:val="en-GB" w:eastAsia="en-GB"/>
              </w:rPr>
            </w:pPr>
            <w:r>
              <w:rPr>
                <w:rFonts w:eastAsia="Times New Roman" w:cs="Arial"/>
                <w:szCs w:val="24"/>
                <w:lang w:val="en-GB" w:eastAsia="en-GB"/>
              </w:rPr>
              <w:t xml:space="preserve">All </w:t>
            </w:r>
            <w:r w:rsidRPr="00DE4D25">
              <w:rPr>
                <w:rFonts w:eastAsia="Times New Roman" w:cs="Arial"/>
                <w:szCs w:val="24"/>
                <w:lang w:val="en-GB" w:eastAsia="en-GB"/>
              </w:rPr>
              <w:t>Issues (couples)</w:t>
            </w:r>
          </w:p>
        </w:tc>
        <w:tc>
          <w:tcPr>
            <w:tcW w:w="1879" w:type="dxa"/>
          </w:tcPr>
          <w:p w:rsidR="006E7E7B" w:rsidRDefault="00AD6BEF">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rPr>
              <w:t xml:space="preserve"> </w:t>
            </w:r>
            <w:r w:rsidR="006E7E7B">
              <w:rPr>
                <w:rFonts w:ascii="Arial" w:hAnsi="Arial" w:cs="Arial"/>
                <w:color w:val="000000"/>
              </w:rPr>
              <w:t>1,807</w:t>
            </w:r>
          </w:p>
        </w:tc>
        <w:tc>
          <w:tcPr>
            <w:tcW w:w="1921" w:type="dxa"/>
          </w:tcPr>
          <w:p w:rsidR="006E7E7B" w:rsidRDefault="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rPr>
              <w:t>6,888</w:t>
            </w:r>
          </w:p>
        </w:tc>
        <w:tc>
          <w:tcPr>
            <w:tcW w:w="1983" w:type="dxa"/>
          </w:tcPr>
          <w:p w:rsidR="006E7E7B" w:rsidRDefault="00AD6BEF">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rPr>
              <w:t xml:space="preserve"> </w:t>
            </w:r>
            <w:r w:rsidR="001652A0">
              <w:rPr>
                <w:rFonts w:ascii="Arial" w:hAnsi="Arial" w:cs="Arial"/>
                <w:color w:val="000000"/>
              </w:rPr>
              <w:t xml:space="preserve">  284</w:t>
            </w:r>
          </w:p>
        </w:tc>
        <w:tc>
          <w:tcPr>
            <w:tcW w:w="2088" w:type="dxa"/>
          </w:tcPr>
          <w:p w:rsidR="006E7E7B" w:rsidRDefault="00AD6BEF">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rPr>
              <w:t xml:space="preserve">  </w:t>
            </w:r>
            <w:r w:rsidR="006E7E7B">
              <w:rPr>
                <w:rFonts w:ascii="Arial" w:hAnsi="Arial" w:cs="Arial"/>
                <w:color w:val="000000"/>
              </w:rPr>
              <w:t>870 </w:t>
            </w:r>
          </w:p>
        </w:tc>
      </w:tr>
      <w:tr w:rsidR="00175DD9" w:rsidRPr="00DE4D25" w:rsidTr="00175DD9">
        <w:trPr>
          <w:jc w:val="center"/>
        </w:trPr>
        <w:tc>
          <w:tcPr>
            <w:cnfStyle w:val="001000000000" w:firstRow="0" w:lastRow="0" w:firstColumn="1" w:lastColumn="0" w:oddVBand="0" w:evenVBand="0" w:oddHBand="0" w:evenHBand="0" w:firstRowFirstColumn="0" w:firstRowLastColumn="0" w:lastRowFirstColumn="0" w:lastRowLastColumn="0"/>
            <w:tcW w:w="1961" w:type="dxa"/>
            <w:vAlign w:val="top"/>
          </w:tcPr>
          <w:p w:rsidR="00175DD9" w:rsidRDefault="00175DD9" w:rsidP="00AB2E83">
            <w:pPr>
              <w:rPr>
                <w:rFonts w:eastAsia="Times New Roman" w:cs="Arial"/>
                <w:b w:val="0"/>
                <w:bCs w:val="0"/>
                <w:szCs w:val="24"/>
                <w:lang w:val="en-GB" w:eastAsia="en-GB"/>
              </w:rPr>
            </w:pPr>
            <w:r w:rsidRPr="00DE4D25">
              <w:rPr>
                <w:rFonts w:eastAsia="Times New Roman" w:cs="Arial"/>
                <w:szCs w:val="24"/>
                <w:lang w:val="en-GB" w:eastAsia="en-GB"/>
              </w:rPr>
              <w:t xml:space="preserve">Court Based </w:t>
            </w:r>
          </w:p>
          <w:p w:rsidR="00AD6BEF" w:rsidRPr="00DE4D25" w:rsidRDefault="00AD6BEF" w:rsidP="00AB2E83">
            <w:pPr>
              <w:rPr>
                <w:rFonts w:eastAsia="Times New Roman" w:cs="Arial"/>
                <w:b w:val="0"/>
                <w:bCs w:val="0"/>
                <w:szCs w:val="24"/>
                <w:lang w:val="en-GB" w:eastAsia="en-GB"/>
              </w:rPr>
            </w:pPr>
          </w:p>
        </w:tc>
        <w:tc>
          <w:tcPr>
            <w:tcW w:w="1879" w:type="dxa"/>
          </w:tcPr>
          <w:p w:rsidR="00175DD9" w:rsidRPr="00DE4D25" w:rsidRDefault="00AD6BEF" w:rsidP="00AB2E8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 xml:space="preserve">  </w:t>
            </w:r>
            <w:r w:rsidR="00175DD9">
              <w:rPr>
                <w:rFonts w:ascii="Arial" w:eastAsia="Times New Roman" w:hAnsi="Arial" w:cs="Arial"/>
                <w:sz w:val="24"/>
                <w:szCs w:val="24"/>
                <w:lang w:val="en-GB" w:eastAsia="en-GB"/>
              </w:rPr>
              <w:t>475</w:t>
            </w:r>
          </w:p>
        </w:tc>
        <w:tc>
          <w:tcPr>
            <w:tcW w:w="1921" w:type="dxa"/>
          </w:tcPr>
          <w:p w:rsidR="00175DD9" w:rsidRDefault="00175DD9" w:rsidP="00AB2E8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1,233</w:t>
            </w:r>
          </w:p>
        </w:tc>
        <w:tc>
          <w:tcPr>
            <w:tcW w:w="1983" w:type="dxa"/>
          </w:tcPr>
          <w:p w:rsidR="00175DD9" w:rsidRPr="00DE4D25" w:rsidRDefault="00AD6BEF" w:rsidP="00AB2E8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 xml:space="preserve"> </w:t>
            </w:r>
            <w:r w:rsidR="001652A0">
              <w:rPr>
                <w:rFonts w:ascii="Arial" w:eastAsia="Times New Roman" w:hAnsi="Arial" w:cs="Arial"/>
                <w:sz w:val="24"/>
                <w:szCs w:val="24"/>
                <w:lang w:val="en-GB" w:eastAsia="en-GB"/>
              </w:rPr>
              <w:t>1,792</w:t>
            </w:r>
          </w:p>
        </w:tc>
        <w:tc>
          <w:tcPr>
            <w:tcW w:w="2088" w:type="dxa"/>
          </w:tcPr>
          <w:p w:rsidR="00175DD9" w:rsidRPr="00DE4D25" w:rsidRDefault="00AD6BEF" w:rsidP="00AB2E8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 xml:space="preserve">  </w:t>
            </w:r>
            <w:r w:rsidR="00175DD9" w:rsidRPr="00DE4D25">
              <w:rPr>
                <w:rFonts w:ascii="Arial" w:eastAsia="Times New Roman" w:hAnsi="Arial" w:cs="Arial"/>
                <w:sz w:val="24"/>
                <w:szCs w:val="24"/>
                <w:lang w:val="en-GB" w:eastAsia="en-GB"/>
              </w:rPr>
              <w:t>3</w:t>
            </w:r>
            <w:r w:rsidR="00175DD9">
              <w:rPr>
                <w:rFonts w:ascii="Arial" w:eastAsia="Times New Roman" w:hAnsi="Arial" w:cs="Arial"/>
                <w:sz w:val="24"/>
                <w:szCs w:val="24"/>
                <w:lang w:val="en-GB" w:eastAsia="en-GB"/>
              </w:rPr>
              <w:t>48</w:t>
            </w:r>
          </w:p>
        </w:tc>
      </w:tr>
      <w:tr w:rsidR="00175DD9" w:rsidRPr="00DE4D25" w:rsidTr="00175D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1" w:type="dxa"/>
            <w:vAlign w:val="top"/>
          </w:tcPr>
          <w:p w:rsidR="00175DD9" w:rsidRDefault="00175DD9" w:rsidP="00AB2E83">
            <w:pPr>
              <w:rPr>
                <w:rFonts w:eastAsia="Times New Roman" w:cs="Arial"/>
                <w:bCs w:val="0"/>
                <w:szCs w:val="24"/>
                <w:lang w:val="en-GB" w:eastAsia="en-GB"/>
              </w:rPr>
            </w:pPr>
            <w:r w:rsidRPr="00DE4D25">
              <w:rPr>
                <w:rFonts w:eastAsia="Times New Roman" w:cs="Arial"/>
                <w:szCs w:val="24"/>
                <w:lang w:val="en-GB" w:eastAsia="en-GB"/>
              </w:rPr>
              <w:t>Total</w:t>
            </w:r>
          </w:p>
          <w:p w:rsidR="00AD6BEF" w:rsidRPr="00DE4D25" w:rsidRDefault="00AD6BEF" w:rsidP="00AB2E83">
            <w:pPr>
              <w:rPr>
                <w:rFonts w:eastAsia="Times New Roman" w:cs="Arial"/>
                <w:bCs w:val="0"/>
                <w:szCs w:val="24"/>
                <w:lang w:val="en-GB" w:eastAsia="en-GB"/>
              </w:rPr>
            </w:pPr>
          </w:p>
        </w:tc>
        <w:tc>
          <w:tcPr>
            <w:tcW w:w="1879" w:type="dxa"/>
          </w:tcPr>
          <w:p w:rsidR="00175DD9" w:rsidRPr="0075729C" w:rsidRDefault="00175DD9" w:rsidP="00AB2E8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n-GB" w:eastAsia="en-GB"/>
              </w:rPr>
            </w:pPr>
            <w:r w:rsidRPr="0075729C">
              <w:rPr>
                <w:rFonts w:ascii="Arial" w:eastAsia="Times New Roman" w:hAnsi="Arial" w:cs="Arial"/>
                <w:b/>
                <w:sz w:val="24"/>
                <w:szCs w:val="24"/>
                <w:lang w:val="en-GB" w:eastAsia="en-GB"/>
              </w:rPr>
              <w:t>2,282</w:t>
            </w:r>
          </w:p>
        </w:tc>
        <w:tc>
          <w:tcPr>
            <w:tcW w:w="1921" w:type="dxa"/>
          </w:tcPr>
          <w:p w:rsidR="00175DD9" w:rsidRPr="0075729C" w:rsidRDefault="00175DD9" w:rsidP="00AB2E8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n-GB" w:eastAsia="en-GB"/>
              </w:rPr>
            </w:pPr>
            <w:r>
              <w:rPr>
                <w:rFonts w:ascii="Arial" w:eastAsia="Times New Roman" w:hAnsi="Arial" w:cs="Arial"/>
                <w:b/>
                <w:sz w:val="24"/>
                <w:szCs w:val="24"/>
                <w:lang w:val="en-GB" w:eastAsia="en-GB"/>
              </w:rPr>
              <w:t>8,121</w:t>
            </w:r>
          </w:p>
        </w:tc>
        <w:tc>
          <w:tcPr>
            <w:tcW w:w="1983" w:type="dxa"/>
          </w:tcPr>
          <w:p w:rsidR="00175DD9" w:rsidRPr="0075729C" w:rsidRDefault="001652A0" w:rsidP="00AB2E8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n-GB" w:eastAsia="en-GB"/>
              </w:rPr>
            </w:pPr>
            <w:r>
              <w:rPr>
                <w:rFonts w:ascii="Arial" w:eastAsia="Times New Roman" w:hAnsi="Arial" w:cs="Arial"/>
                <w:b/>
                <w:sz w:val="24"/>
                <w:szCs w:val="24"/>
                <w:lang w:val="en-GB" w:eastAsia="en-GB"/>
              </w:rPr>
              <w:t>2,076</w:t>
            </w:r>
          </w:p>
        </w:tc>
        <w:tc>
          <w:tcPr>
            <w:tcW w:w="2088" w:type="dxa"/>
          </w:tcPr>
          <w:p w:rsidR="00175DD9" w:rsidRPr="0075729C" w:rsidRDefault="00175DD9" w:rsidP="00AB2E8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n-GB" w:eastAsia="en-GB"/>
              </w:rPr>
            </w:pPr>
            <w:r w:rsidRPr="0075729C">
              <w:rPr>
                <w:rFonts w:ascii="Arial" w:eastAsia="Times New Roman" w:hAnsi="Arial" w:cs="Arial"/>
                <w:b/>
                <w:sz w:val="24"/>
                <w:szCs w:val="24"/>
                <w:lang w:val="en-GB" w:eastAsia="en-GB"/>
              </w:rPr>
              <w:t>1,218</w:t>
            </w:r>
          </w:p>
        </w:tc>
      </w:tr>
    </w:tbl>
    <w:p w:rsidR="006773B9" w:rsidRDefault="006773B9" w:rsidP="006773B9">
      <w:pPr>
        <w:spacing w:after="0" w:line="360" w:lineRule="auto"/>
        <w:jc w:val="both"/>
        <w:rPr>
          <w:rFonts w:ascii="Arial" w:eastAsia="Times New Roman" w:hAnsi="Arial" w:cs="Arial"/>
          <w:sz w:val="24"/>
          <w:szCs w:val="24"/>
          <w:lang w:val="en-GB" w:eastAsia="en-GB"/>
        </w:rPr>
        <w:sectPr w:rsidR="006773B9" w:rsidSect="00747151">
          <w:type w:val="continuous"/>
          <w:pgSz w:w="11907" w:h="16839" w:code="9"/>
          <w:pgMar w:top="1440" w:right="1440" w:bottom="1276" w:left="851" w:header="709" w:footer="624" w:gutter="0"/>
          <w:cols w:space="708"/>
          <w:docGrid w:linePitch="360"/>
        </w:sectPr>
      </w:pPr>
    </w:p>
    <w:p w:rsidR="006773B9" w:rsidRDefault="006773B9" w:rsidP="006773B9">
      <w:pPr>
        <w:spacing w:after="0"/>
        <w:rPr>
          <w:rFonts w:ascii="Arial" w:eastAsia="Times New Roman" w:hAnsi="Arial" w:cs="Arial"/>
          <w:b/>
          <w:bCs/>
          <w:sz w:val="28"/>
          <w:szCs w:val="24"/>
          <w:lang w:val="en-GB" w:eastAsia="en-GB"/>
        </w:rPr>
      </w:pPr>
    </w:p>
    <w:p w:rsidR="006773B9" w:rsidRDefault="006773B9" w:rsidP="006773B9">
      <w:pPr>
        <w:spacing w:after="0"/>
        <w:rPr>
          <w:rFonts w:ascii="Arial" w:eastAsia="Times New Roman" w:hAnsi="Arial" w:cs="Arial"/>
          <w:bCs/>
          <w:sz w:val="24"/>
          <w:szCs w:val="24"/>
          <w:lang w:val="en-GB" w:eastAsia="en-GB"/>
        </w:rPr>
        <w:sectPr w:rsidR="006773B9" w:rsidSect="00747151">
          <w:type w:val="continuous"/>
          <w:pgSz w:w="11907" w:h="16839" w:code="9"/>
          <w:pgMar w:top="1440" w:right="1440" w:bottom="1276" w:left="851" w:header="709" w:footer="624" w:gutter="0"/>
          <w:cols w:num="2" w:space="708"/>
          <w:docGrid w:linePitch="360"/>
        </w:sectPr>
      </w:pPr>
    </w:p>
    <w:p w:rsidR="006773B9" w:rsidRDefault="006773B9" w:rsidP="001652A0">
      <w:pPr>
        <w:spacing w:after="0"/>
        <w:rPr>
          <w:rFonts w:ascii="Arial" w:eastAsia="Times New Roman" w:hAnsi="Arial" w:cs="Arial"/>
          <w:bCs/>
          <w:sz w:val="24"/>
          <w:szCs w:val="24"/>
          <w:lang w:val="en-GB" w:eastAsia="en-GB"/>
        </w:rPr>
      </w:pPr>
      <w:r>
        <w:rPr>
          <w:rFonts w:ascii="Arial" w:hAnsi="Arial" w:cs="Arial"/>
          <w:sz w:val="24"/>
          <w:szCs w:val="24"/>
        </w:rPr>
        <w:lastRenderedPageBreak/>
        <w:t>*</w:t>
      </w:r>
      <w:r w:rsidRPr="00D335AB">
        <w:rPr>
          <w:rFonts w:ascii="Arial" w:hAnsi="Arial" w:cs="Arial"/>
          <w:sz w:val="24"/>
          <w:szCs w:val="24"/>
        </w:rPr>
        <w:t>A new case</w:t>
      </w:r>
      <w:r>
        <w:rPr>
          <w:rFonts w:ascii="Arial" w:eastAsia="Times New Roman" w:hAnsi="Arial" w:cs="Arial"/>
          <w:bCs/>
          <w:sz w:val="24"/>
          <w:szCs w:val="24"/>
          <w:lang w:val="en-GB" w:eastAsia="en-GB"/>
        </w:rPr>
        <w:t xml:space="preserve"> is defined as two clients</w:t>
      </w:r>
      <w:r w:rsidRPr="00D335AB">
        <w:rPr>
          <w:rFonts w:ascii="Arial" w:eastAsia="Times New Roman" w:hAnsi="Arial" w:cs="Arial"/>
          <w:bCs/>
          <w:sz w:val="24"/>
          <w:szCs w:val="24"/>
          <w:lang w:val="en-GB" w:eastAsia="en-GB"/>
        </w:rPr>
        <w:t xml:space="preserve"> (a couple) agreeing to mediate. This does not include information sessions that may have taken place.</w:t>
      </w:r>
    </w:p>
    <w:p w:rsidR="005500EA" w:rsidRDefault="005500EA" w:rsidP="006773B9">
      <w:pPr>
        <w:spacing w:after="0" w:line="240" w:lineRule="auto"/>
        <w:rPr>
          <w:rFonts w:ascii="Arial" w:eastAsia="Times New Roman" w:hAnsi="Arial" w:cs="Arial"/>
          <w:bCs/>
          <w:sz w:val="24"/>
          <w:szCs w:val="24"/>
          <w:lang w:val="en-GB" w:eastAsia="en-GB"/>
        </w:rPr>
      </w:pPr>
    </w:p>
    <w:p w:rsidR="005500EA" w:rsidRDefault="005500EA" w:rsidP="006773B9">
      <w:pPr>
        <w:spacing w:after="0" w:line="240" w:lineRule="auto"/>
        <w:rPr>
          <w:rFonts w:ascii="Arial" w:eastAsia="Times New Roman" w:hAnsi="Arial" w:cs="Arial"/>
          <w:bCs/>
          <w:sz w:val="24"/>
          <w:szCs w:val="24"/>
          <w:lang w:val="en-GB" w:eastAsia="en-GB"/>
        </w:rPr>
      </w:pPr>
    </w:p>
    <w:p w:rsidR="00175DD9" w:rsidRDefault="00175DD9" w:rsidP="006773B9">
      <w:pPr>
        <w:spacing w:after="0" w:line="240" w:lineRule="auto"/>
        <w:rPr>
          <w:rFonts w:ascii="Arial" w:eastAsia="Times New Roman" w:hAnsi="Arial" w:cs="Arial"/>
          <w:bCs/>
          <w:sz w:val="24"/>
          <w:szCs w:val="24"/>
          <w:lang w:val="en-GB" w:eastAsia="en-GB"/>
        </w:rPr>
      </w:pPr>
    </w:p>
    <w:p w:rsidR="00175DD9" w:rsidRPr="00101C90" w:rsidRDefault="00101C90" w:rsidP="00101C90">
      <w:pPr>
        <w:spacing w:after="0" w:line="240" w:lineRule="auto"/>
        <w:jc w:val="center"/>
        <w:rPr>
          <w:rFonts w:ascii="Arial" w:eastAsia="Times New Roman" w:hAnsi="Arial" w:cs="Arial"/>
          <w:b/>
          <w:sz w:val="28"/>
          <w:szCs w:val="28"/>
          <w:lang w:val="en-GB" w:eastAsia="en-GB"/>
        </w:rPr>
      </w:pPr>
      <w:r w:rsidRPr="00101C90">
        <w:rPr>
          <w:rFonts w:ascii="Arial" w:eastAsia="Times New Roman" w:hAnsi="Arial" w:cs="Arial"/>
          <w:b/>
          <w:bCs/>
          <w:sz w:val="28"/>
          <w:szCs w:val="28"/>
          <w:lang w:val="en-GB" w:eastAsia="en-GB"/>
        </w:rPr>
        <w:t xml:space="preserve">Table 13 </w:t>
      </w:r>
      <w:r w:rsidRPr="00101C90">
        <w:rPr>
          <w:rFonts w:ascii="Arial" w:eastAsia="Times New Roman" w:hAnsi="Arial" w:cs="Arial"/>
          <w:b/>
          <w:sz w:val="28"/>
          <w:szCs w:val="28"/>
          <w:lang w:val="en-GB" w:eastAsia="en-GB"/>
        </w:rPr>
        <w:t>– Cases Closed 2018</w:t>
      </w:r>
    </w:p>
    <w:p w:rsidR="00101C90" w:rsidRDefault="00101C90" w:rsidP="006773B9">
      <w:pPr>
        <w:spacing w:after="0" w:line="240" w:lineRule="auto"/>
        <w:rPr>
          <w:rFonts w:ascii="Arial" w:eastAsia="Times New Roman" w:hAnsi="Arial" w:cs="Arial"/>
          <w:bCs/>
          <w:sz w:val="24"/>
          <w:szCs w:val="24"/>
          <w:lang w:val="en-GB" w:eastAsia="en-GB"/>
        </w:rPr>
      </w:pPr>
    </w:p>
    <w:tbl>
      <w:tblPr>
        <w:tblStyle w:val="LABAnnualReport"/>
        <w:tblW w:w="5781" w:type="dxa"/>
        <w:jc w:val="center"/>
        <w:tblLook w:val="04A0" w:firstRow="1" w:lastRow="0" w:firstColumn="1" w:lastColumn="0" w:noHBand="0" w:noVBand="1"/>
      </w:tblPr>
      <w:tblGrid>
        <w:gridCol w:w="4560"/>
        <w:gridCol w:w="1221"/>
      </w:tblGrid>
      <w:tr w:rsidR="00101C90" w:rsidRPr="00101C90" w:rsidTr="00101C9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0" w:type="dxa"/>
            <w:noWrap/>
          </w:tcPr>
          <w:p w:rsidR="00101C90" w:rsidRPr="00101C90" w:rsidRDefault="00101C90" w:rsidP="00175DD9">
            <w:pPr>
              <w:rPr>
                <w:rFonts w:eastAsia="Times New Roman" w:cs="Arial"/>
                <w:szCs w:val="24"/>
              </w:rPr>
            </w:pPr>
          </w:p>
        </w:tc>
        <w:tc>
          <w:tcPr>
            <w:tcW w:w="1221" w:type="dxa"/>
            <w:noWrap/>
          </w:tcPr>
          <w:p w:rsidR="00101C90" w:rsidRPr="00101C90" w:rsidRDefault="00101C90" w:rsidP="00E67358">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101C90">
              <w:rPr>
                <w:rFonts w:ascii="Arial" w:eastAsia="Times New Roman" w:hAnsi="Arial" w:cs="Arial"/>
                <w:sz w:val="24"/>
                <w:szCs w:val="24"/>
              </w:rPr>
              <w:t>Total</w:t>
            </w:r>
          </w:p>
        </w:tc>
      </w:tr>
      <w:tr w:rsidR="00175DD9" w:rsidRPr="00175DD9" w:rsidTr="00101C90">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4560" w:type="dxa"/>
            <w:noWrap/>
            <w:hideMark/>
          </w:tcPr>
          <w:p w:rsidR="00175DD9" w:rsidRPr="00101C90" w:rsidRDefault="00101C90" w:rsidP="001652A0">
            <w:pPr>
              <w:rPr>
                <w:rFonts w:eastAsia="Times New Roman" w:cs="Arial"/>
                <w:b w:val="0"/>
                <w:szCs w:val="24"/>
              </w:rPr>
            </w:pPr>
            <w:r>
              <w:rPr>
                <w:rFonts w:eastAsia="Times New Roman" w:cs="Arial"/>
                <w:szCs w:val="24"/>
              </w:rPr>
              <w:t xml:space="preserve">Total </w:t>
            </w:r>
            <w:r w:rsidR="00175DD9" w:rsidRPr="00101C90">
              <w:rPr>
                <w:rFonts w:eastAsia="Times New Roman" w:cs="Arial"/>
                <w:szCs w:val="24"/>
              </w:rPr>
              <w:t xml:space="preserve">Cases Closed </w:t>
            </w:r>
            <w:r w:rsidR="001652A0">
              <w:rPr>
                <w:rFonts w:eastAsia="Times New Roman" w:cs="Arial"/>
                <w:szCs w:val="24"/>
              </w:rPr>
              <w:t>(i</w:t>
            </w:r>
            <w:r>
              <w:rPr>
                <w:rFonts w:eastAsia="Times New Roman" w:cs="Arial"/>
                <w:szCs w:val="24"/>
              </w:rPr>
              <w:t>ncluding Information Sessions)</w:t>
            </w:r>
          </w:p>
        </w:tc>
        <w:tc>
          <w:tcPr>
            <w:tcW w:w="1221" w:type="dxa"/>
            <w:noWrap/>
            <w:hideMark/>
          </w:tcPr>
          <w:p w:rsidR="00175DD9" w:rsidRPr="00101C90" w:rsidRDefault="00175DD9" w:rsidP="00E6735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01C90">
              <w:rPr>
                <w:rFonts w:ascii="Arial" w:eastAsia="Times New Roman" w:hAnsi="Arial" w:cs="Arial"/>
                <w:color w:val="000000"/>
                <w:sz w:val="24"/>
                <w:szCs w:val="24"/>
              </w:rPr>
              <w:t>3,394</w:t>
            </w:r>
          </w:p>
        </w:tc>
      </w:tr>
      <w:tr w:rsidR="00175DD9" w:rsidRPr="00175DD9" w:rsidTr="00101C90">
        <w:trPr>
          <w:trHeight w:val="765"/>
          <w:jc w:val="center"/>
        </w:trPr>
        <w:tc>
          <w:tcPr>
            <w:cnfStyle w:val="001000000000" w:firstRow="0" w:lastRow="0" w:firstColumn="1" w:lastColumn="0" w:oddVBand="0" w:evenVBand="0" w:oddHBand="0" w:evenHBand="0" w:firstRowFirstColumn="0" w:firstRowLastColumn="0" w:lastRowFirstColumn="0" w:lastRowLastColumn="0"/>
            <w:tcW w:w="4560" w:type="dxa"/>
            <w:hideMark/>
          </w:tcPr>
          <w:p w:rsidR="00175DD9" w:rsidRPr="00101C90" w:rsidRDefault="00175DD9" w:rsidP="00101C90">
            <w:pPr>
              <w:rPr>
                <w:rFonts w:eastAsia="Times New Roman" w:cs="Arial"/>
                <w:b w:val="0"/>
                <w:szCs w:val="24"/>
              </w:rPr>
            </w:pPr>
            <w:r w:rsidRPr="00101C90">
              <w:rPr>
                <w:rFonts w:eastAsia="Times New Roman" w:cs="Arial"/>
                <w:szCs w:val="24"/>
              </w:rPr>
              <w:t xml:space="preserve">Cases not progressed to Mediation </w:t>
            </w:r>
          </w:p>
        </w:tc>
        <w:tc>
          <w:tcPr>
            <w:tcW w:w="1221" w:type="dxa"/>
            <w:noWrap/>
            <w:hideMark/>
          </w:tcPr>
          <w:p w:rsidR="00175DD9" w:rsidRPr="00101C90" w:rsidRDefault="00175DD9" w:rsidP="00E6735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101C90">
              <w:rPr>
                <w:rFonts w:ascii="Arial" w:eastAsia="Times New Roman" w:hAnsi="Arial" w:cs="Arial"/>
                <w:color w:val="000000"/>
                <w:sz w:val="24"/>
                <w:szCs w:val="24"/>
              </w:rPr>
              <w:t>810</w:t>
            </w:r>
          </w:p>
        </w:tc>
      </w:tr>
      <w:tr w:rsidR="00175DD9" w:rsidRPr="00175DD9" w:rsidTr="00101C90">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560" w:type="dxa"/>
            <w:hideMark/>
          </w:tcPr>
          <w:p w:rsidR="00175DD9" w:rsidRPr="00101C90" w:rsidRDefault="00101C90" w:rsidP="00101C90">
            <w:pPr>
              <w:rPr>
                <w:rFonts w:eastAsia="Times New Roman" w:cs="Arial"/>
                <w:b w:val="0"/>
                <w:szCs w:val="24"/>
              </w:rPr>
            </w:pPr>
            <w:r>
              <w:rPr>
                <w:rFonts w:eastAsia="Times New Roman" w:cs="Arial"/>
                <w:szCs w:val="24"/>
              </w:rPr>
              <w:t xml:space="preserve">Total </w:t>
            </w:r>
            <w:r w:rsidR="00E67358">
              <w:rPr>
                <w:rFonts w:eastAsia="Times New Roman" w:cs="Arial"/>
                <w:szCs w:val="24"/>
              </w:rPr>
              <w:t xml:space="preserve">Mediation </w:t>
            </w:r>
            <w:r>
              <w:rPr>
                <w:rFonts w:eastAsia="Times New Roman" w:cs="Arial"/>
                <w:szCs w:val="24"/>
              </w:rPr>
              <w:t xml:space="preserve">Cases </w:t>
            </w:r>
            <w:r w:rsidR="00175DD9" w:rsidRPr="00101C90">
              <w:rPr>
                <w:rFonts w:eastAsia="Times New Roman" w:cs="Arial"/>
                <w:szCs w:val="24"/>
              </w:rPr>
              <w:t xml:space="preserve">Closed </w:t>
            </w:r>
            <w:r>
              <w:rPr>
                <w:rFonts w:eastAsia="Times New Roman" w:cs="Arial"/>
                <w:szCs w:val="24"/>
              </w:rPr>
              <w:t>(</w:t>
            </w:r>
            <w:r w:rsidR="001652A0">
              <w:rPr>
                <w:rFonts w:eastAsia="Times New Roman" w:cs="Arial"/>
                <w:szCs w:val="24"/>
              </w:rPr>
              <w:t>e</w:t>
            </w:r>
            <w:r w:rsidR="00175DD9" w:rsidRPr="00101C90">
              <w:rPr>
                <w:rFonts w:eastAsia="Times New Roman" w:cs="Arial"/>
                <w:szCs w:val="24"/>
              </w:rPr>
              <w:t xml:space="preserve">xcluding cases </w:t>
            </w:r>
            <w:r w:rsidR="00E67358">
              <w:rPr>
                <w:rFonts w:eastAsia="Times New Roman" w:cs="Arial"/>
                <w:szCs w:val="24"/>
              </w:rPr>
              <w:t xml:space="preserve">opened but </w:t>
            </w:r>
            <w:r w:rsidR="00175DD9" w:rsidRPr="00101C90">
              <w:rPr>
                <w:rFonts w:eastAsia="Times New Roman" w:cs="Arial"/>
                <w:szCs w:val="24"/>
              </w:rPr>
              <w:t>not progressed beyond Information Sessions)</w:t>
            </w:r>
          </w:p>
        </w:tc>
        <w:tc>
          <w:tcPr>
            <w:tcW w:w="1221" w:type="dxa"/>
            <w:noWrap/>
            <w:hideMark/>
          </w:tcPr>
          <w:p w:rsidR="00175DD9" w:rsidRPr="00101C90" w:rsidRDefault="00175DD9" w:rsidP="00E6735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101C90">
              <w:rPr>
                <w:rFonts w:ascii="Arial" w:eastAsia="Times New Roman" w:hAnsi="Arial" w:cs="Arial"/>
                <w:color w:val="000000"/>
                <w:sz w:val="24"/>
                <w:szCs w:val="24"/>
              </w:rPr>
              <w:t>2,584</w:t>
            </w:r>
          </w:p>
        </w:tc>
      </w:tr>
    </w:tbl>
    <w:p w:rsidR="00175DD9" w:rsidRDefault="00175DD9" w:rsidP="006773B9">
      <w:pPr>
        <w:spacing w:after="0" w:line="240" w:lineRule="auto"/>
        <w:rPr>
          <w:rFonts w:ascii="Arial" w:eastAsia="Times New Roman" w:hAnsi="Arial" w:cs="Arial"/>
          <w:sz w:val="24"/>
          <w:szCs w:val="24"/>
          <w:lang w:val="en-GB" w:eastAsia="en-GB"/>
        </w:rPr>
        <w:sectPr w:rsidR="00175DD9" w:rsidSect="00DA447D">
          <w:type w:val="continuous"/>
          <w:pgSz w:w="11907" w:h="16839" w:code="9"/>
          <w:pgMar w:top="1440" w:right="1440" w:bottom="1276" w:left="1134" w:header="709" w:footer="624" w:gutter="0"/>
          <w:cols w:space="708"/>
          <w:docGrid w:linePitch="360"/>
        </w:sectPr>
      </w:pPr>
    </w:p>
    <w:p w:rsidR="006773B9" w:rsidRPr="00CB0B9F" w:rsidRDefault="006773B9" w:rsidP="006773B9">
      <w:pPr>
        <w:autoSpaceDE w:val="0"/>
        <w:autoSpaceDN w:val="0"/>
        <w:adjustRightInd w:val="0"/>
        <w:spacing w:after="0"/>
        <w:contextualSpacing/>
        <w:jc w:val="both"/>
        <w:rPr>
          <w:rFonts w:ascii="Arial" w:eastAsia="Times New Roman" w:hAnsi="Arial" w:cs="Arial"/>
          <w:b/>
          <w:sz w:val="24"/>
          <w:szCs w:val="24"/>
          <w:lang w:val="en-GB" w:eastAsia="en-GB"/>
        </w:rPr>
      </w:pPr>
      <w:r w:rsidRPr="00CB0B9F">
        <w:rPr>
          <w:rFonts w:ascii="Arial" w:eastAsia="Times New Roman" w:hAnsi="Arial" w:cs="Arial"/>
          <w:b/>
          <w:sz w:val="24"/>
          <w:szCs w:val="24"/>
          <w:lang w:val="en-GB" w:eastAsia="en-GB"/>
        </w:rPr>
        <w:lastRenderedPageBreak/>
        <w:t xml:space="preserve">All Issues Mediation </w:t>
      </w:r>
    </w:p>
    <w:p w:rsidR="006773B9" w:rsidRDefault="006773B9" w:rsidP="006773B9">
      <w:pPr>
        <w:autoSpaceDE w:val="0"/>
        <w:autoSpaceDN w:val="0"/>
        <w:adjustRightInd w:val="0"/>
        <w:spacing w:after="0"/>
        <w:contextualSpacing/>
        <w:jc w:val="both"/>
        <w:rPr>
          <w:rFonts w:ascii="Arial" w:eastAsia="Times New Roman" w:hAnsi="Arial" w:cs="Arial"/>
          <w:sz w:val="24"/>
          <w:szCs w:val="24"/>
          <w:lang w:val="en-GB" w:eastAsia="en-GB"/>
        </w:rPr>
      </w:pPr>
    </w:p>
    <w:p w:rsidR="006773B9" w:rsidRDefault="006773B9" w:rsidP="006773B9">
      <w:pPr>
        <w:autoSpaceDE w:val="0"/>
        <w:autoSpaceDN w:val="0"/>
        <w:adjustRightInd w:val="0"/>
        <w:spacing w:after="0"/>
        <w:contextualSpacing/>
        <w:jc w:val="both"/>
        <w:rPr>
          <w:rFonts w:ascii="Arial" w:eastAsia="Times New Roman" w:hAnsi="Arial" w:cs="Arial"/>
          <w:sz w:val="24"/>
          <w:szCs w:val="24"/>
          <w:lang w:val="en-GB" w:eastAsia="en-GB"/>
        </w:rPr>
        <w:sectPr w:rsidR="006773B9" w:rsidSect="006773B9">
          <w:type w:val="continuous"/>
          <w:pgSz w:w="11906" w:h="16838"/>
          <w:pgMar w:top="1440" w:right="1440" w:bottom="1440" w:left="1440" w:header="708" w:footer="708" w:gutter="0"/>
          <w:cols w:num="2" w:space="708"/>
          <w:docGrid w:linePitch="360"/>
        </w:sectPr>
      </w:pPr>
      <w:r>
        <w:rPr>
          <w:rFonts w:ascii="Arial" w:eastAsia="Times New Roman" w:hAnsi="Arial" w:cs="Arial"/>
          <w:sz w:val="24"/>
          <w:szCs w:val="24"/>
          <w:lang w:val="en-GB" w:eastAsia="en-GB"/>
        </w:rPr>
        <w:t xml:space="preserve">In the general family mediation offices </w:t>
      </w:r>
      <w:r w:rsidRPr="00AE097B">
        <w:rPr>
          <w:rFonts w:ascii="Arial" w:eastAsia="Times New Roman" w:hAnsi="Arial" w:cs="Arial"/>
          <w:sz w:val="24"/>
          <w:szCs w:val="24"/>
          <w:lang w:val="en-GB" w:eastAsia="en-GB"/>
        </w:rPr>
        <w:t>1,</w:t>
      </w:r>
      <w:r w:rsidR="006E7E7B">
        <w:rPr>
          <w:rFonts w:ascii="Arial" w:eastAsia="Times New Roman" w:hAnsi="Arial" w:cs="Arial"/>
          <w:sz w:val="24"/>
          <w:szCs w:val="24"/>
          <w:lang w:val="en-GB" w:eastAsia="en-GB"/>
        </w:rPr>
        <w:t>807</w:t>
      </w:r>
      <w:r w:rsidRPr="00AE097B">
        <w:rPr>
          <w:rFonts w:ascii="Arial" w:eastAsia="Times New Roman" w:hAnsi="Arial" w:cs="Arial"/>
          <w:sz w:val="24"/>
          <w:szCs w:val="24"/>
          <w:lang w:val="en-GB" w:eastAsia="en-GB"/>
        </w:rPr>
        <w:t xml:space="preserve"> new cases were commenced in 2018 with </w:t>
      </w:r>
      <w:r w:rsidR="00F96DD2">
        <w:rPr>
          <w:rFonts w:ascii="Arial" w:eastAsia="Times New Roman" w:hAnsi="Arial" w:cs="Arial"/>
          <w:sz w:val="24"/>
          <w:szCs w:val="24"/>
          <w:lang w:val="en-GB" w:eastAsia="en-GB"/>
        </w:rPr>
        <w:t>6</w:t>
      </w:r>
      <w:r w:rsidRPr="00AE097B">
        <w:rPr>
          <w:rFonts w:ascii="Arial" w:eastAsia="Times New Roman" w:hAnsi="Arial" w:cs="Arial"/>
          <w:sz w:val="24"/>
          <w:szCs w:val="24"/>
          <w:lang w:val="en-GB" w:eastAsia="en-GB"/>
        </w:rPr>
        <w:t>,</w:t>
      </w:r>
      <w:r w:rsidR="006E7E7B">
        <w:rPr>
          <w:rFonts w:ascii="Arial" w:eastAsia="Times New Roman" w:hAnsi="Arial" w:cs="Arial"/>
          <w:sz w:val="24"/>
          <w:szCs w:val="24"/>
          <w:lang w:val="en-GB" w:eastAsia="en-GB"/>
        </w:rPr>
        <w:t>888</w:t>
      </w:r>
      <w:r w:rsidRPr="00AE097B">
        <w:rPr>
          <w:rFonts w:ascii="Arial" w:eastAsia="Times New Roman" w:hAnsi="Arial" w:cs="Arial"/>
          <w:sz w:val="24"/>
          <w:szCs w:val="24"/>
          <w:lang w:val="en-GB" w:eastAsia="en-GB"/>
        </w:rPr>
        <w:t xml:space="preserve"> mediation sessions attended. 8</w:t>
      </w:r>
      <w:r w:rsidR="006E7E7B">
        <w:rPr>
          <w:rFonts w:ascii="Arial" w:eastAsia="Times New Roman" w:hAnsi="Arial" w:cs="Arial"/>
          <w:sz w:val="24"/>
          <w:szCs w:val="24"/>
          <w:lang w:val="en-GB" w:eastAsia="en-GB"/>
        </w:rPr>
        <w:t>70</w:t>
      </w:r>
      <w:r w:rsidRPr="00AE097B">
        <w:rPr>
          <w:rFonts w:ascii="Arial" w:eastAsia="Times New Roman" w:hAnsi="Arial" w:cs="Arial"/>
          <w:sz w:val="24"/>
          <w:szCs w:val="24"/>
          <w:lang w:val="en-GB" w:eastAsia="en-GB"/>
        </w:rPr>
        <w:t xml:space="preserve"> mediated cases reached </w:t>
      </w:r>
      <w:r w:rsidRPr="00AE097B">
        <w:rPr>
          <w:rFonts w:ascii="Arial" w:eastAsia="Times New Roman" w:hAnsi="Arial" w:cs="Arial"/>
          <w:sz w:val="24"/>
          <w:szCs w:val="24"/>
          <w:lang w:val="en-GB" w:eastAsia="en-GB"/>
        </w:rPr>
        <w:lastRenderedPageBreak/>
        <w:t xml:space="preserve">formal agreement in 2018. </w:t>
      </w:r>
      <w:r w:rsidR="00AC1D34">
        <w:rPr>
          <w:rFonts w:ascii="Arial" w:eastAsia="Times New Roman" w:hAnsi="Arial" w:cs="Arial"/>
          <w:sz w:val="24"/>
          <w:szCs w:val="24"/>
          <w:lang w:val="en-GB" w:eastAsia="en-GB"/>
        </w:rPr>
        <w:t>It should be noted that non court referred cases are dealt with in Carlow Courthouse and Ennis Courthouse where the family mediator is based.</w:t>
      </w:r>
    </w:p>
    <w:p w:rsidR="006773B9" w:rsidRDefault="006773B9" w:rsidP="006773B9">
      <w:pPr>
        <w:autoSpaceDE w:val="0"/>
        <w:autoSpaceDN w:val="0"/>
        <w:adjustRightInd w:val="0"/>
        <w:spacing w:after="0"/>
        <w:contextualSpacing/>
        <w:jc w:val="both"/>
        <w:rPr>
          <w:rFonts w:ascii="Arial" w:eastAsia="Times New Roman" w:hAnsi="Arial" w:cs="Arial"/>
          <w:sz w:val="24"/>
          <w:szCs w:val="24"/>
          <w:lang w:val="en-GB" w:eastAsia="en-GB"/>
        </w:rPr>
      </w:pPr>
    </w:p>
    <w:p w:rsidR="006773B9" w:rsidRDefault="006773B9" w:rsidP="006773B9">
      <w:pPr>
        <w:jc w:val="center"/>
        <w:rPr>
          <w:rFonts w:ascii="Arial" w:eastAsia="Times New Roman" w:hAnsi="Arial" w:cs="Arial"/>
          <w:b/>
          <w:sz w:val="28"/>
          <w:szCs w:val="28"/>
          <w:lang w:val="en-GB" w:eastAsia="en-GB"/>
        </w:rPr>
      </w:pPr>
      <w:r w:rsidRPr="005A1554">
        <w:rPr>
          <w:rFonts w:ascii="Arial" w:eastAsia="Times New Roman" w:hAnsi="Arial" w:cs="Arial"/>
          <w:b/>
          <w:sz w:val="28"/>
          <w:szCs w:val="24"/>
          <w:lang w:val="en-GB" w:eastAsia="en-GB"/>
        </w:rPr>
        <w:t xml:space="preserve">Table </w:t>
      </w:r>
      <w:r w:rsidRPr="008306A0">
        <w:rPr>
          <w:rFonts w:ascii="Arial" w:eastAsia="Times New Roman" w:hAnsi="Arial" w:cs="Arial"/>
          <w:b/>
          <w:sz w:val="28"/>
          <w:szCs w:val="28"/>
          <w:lang w:val="en-GB" w:eastAsia="en-GB"/>
        </w:rPr>
        <w:t>1</w:t>
      </w:r>
      <w:r w:rsidR="00E67358">
        <w:rPr>
          <w:rFonts w:ascii="Arial" w:eastAsia="Times New Roman" w:hAnsi="Arial" w:cs="Arial"/>
          <w:b/>
          <w:sz w:val="28"/>
          <w:szCs w:val="28"/>
          <w:lang w:val="en-GB" w:eastAsia="en-GB"/>
        </w:rPr>
        <w:t>4</w:t>
      </w:r>
      <w:r w:rsidRPr="008306A0">
        <w:rPr>
          <w:rFonts w:ascii="Arial" w:eastAsia="Times New Roman" w:hAnsi="Arial" w:cs="Arial"/>
          <w:b/>
          <w:sz w:val="28"/>
          <w:szCs w:val="28"/>
          <w:lang w:val="en-GB" w:eastAsia="en-GB"/>
        </w:rPr>
        <w:t xml:space="preserve"> - Demand / service provision 2018 (All Issues)</w:t>
      </w:r>
    </w:p>
    <w:p w:rsidR="0077380B" w:rsidRPr="008306A0" w:rsidRDefault="0077380B" w:rsidP="006773B9">
      <w:pPr>
        <w:jc w:val="center"/>
        <w:rPr>
          <w:rFonts w:ascii="Arial" w:eastAsia="Times New Roman" w:hAnsi="Arial" w:cs="Arial"/>
          <w:b/>
          <w:sz w:val="24"/>
          <w:szCs w:val="24"/>
          <w:lang w:val="en-GB" w:eastAsia="en-GB"/>
        </w:rPr>
      </w:pPr>
    </w:p>
    <w:tbl>
      <w:tblPr>
        <w:tblStyle w:val="LABAnnualReport"/>
        <w:tblW w:w="6521" w:type="dxa"/>
        <w:jc w:val="center"/>
        <w:tblLayout w:type="fixed"/>
        <w:tblLook w:val="04A0" w:firstRow="1" w:lastRow="0" w:firstColumn="1" w:lastColumn="0" w:noHBand="0" w:noVBand="1"/>
      </w:tblPr>
      <w:tblGrid>
        <w:gridCol w:w="2126"/>
        <w:gridCol w:w="1418"/>
        <w:gridCol w:w="1418"/>
        <w:gridCol w:w="1559"/>
      </w:tblGrid>
      <w:tr w:rsidR="006773B9" w:rsidRPr="008306A0" w:rsidTr="00AB2E83">
        <w:trPr>
          <w:cnfStyle w:val="100000000000" w:firstRow="1" w:lastRow="0" w:firstColumn="0" w:lastColumn="0" w:oddVBand="0" w:evenVBand="0" w:oddHBand="0" w:evenHBand="0" w:firstRowFirstColumn="0" w:firstRowLastColumn="0" w:lastRowFirstColumn="0" w:lastRowLastColumn="0"/>
          <w:trHeight w:val="1066"/>
          <w:jc w:val="center"/>
        </w:trPr>
        <w:tc>
          <w:tcPr>
            <w:cnfStyle w:val="001000000000" w:firstRow="0" w:lastRow="0" w:firstColumn="1" w:lastColumn="0" w:oddVBand="0" w:evenVBand="0" w:oddHBand="0" w:evenHBand="0" w:firstRowFirstColumn="0" w:firstRowLastColumn="0" w:lastRowFirstColumn="0" w:lastRowLastColumn="0"/>
            <w:tcW w:w="2126" w:type="dxa"/>
            <w:vAlign w:val="bottom"/>
            <w:hideMark/>
          </w:tcPr>
          <w:p w:rsidR="006773B9" w:rsidRPr="008306A0" w:rsidRDefault="006773B9" w:rsidP="00AB2E83">
            <w:pPr>
              <w:rPr>
                <w:rFonts w:eastAsia="Times New Roman" w:cs="Arial"/>
                <w:szCs w:val="24"/>
                <w:lang w:val="en-GB" w:eastAsia="en-GB"/>
              </w:rPr>
            </w:pPr>
            <w:r w:rsidRPr="008306A0">
              <w:rPr>
                <w:rFonts w:eastAsia="Times New Roman" w:cs="Arial"/>
                <w:szCs w:val="24"/>
                <w:lang w:val="en-GB" w:eastAsia="en-GB"/>
              </w:rPr>
              <w:t>Centre</w:t>
            </w:r>
          </w:p>
          <w:p w:rsidR="006773B9" w:rsidRPr="008306A0" w:rsidRDefault="006773B9" w:rsidP="00AB2E83">
            <w:pPr>
              <w:rPr>
                <w:rFonts w:eastAsia="Times New Roman" w:cs="Arial"/>
                <w:szCs w:val="24"/>
                <w:lang w:val="en-GB" w:eastAsia="en-GB"/>
              </w:rPr>
            </w:pPr>
          </w:p>
          <w:p w:rsidR="006773B9" w:rsidRPr="008306A0" w:rsidRDefault="006773B9" w:rsidP="00AB2E83">
            <w:pPr>
              <w:rPr>
                <w:rFonts w:eastAsia="Times New Roman" w:cs="Arial"/>
                <w:szCs w:val="24"/>
                <w:lang w:val="en-GB" w:eastAsia="en-GB"/>
              </w:rPr>
            </w:pPr>
          </w:p>
        </w:tc>
        <w:tc>
          <w:tcPr>
            <w:tcW w:w="1418" w:type="dxa"/>
          </w:tcPr>
          <w:p w:rsidR="006773B9" w:rsidRPr="008306A0" w:rsidRDefault="006773B9" w:rsidP="0074715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306A0">
              <w:rPr>
                <w:rFonts w:ascii="Arial" w:eastAsia="Times New Roman" w:hAnsi="Arial" w:cs="Arial"/>
                <w:sz w:val="24"/>
                <w:szCs w:val="24"/>
                <w:lang w:val="en-GB" w:eastAsia="en-GB"/>
              </w:rPr>
              <w:t>New Cases 2018</w:t>
            </w:r>
          </w:p>
        </w:tc>
        <w:tc>
          <w:tcPr>
            <w:tcW w:w="1418" w:type="dxa"/>
            <w:hideMark/>
          </w:tcPr>
          <w:p w:rsidR="006773B9" w:rsidRPr="008306A0" w:rsidRDefault="006773B9" w:rsidP="0074715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Total Mediation Sessions</w:t>
            </w:r>
          </w:p>
        </w:tc>
        <w:tc>
          <w:tcPr>
            <w:tcW w:w="1559" w:type="dxa"/>
          </w:tcPr>
          <w:p w:rsidR="006773B9" w:rsidRPr="008306A0" w:rsidRDefault="006773B9" w:rsidP="0074715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306A0">
              <w:rPr>
                <w:rFonts w:ascii="Arial" w:eastAsia="Times New Roman" w:hAnsi="Arial" w:cs="Arial"/>
                <w:sz w:val="24"/>
                <w:szCs w:val="24"/>
                <w:lang w:val="en-GB" w:eastAsia="en-GB"/>
              </w:rPr>
              <w:t>Reached agreement</w:t>
            </w:r>
          </w:p>
          <w:p w:rsidR="006773B9" w:rsidRPr="008306A0" w:rsidRDefault="00AB2E83" w:rsidP="00AB2E8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2018</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Athlone</w:t>
            </w:r>
          </w:p>
        </w:tc>
        <w:tc>
          <w:tcPr>
            <w:tcW w:w="1418" w:type="dxa"/>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127</w:t>
            </w:r>
          </w:p>
        </w:tc>
        <w:tc>
          <w:tcPr>
            <w:tcW w:w="1418" w:type="dxa"/>
            <w:hideMark/>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473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57</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Blanchardstown</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174</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900</w:t>
            </w:r>
          </w:p>
        </w:tc>
        <w:tc>
          <w:tcPr>
            <w:tcW w:w="1559"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133</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Carlow</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4</w:t>
            </w:r>
          </w:p>
        </w:tc>
        <w:tc>
          <w:tcPr>
            <w:tcW w:w="1418" w:type="dxa"/>
            <w:hideMark/>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 xml:space="preserve"> </w:t>
            </w:r>
            <w:r w:rsidR="006E7E7B" w:rsidRPr="006E7E7B">
              <w:rPr>
                <w:rFonts w:ascii="Arial" w:hAnsi="Arial" w:cs="Arial"/>
                <w:bCs/>
                <w:color w:val="000000"/>
                <w:sz w:val="24"/>
                <w:szCs w:val="24"/>
              </w:rPr>
              <w:t>16</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0</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Castlebar</w:t>
            </w:r>
          </w:p>
        </w:tc>
        <w:tc>
          <w:tcPr>
            <w:tcW w:w="1418"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61</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187</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24</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Cork</w:t>
            </w:r>
          </w:p>
        </w:tc>
        <w:tc>
          <w:tcPr>
            <w:tcW w:w="1418" w:type="dxa"/>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132</w:t>
            </w:r>
          </w:p>
        </w:tc>
        <w:tc>
          <w:tcPr>
            <w:tcW w:w="1418" w:type="dxa"/>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473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84</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Dundalk</w:t>
            </w:r>
          </w:p>
        </w:tc>
        <w:tc>
          <w:tcPr>
            <w:tcW w:w="1418"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33</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191</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15</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Ennis</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17</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 xml:space="preserve"> </w:t>
            </w:r>
            <w:r w:rsidR="006E7E7B" w:rsidRPr="006E7E7B">
              <w:rPr>
                <w:rFonts w:ascii="Arial" w:hAnsi="Arial" w:cs="Arial"/>
                <w:bCs/>
                <w:color w:val="000000"/>
                <w:sz w:val="24"/>
                <w:szCs w:val="24"/>
              </w:rPr>
              <w:t>22</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3</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Galway</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181</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788</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96</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Jervis Street</w:t>
            </w:r>
          </w:p>
        </w:tc>
        <w:tc>
          <w:tcPr>
            <w:tcW w:w="1418" w:type="dxa"/>
          </w:tcPr>
          <w:p w:rsidR="006E7E7B" w:rsidRPr="006E7E7B" w:rsidRDefault="00AC1D34"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21</w:t>
            </w:r>
            <w:r w:rsidR="006E7E7B" w:rsidRPr="006E7E7B">
              <w:rPr>
                <w:rFonts w:ascii="Arial" w:hAnsi="Arial" w:cs="Arial"/>
                <w:color w:val="000000"/>
                <w:sz w:val="24"/>
                <w:szCs w:val="24"/>
              </w:rPr>
              <w:t>8</w:t>
            </w:r>
          </w:p>
        </w:tc>
        <w:tc>
          <w:tcPr>
            <w:tcW w:w="1418" w:type="dxa"/>
          </w:tcPr>
          <w:p w:rsidR="006E7E7B" w:rsidRPr="006E7E7B" w:rsidRDefault="00AC1D34"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706</w:t>
            </w:r>
          </w:p>
        </w:tc>
        <w:tc>
          <w:tcPr>
            <w:tcW w:w="1559" w:type="dxa"/>
          </w:tcPr>
          <w:p w:rsidR="006E7E7B" w:rsidRPr="006E7E7B" w:rsidRDefault="00AC1D34"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103</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Kilkenny</w:t>
            </w:r>
          </w:p>
        </w:tc>
        <w:tc>
          <w:tcPr>
            <w:tcW w:w="1418"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37</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161</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26</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Letterkenny</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98</w:t>
            </w:r>
          </w:p>
        </w:tc>
        <w:tc>
          <w:tcPr>
            <w:tcW w:w="1418" w:type="dxa"/>
            <w:hideMark/>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333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31</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Limerick</w:t>
            </w:r>
          </w:p>
        </w:tc>
        <w:tc>
          <w:tcPr>
            <w:tcW w:w="1418" w:type="dxa"/>
          </w:tcPr>
          <w:p w:rsidR="006E7E7B" w:rsidRPr="006E7E7B" w:rsidRDefault="00AC1D34"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118</w:t>
            </w:r>
          </w:p>
        </w:tc>
        <w:tc>
          <w:tcPr>
            <w:tcW w:w="1418" w:type="dxa"/>
            <w:hideMark/>
          </w:tcPr>
          <w:p w:rsidR="006E7E7B" w:rsidRPr="006E7E7B" w:rsidRDefault="00AC1D34"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532</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AC1D34">
              <w:rPr>
                <w:rFonts w:ascii="Arial" w:hAnsi="Arial" w:cs="Arial"/>
                <w:color w:val="000000"/>
                <w:sz w:val="24"/>
                <w:szCs w:val="24"/>
              </w:rPr>
              <w:t>47</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Portlaoise</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AC1D34">
              <w:rPr>
                <w:rFonts w:ascii="Arial" w:hAnsi="Arial" w:cs="Arial"/>
                <w:color w:val="000000"/>
                <w:sz w:val="24"/>
                <w:szCs w:val="24"/>
              </w:rPr>
              <w:t>81</w:t>
            </w:r>
          </w:p>
        </w:tc>
        <w:tc>
          <w:tcPr>
            <w:tcW w:w="1418" w:type="dxa"/>
          </w:tcPr>
          <w:p w:rsidR="006E7E7B" w:rsidRPr="006E7E7B" w:rsidRDefault="00AC1D34"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293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AC1D34">
              <w:rPr>
                <w:rFonts w:ascii="Arial" w:hAnsi="Arial" w:cs="Arial"/>
                <w:color w:val="000000"/>
                <w:sz w:val="24"/>
                <w:szCs w:val="24"/>
              </w:rPr>
              <w:t>28</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Raheny</w:t>
            </w:r>
          </w:p>
        </w:tc>
        <w:tc>
          <w:tcPr>
            <w:tcW w:w="1418"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1</w:t>
            </w:r>
          </w:p>
        </w:tc>
        <w:tc>
          <w:tcPr>
            <w:tcW w:w="1418" w:type="dxa"/>
            <w:hideMark/>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 xml:space="preserve"> </w:t>
            </w:r>
            <w:r w:rsidR="006E7E7B" w:rsidRPr="006E7E7B">
              <w:rPr>
                <w:rFonts w:ascii="Arial" w:hAnsi="Arial" w:cs="Arial"/>
                <w:bCs/>
                <w:color w:val="000000"/>
                <w:sz w:val="24"/>
                <w:szCs w:val="24"/>
              </w:rPr>
              <w:t>55</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5</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tcPr>
          <w:p w:rsidR="006E7E7B" w:rsidRPr="00DA447D" w:rsidRDefault="006E7E7B">
            <w:pPr>
              <w:rPr>
                <w:rFonts w:cs="Arial"/>
                <w:color w:val="000000"/>
                <w:szCs w:val="24"/>
              </w:rPr>
            </w:pPr>
            <w:r w:rsidRPr="00DA447D">
              <w:rPr>
                <w:rFonts w:cs="Arial"/>
                <w:color w:val="000000"/>
                <w:lang w:val="en-GB"/>
              </w:rPr>
              <w:t>Sligo</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45</w:t>
            </w:r>
          </w:p>
        </w:tc>
        <w:tc>
          <w:tcPr>
            <w:tcW w:w="1418" w:type="dxa"/>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160</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25</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Tallaght</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185</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634</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75</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Tralee</w:t>
            </w:r>
          </w:p>
        </w:tc>
        <w:tc>
          <w:tcPr>
            <w:tcW w:w="1418"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63</w:t>
            </w:r>
          </w:p>
        </w:tc>
        <w:tc>
          <w:tcPr>
            <w:tcW w:w="1418" w:type="dxa"/>
            <w:hideMark/>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213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36</w:t>
            </w:r>
          </w:p>
        </w:tc>
      </w:tr>
      <w:tr w:rsidR="006E7E7B" w:rsidRPr="008306A0" w:rsidTr="00747151">
        <w:trPr>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Waterford</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122</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398</w:t>
            </w:r>
          </w:p>
        </w:tc>
        <w:tc>
          <w:tcPr>
            <w:tcW w:w="1559" w:type="dxa"/>
          </w:tcPr>
          <w:p w:rsidR="006E7E7B" w:rsidRPr="006E7E7B" w:rsidRDefault="001652A0" w:rsidP="006E7E7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42</w:t>
            </w:r>
          </w:p>
        </w:tc>
      </w:tr>
      <w:tr w:rsidR="006E7E7B" w:rsidRPr="008306A0" w:rsidTr="0074715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pPr>
              <w:rPr>
                <w:rFonts w:cs="Arial"/>
                <w:color w:val="000000"/>
                <w:szCs w:val="24"/>
              </w:rPr>
            </w:pPr>
            <w:r w:rsidRPr="00DA447D">
              <w:rPr>
                <w:rFonts w:cs="Arial"/>
                <w:color w:val="000000"/>
                <w:lang w:val="en-GB"/>
              </w:rPr>
              <w:t>Wexford</w:t>
            </w:r>
          </w:p>
        </w:tc>
        <w:tc>
          <w:tcPr>
            <w:tcW w:w="1418" w:type="dxa"/>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6E7E7B">
              <w:rPr>
                <w:rFonts w:ascii="Arial" w:hAnsi="Arial" w:cs="Arial"/>
                <w:color w:val="000000"/>
                <w:sz w:val="24"/>
                <w:szCs w:val="24"/>
              </w:rPr>
              <w:t>110</w:t>
            </w:r>
          </w:p>
        </w:tc>
        <w:tc>
          <w:tcPr>
            <w:tcW w:w="1418" w:type="dxa"/>
            <w:hideMark/>
          </w:tcPr>
          <w:p w:rsidR="006E7E7B" w:rsidRPr="006E7E7B" w:rsidRDefault="006E7E7B" w:rsidP="006E7E7B">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6E7E7B">
              <w:rPr>
                <w:rFonts w:ascii="Arial" w:hAnsi="Arial" w:cs="Arial"/>
                <w:bCs/>
                <w:color w:val="000000"/>
                <w:sz w:val="24"/>
                <w:szCs w:val="24"/>
              </w:rPr>
              <w:t>353</w:t>
            </w:r>
          </w:p>
        </w:tc>
        <w:tc>
          <w:tcPr>
            <w:tcW w:w="1559" w:type="dxa"/>
          </w:tcPr>
          <w:p w:rsidR="006E7E7B" w:rsidRPr="006E7E7B" w:rsidRDefault="001652A0" w:rsidP="006E7E7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 xml:space="preserve"> </w:t>
            </w:r>
            <w:r w:rsidR="006E7E7B" w:rsidRPr="006E7E7B">
              <w:rPr>
                <w:rFonts w:ascii="Arial" w:hAnsi="Arial" w:cs="Arial"/>
                <w:color w:val="000000"/>
                <w:sz w:val="24"/>
                <w:szCs w:val="24"/>
              </w:rPr>
              <w:t>40</w:t>
            </w:r>
          </w:p>
        </w:tc>
      </w:tr>
      <w:tr w:rsidR="006E7E7B" w:rsidRPr="008306A0" w:rsidTr="00747151">
        <w:trPr>
          <w:trHeight w:val="330"/>
          <w:jc w:val="center"/>
        </w:trPr>
        <w:tc>
          <w:tcPr>
            <w:cnfStyle w:val="001000000000" w:firstRow="0" w:lastRow="0" w:firstColumn="1" w:lastColumn="0" w:oddVBand="0" w:evenVBand="0" w:oddHBand="0" w:evenHBand="0" w:firstRowFirstColumn="0" w:firstRowLastColumn="0" w:lastRowFirstColumn="0" w:lastRowLastColumn="0"/>
            <w:tcW w:w="2126" w:type="dxa"/>
            <w:hideMark/>
          </w:tcPr>
          <w:p w:rsidR="006E7E7B" w:rsidRPr="00DA447D" w:rsidRDefault="006E7E7B" w:rsidP="00747151">
            <w:pPr>
              <w:rPr>
                <w:rFonts w:eastAsia="Times New Roman" w:cs="Arial"/>
                <w:color w:val="000000"/>
                <w:szCs w:val="24"/>
                <w:lang w:val="en-GB" w:eastAsia="en-GB"/>
              </w:rPr>
            </w:pPr>
            <w:r w:rsidRPr="00DA447D">
              <w:rPr>
                <w:rFonts w:eastAsia="Times New Roman" w:cs="Arial"/>
                <w:color w:val="000000"/>
                <w:szCs w:val="24"/>
                <w:lang w:val="en-GB" w:eastAsia="en-GB"/>
              </w:rPr>
              <w:t>Total</w:t>
            </w:r>
          </w:p>
        </w:tc>
        <w:tc>
          <w:tcPr>
            <w:tcW w:w="1418"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4"/>
                <w:szCs w:val="24"/>
              </w:rPr>
            </w:pPr>
            <w:r w:rsidRPr="006E7E7B">
              <w:rPr>
                <w:rFonts w:ascii="Arial" w:hAnsi="Arial" w:cs="Arial"/>
                <w:b/>
                <w:bCs/>
                <w:color w:val="000000"/>
                <w:sz w:val="24"/>
                <w:szCs w:val="24"/>
              </w:rPr>
              <w:t>1,807</w:t>
            </w:r>
          </w:p>
        </w:tc>
        <w:tc>
          <w:tcPr>
            <w:tcW w:w="1418" w:type="dxa"/>
            <w:hideMark/>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6E7E7B">
              <w:rPr>
                <w:rFonts w:ascii="Arial" w:hAnsi="Arial" w:cs="Arial"/>
                <w:b/>
                <w:color w:val="000000"/>
                <w:sz w:val="24"/>
                <w:szCs w:val="24"/>
              </w:rPr>
              <w:t>6,888</w:t>
            </w:r>
          </w:p>
        </w:tc>
        <w:tc>
          <w:tcPr>
            <w:tcW w:w="1559" w:type="dxa"/>
          </w:tcPr>
          <w:p w:rsidR="006E7E7B" w:rsidRPr="006E7E7B" w:rsidRDefault="006E7E7B" w:rsidP="006E7E7B">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4"/>
                <w:szCs w:val="24"/>
              </w:rPr>
            </w:pPr>
            <w:r w:rsidRPr="006E7E7B">
              <w:rPr>
                <w:rFonts w:ascii="Arial" w:hAnsi="Arial" w:cs="Arial"/>
                <w:b/>
                <w:bCs/>
                <w:color w:val="000000"/>
                <w:sz w:val="24"/>
                <w:szCs w:val="24"/>
              </w:rPr>
              <w:t>870</w:t>
            </w:r>
          </w:p>
        </w:tc>
      </w:tr>
    </w:tbl>
    <w:p w:rsidR="00C636E4" w:rsidRPr="00C636E4" w:rsidRDefault="00C636E4" w:rsidP="00C636E4">
      <w:pPr>
        <w:spacing w:after="0"/>
        <w:rPr>
          <w:rFonts w:ascii="Arial" w:eastAsia="Times New Roman" w:hAnsi="Arial" w:cs="Arial"/>
          <w:sz w:val="24"/>
          <w:szCs w:val="24"/>
          <w:lang w:val="en-GB" w:eastAsia="en-GB"/>
        </w:rPr>
        <w:sectPr w:rsidR="00C636E4" w:rsidRPr="00C636E4" w:rsidSect="00C636E4">
          <w:type w:val="continuous"/>
          <w:pgSz w:w="11906" w:h="16838"/>
          <w:pgMar w:top="1440" w:right="1440" w:bottom="1440" w:left="1440" w:header="708" w:footer="708" w:gutter="0"/>
          <w:cols w:space="708"/>
          <w:docGrid w:linePitch="360"/>
        </w:sectPr>
      </w:pPr>
    </w:p>
    <w:p w:rsidR="00C636E4" w:rsidRPr="00C636E4" w:rsidRDefault="00C636E4" w:rsidP="00C636E4">
      <w:pPr>
        <w:spacing w:after="0"/>
        <w:rPr>
          <w:rFonts w:ascii="Arial" w:eastAsia="Times New Roman" w:hAnsi="Arial" w:cs="Arial"/>
          <w:sz w:val="24"/>
          <w:szCs w:val="24"/>
          <w:lang w:val="en-GB" w:eastAsia="en-GB"/>
        </w:rPr>
      </w:pPr>
    </w:p>
    <w:p w:rsidR="00C636E4" w:rsidRPr="00C636E4" w:rsidRDefault="00C636E4" w:rsidP="00C636E4">
      <w:pPr>
        <w:spacing w:after="0"/>
        <w:rPr>
          <w:rFonts w:ascii="Arial" w:eastAsia="Times New Roman" w:hAnsi="Arial" w:cs="Arial"/>
          <w:b/>
          <w:bCs/>
          <w:sz w:val="24"/>
          <w:szCs w:val="24"/>
          <w:lang w:val="en-GB" w:eastAsia="en-GB"/>
        </w:rPr>
        <w:sectPr w:rsidR="00C636E4" w:rsidRPr="00C636E4" w:rsidSect="00C636E4">
          <w:type w:val="continuous"/>
          <w:pgSz w:w="11906" w:h="16838"/>
          <w:pgMar w:top="1440" w:right="1440" w:bottom="1440" w:left="1440" w:header="708" w:footer="708" w:gutter="0"/>
          <w:cols w:num="2" w:space="708"/>
          <w:docGrid w:linePitch="360"/>
        </w:sectPr>
      </w:pPr>
    </w:p>
    <w:p w:rsidR="00FA6346" w:rsidRDefault="00FA6346" w:rsidP="00FA6346">
      <w:pPr>
        <w:spacing w:after="0"/>
        <w:rPr>
          <w:rFonts w:ascii="Arial" w:eastAsia="Times New Roman" w:hAnsi="Arial" w:cs="Arial"/>
          <w:b/>
          <w:sz w:val="24"/>
          <w:szCs w:val="24"/>
          <w:lang w:val="en-GB" w:eastAsia="en-GB"/>
        </w:rPr>
      </w:pPr>
    </w:p>
    <w:p w:rsidR="00FA6346" w:rsidRDefault="00FA6346" w:rsidP="00FA6346">
      <w:pPr>
        <w:spacing w:after="0"/>
        <w:rPr>
          <w:rFonts w:ascii="Arial" w:eastAsia="Times New Roman" w:hAnsi="Arial" w:cs="Arial"/>
          <w:b/>
          <w:sz w:val="24"/>
          <w:szCs w:val="24"/>
          <w:lang w:val="en-GB" w:eastAsia="en-GB"/>
        </w:rPr>
      </w:pPr>
    </w:p>
    <w:p w:rsidR="0077380B" w:rsidRDefault="0077380B" w:rsidP="00FA6346">
      <w:pPr>
        <w:spacing w:after="0"/>
        <w:rPr>
          <w:rFonts w:ascii="Arial" w:eastAsia="Times New Roman" w:hAnsi="Arial" w:cs="Arial"/>
          <w:b/>
          <w:sz w:val="24"/>
          <w:szCs w:val="24"/>
          <w:lang w:val="en-GB" w:eastAsia="en-GB"/>
        </w:rPr>
      </w:pPr>
    </w:p>
    <w:p w:rsidR="0077380B" w:rsidRDefault="0077380B" w:rsidP="00FA6346">
      <w:pPr>
        <w:spacing w:after="0"/>
        <w:rPr>
          <w:rFonts w:ascii="Arial" w:eastAsia="Times New Roman" w:hAnsi="Arial" w:cs="Arial"/>
          <w:b/>
          <w:sz w:val="24"/>
          <w:szCs w:val="24"/>
          <w:lang w:val="en-GB" w:eastAsia="en-GB"/>
        </w:rPr>
      </w:pPr>
    </w:p>
    <w:p w:rsidR="0077380B" w:rsidRDefault="0077380B" w:rsidP="00FA6346">
      <w:pPr>
        <w:spacing w:after="0"/>
        <w:rPr>
          <w:rFonts w:ascii="Arial" w:eastAsia="Times New Roman" w:hAnsi="Arial" w:cs="Arial"/>
          <w:b/>
          <w:sz w:val="24"/>
          <w:szCs w:val="24"/>
          <w:lang w:val="en-GB" w:eastAsia="en-GB"/>
        </w:rPr>
      </w:pPr>
    </w:p>
    <w:p w:rsidR="0077380B" w:rsidRDefault="0077380B" w:rsidP="00FA6346">
      <w:pPr>
        <w:spacing w:after="0"/>
        <w:rPr>
          <w:rFonts w:ascii="Arial" w:eastAsia="Times New Roman" w:hAnsi="Arial" w:cs="Arial"/>
          <w:b/>
          <w:sz w:val="24"/>
          <w:szCs w:val="24"/>
          <w:lang w:val="en-GB" w:eastAsia="en-GB"/>
        </w:rPr>
      </w:pPr>
    </w:p>
    <w:p w:rsidR="0077380B" w:rsidRDefault="0077380B" w:rsidP="00FA6346">
      <w:pPr>
        <w:spacing w:after="0"/>
        <w:rPr>
          <w:rFonts w:ascii="Arial" w:eastAsia="Times New Roman" w:hAnsi="Arial" w:cs="Arial"/>
          <w:b/>
          <w:sz w:val="24"/>
          <w:szCs w:val="24"/>
          <w:lang w:val="en-GB" w:eastAsia="en-GB"/>
        </w:rPr>
      </w:pPr>
    </w:p>
    <w:p w:rsidR="00AC1D34" w:rsidRDefault="00AC1D34" w:rsidP="00FA6346">
      <w:pPr>
        <w:spacing w:after="0"/>
        <w:rPr>
          <w:rFonts w:ascii="Arial" w:eastAsia="Times New Roman" w:hAnsi="Arial" w:cs="Arial"/>
          <w:b/>
          <w:sz w:val="24"/>
          <w:szCs w:val="24"/>
          <w:lang w:val="en-GB" w:eastAsia="en-GB"/>
        </w:rPr>
      </w:pPr>
      <w:r>
        <w:rPr>
          <w:rFonts w:ascii="Arial" w:eastAsia="Times New Roman" w:hAnsi="Arial" w:cs="Arial"/>
          <w:b/>
          <w:sz w:val="24"/>
          <w:szCs w:val="24"/>
          <w:lang w:val="en-GB" w:eastAsia="en-GB"/>
        </w:rPr>
        <w:br w:type="page"/>
      </w:r>
    </w:p>
    <w:p w:rsidR="00FA6346" w:rsidRPr="00FA6346" w:rsidRDefault="00FA6346" w:rsidP="00FA6346">
      <w:pPr>
        <w:spacing w:after="0"/>
        <w:rPr>
          <w:rFonts w:ascii="Arial" w:eastAsia="Times New Roman" w:hAnsi="Arial" w:cs="Arial"/>
          <w:b/>
          <w:sz w:val="24"/>
          <w:szCs w:val="24"/>
          <w:lang w:val="en-GB" w:eastAsia="en-GB"/>
        </w:rPr>
      </w:pPr>
      <w:r w:rsidRPr="00FA6346">
        <w:rPr>
          <w:rFonts w:ascii="Arial" w:eastAsia="Times New Roman" w:hAnsi="Arial" w:cs="Arial"/>
          <w:b/>
          <w:sz w:val="24"/>
          <w:szCs w:val="24"/>
          <w:lang w:val="en-GB" w:eastAsia="en-GB"/>
        </w:rPr>
        <w:lastRenderedPageBreak/>
        <w:t>Waiting times</w:t>
      </w:r>
    </w:p>
    <w:p w:rsidR="00FA6346" w:rsidRDefault="00FA6346" w:rsidP="00FA6346">
      <w:pPr>
        <w:spacing w:after="0"/>
        <w:rPr>
          <w:rFonts w:ascii="Arial" w:eastAsia="Times New Roman" w:hAnsi="Arial" w:cs="Arial"/>
          <w:sz w:val="24"/>
          <w:szCs w:val="24"/>
          <w:lang w:val="en-GB" w:eastAsia="en-GB"/>
        </w:rPr>
      </w:pPr>
    </w:p>
    <w:p w:rsidR="00FA6346" w:rsidRDefault="00FA6346" w:rsidP="00FA6346">
      <w:pPr>
        <w:spacing w:after="0"/>
        <w:rPr>
          <w:rFonts w:ascii="Arial" w:eastAsia="Times New Roman" w:hAnsi="Arial" w:cs="Arial"/>
          <w:sz w:val="24"/>
          <w:szCs w:val="24"/>
          <w:lang w:val="en-GB" w:eastAsia="en-GB"/>
        </w:rPr>
      </w:pPr>
      <w:r w:rsidRPr="00FA6346">
        <w:rPr>
          <w:rFonts w:ascii="Arial" w:eastAsia="Times New Roman" w:hAnsi="Arial" w:cs="Arial"/>
          <w:sz w:val="24"/>
          <w:szCs w:val="24"/>
          <w:lang w:val="en-GB" w:eastAsia="en-GB"/>
        </w:rPr>
        <w:t xml:space="preserve">Comparative waiting times </w:t>
      </w:r>
      <w:r>
        <w:rPr>
          <w:rFonts w:ascii="Arial" w:eastAsia="Times New Roman" w:hAnsi="Arial" w:cs="Arial"/>
          <w:sz w:val="24"/>
          <w:szCs w:val="24"/>
          <w:lang w:val="en-GB" w:eastAsia="en-GB"/>
        </w:rPr>
        <w:t xml:space="preserve">for Family Mediation offices </w:t>
      </w:r>
      <w:r w:rsidRPr="00FA6346">
        <w:rPr>
          <w:rFonts w:ascii="Arial" w:eastAsia="Times New Roman" w:hAnsi="Arial" w:cs="Arial"/>
          <w:sz w:val="24"/>
          <w:szCs w:val="24"/>
          <w:lang w:val="en-GB" w:eastAsia="en-GB"/>
        </w:rPr>
        <w:t>at the end of 2018, 2017, 2016, 2015, 2014 and 2013 are as follows:</w:t>
      </w:r>
    </w:p>
    <w:p w:rsidR="00556E32" w:rsidRPr="00FA6346" w:rsidRDefault="00556E32" w:rsidP="00FA6346">
      <w:pPr>
        <w:spacing w:after="0"/>
        <w:rPr>
          <w:rFonts w:ascii="Arial" w:eastAsia="Times New Roman" w:hAnsi="Arial" w:cs="Arial"/>
          <w:sz w:val="24"/>
          <w:szCs w:val="24"/>
          <w:lang w:val="en-GB" w:eastAsia="en-GB"/>
        </w:rPr>
      </w:pPr>
    </w:p>
    <w:p w:rsidR="00FA6346" w:rsidRDefault="00FA6346" w:rsidP="00FA6346">
      <w:pPr>
        <w:spacing w:after="0"/>
        <w:rPr>
          <w:rFonts w:ascii="Arial" w:eastAsia="Times New Roman" w:hAnsi="Arial" w:cs="Arial"/>
          <w:sz w:val="24"/>
          <w:szCs w:val="24"/>
          <w:lang w:val="en-GB" w:eastAsia="en-GB"/>
        </w:rPr>
      </w:pPr>
    </w:p>
    <w:p w:rsidR="00FA6346" w:rsidRPr="00F96DD2" w:rsidRDefault="00FA6346" w:rsidP="00FA6346">
      <w:pPr>
        <w:jc w:val="center"/>
        <w:rPr>
          <w:rFonts w:ascii="Arial" w:eastAsia="Times New Roman" w:hAnsi="Arial" w:cs="Arial"/>
          <w:b/>
          <w:bCs/>
          <w:sz w:val="28"/>
          <w:szCs w:val="28"/>
          <w:lang w:val="en-GB" w:eastAsia="en-GB"/>
        </w:rPr>
      </w:pPr>
      <w:r w:rsidRPr="00E50453">
        <w:rPr>
          <w:rFonts w:ascii="Arial" w:eastAsia="Times New Roman" w:hAnsi="Arial" w:cs="Arial"/>
          <w:b/>
          <w:bCs/>
          <w:sz w:val="28"/>
          <w:szCs w:val="28"/>
          <w:lang w:val="en-GB" w:eastAsia="en-GB"/>
        </w:rPr>
        <w:t>Table 1</w:t>
      </w:r>
      <w:r w:rsidR="00E67358">
        <w:rPr>
          <w:rFonts w:ascii="Arial" w:eastAsia="Times New Roman" w:hAnsi="Arial" w:cs="Arial"/>
          <w:b/>
          <w:bCs/>
          <w:sz w:val="28"/>
          <w:szCs w:val="28"/>
          <w:lang w:val="en-GB" w:eastAsia="en-GB"/>
        </w:rPr>
        <w:t>5</w:t>
      </w:r>
      <w:r w:rsidRPr="00E50453">
        <w:rPr>
          <w:rFonts w:ascii="Arial" w:eastAsia="Times New Roman" w:hAnsi="Arial" w:cs="Arial"/>
          <w:b/>
          <w:bCs/>
          <w:sz w:val="28"/>
          <w:szCs w:val="28"/>
          <w:lang w:val="en-GB" w:eastAsia="en-GB"/>
        </w:rPr>
        <w:t xml:space="preserve"> </w:t>
      </w:r>
      <w:r>
        <w:rPr>
          <w:rFonts w:ascii="Arial" w:eastAsiaTheme="minorHAnsi" w:hAnsi="Arial" w:cs="Arial"/>
          <w:b/>
          <w:color w:val="000000" w:themeColor="text1"/>
          <w:sz w:val="28"/>
          <w:szCs w:val="28"/>
          <w:lang w:eastAsia="en-US"/>
        </w:rPr>
        <w:t>–</w:t>
      </w:r>
      <w:r w:rsidRPr="008306A0">
        <w:rPr>
          <w:rFonts w:ascii="Arial" w:eastAsia="Times New Roman" w:hAnsi="Arial" w:cs="Arial"/>
          <w:b/>
          <w:bCs/>
          <w:sz w:val="28"/>
          <w:szCs w:val="28"/>
          <w:lang w:val="en-GB" w:eastAsia="en-GB"/>
        </w:rPr>
        <w:t xml:space="preserve"> </w:t>
      </w:r>
      <w:r>
        <w:rPr>
          <w:rFonts w:ascii="Arial" w:eastAsia="Times New Roman" w:hAnsi="Arial" w:cs="Arial"/>
          <w:b/>
          <w:bCs/>
          <w:sz w:val="28"/>
          <w:szCs w:val="28"/>
          <w:lang w:val="en-GB" w:eastAsia="en-GB"/>
        </w:rPr>
        <w:t xml:space="preserve">Family Mediation Office Waiting Times </w:t>
      </w:r>
    </w:p>
    <w:p w:rsidR="00FA6346" w:rsidRPr="00FA6346" w:rsidRDefault="00FA6346" w:rsidP="00FA6346">
      <w:pPr>
        <w:spacing w:after="0"/>
        <w:rPr>
          <w:rFonts w:ascii="Arial" w:eastAsia="Times New Roman" w:hAnsi="Arial" w:cs="Arial"/>
          <w:b/>
          <w:sz w:val="24"/>
          <w:szCs w:val="24"/>
          <w:lang w:val="en-GB" w:eastAsia="en-GB"/>
        </w:rPr>
        <w:sectPr w:rsidR="00FA6346" w:rsidRPr="00FA6346" w:rsidSect="00FA6346">
          <w:type w:val="continuous"/>
          <w:pgSz w:w="11906" w:h="16838"/>
          <w:pgMar w:top="1440" w:right="1440" w:bottom="1440" w:left="1440" w:header="708" w:footer="708" w:gutter="0"/>
          <w:cols w:space="708"/>
          <w:docGrid w:linePitch="360"/>
        </w:sectPr>
      </w:pPr>
    </w:p>
    <w:tbl>
      <w:tblPr>
        <w:tblStyle w:val="LABAnnualReport"/>
        <w:tblW w:w="9175" w:type="dxa"/>
        <w:jc w:val="center"/>
        <w:tblLayout w:type="fixed"/>
        <w:tblLook w:val="04A0" w:firstRow="1" w:lastRow="0" w:firstColumn="1" w:lastColumn="0" w:noHBand="0" w:noVBand="1"/>
      </w:tblPr>
      <w:tblGrid>
        <w:gridCol w:w="2181"/>
        <w:gridCol w:w="124"/>
        <w:gridCol w:w="1070"/>
        <w:gridCol w:w="124"/>
        <w:gridCol w:w="1070"/>
        <w:gridCol w:w="124"/>
        <w:gridCol w:w="1070"/>
        <w:gridCol w:w="124"/>
        <w:gridCol w:w="1070"/>
        <w:gridCol w:w="124"/>
        <w:gridCol w:w="1070"/>
        <w:gridCol w:w="124"/>
        <w:gridCol w:w="900"/>
      </w:tblGrid>
      <w:tr w:rsidR="00692584" w:rsidRPr="00FA6346" w:rsidTr="00692584">
        <w:trPr>
          <w:cnfStyle w:val="100000000000" w:firstRow="1" w:lastRow="0" w:firstColumn="0" w:lastColumn="0" w:oddVBand="0" w:evenVBand="0" w:oddHBand="0"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2181" w:type="dxa"/>
          </w:tcPr>
          <w:p w:rsidR="00692584" w:rsidRPr="00FA6346" w:rsidRDefault="00692584" w:rsidP="00FA6346">
            <w:pPr>
              <w:jc w:val="center"/>
              <w:rPr>
                <w:rFonts w:eastAsia="Times New Roman" w:cs="Arial"/>
                <w:bCs w:val="0"/>
                <w:szCs w:val="24"/>
                <w:lang w:val="en-GB" w:eastAsia="en-GB"/>
              </w:rPr>
            </w:pPr>
            <w:r w:rsidRPr="00FA6346">
              <w:rPr>
                <w:rFonts w:eastAsia="Times New Roman" w:cs="Arial"/>
                <w:szCs w:val="24"/>
                <w:lang w:val="en-GB" w:eastAsia="en-GB"/>
              </w:rPr>
              <w:lastRenderedPageBreak/>
              <w:t>Office</w:t>
            </w:r>
          </w:p>
        </w:tc>
        <w:tc>
          <w:tcPr>
            <w:tcW w:w="1194" w:type="dxa"/>
            <w:gridSpan w:val="2"/>
          </w:tcPr>
          <w:p w:rsidR="00692584" w:rsidRPr="00FA6346" w:rsidRDefault="00692584" w:rsidP="0069258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2013</w:t>
            </w:r>
          </w:p>
        </w:tc>
        <w:tc>
          <w:tcPr>
            <w:tcW w:w="1194" w:type="dxa"/>
            <w:gridSpan w:val="2"/>
          </w:tcPr>
          <w:p w:rsidR="00692584" w:rsidRPr="00FA6346" w:rsidRDefault="00692584" w:rsidP="0069258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2014</w:t>
            </w:r>
          </w:p>
        </w:tc>
        <w:tc>
          <w:tcPr>
            <w:tcW w:w="1194" w:type="dxa"/>
            <w:gridSpan w:val="2"/>
          </w:tcPr>
          <w:p w:rsidR="00692584" w:rsidRPr="00FA6346" w:rsidRDefault="00692584" w:rsidP="0069258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2015</w:t>
            </w:r>
          </w:p>
        </w:tc>
        <w:tc>
          <w:tcPr>
            <w:tcW w:w="1194" w:type="dxa"/>
            <w:gridSpan w:val="2"/>
          </w:tcPr>
          <w:p w:rsidR="00692584" w:rsidRPr="00FA6346" w:rsidRDefault="00692584" w:rsidP="0069258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2016</w:t>
            </w:r>
          </w:p>
        </w:tc>
        <w:tc>
          <w:tcPr>
            <w:tcW w:w="1194" w:type="dxa"/>
            <w:gridSpan w:val="2"/>
          </w:tcPr>
          <w:p w:rsidR="00692584" w:rsidRPr="00FA6346" w:rsidRDefault="00692584" w:rsidP="00FA634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2017</w:t>
            </w:r>
          </w:p>
        </w:tc>
        <w:tc>
          <w:tcPr>
            <w:tcW w:w="1024" w:type="dxa"/>
            <w:gridSpan w:val="2"/>
          </w:tcPr>
          <w:p w:rsidR="00692584" w:rsidRPr="00FA6346" w:rsidRDefault="00692584" w:rsidP="0069258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val="en-GB" w:eastAsia="en-GB"/>
              </w:rPr>
            </w:pPr>
            <w:r w:rsidRPr="00FA6346">
              <w:rPr>
                <w:rFonts w:ascii="Arial" w:eastAsia="Times New Roman" w:hAnsi="Arial" w:cs="Arial"/>
                <w:sz w:val="24"/>
                <w:szCs w:val="24"/>
                <w:lang w:val="en-GB" w:eastAsia="en-GB"/>
              </w:rPr>
              <w:t>2018</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Athlone</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24</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r>
      <w:tr w:rsidR="00692584" w:rsidRPr="00FA6346" w:rsidTr="00692584">
        <w:trPr>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Blanchardstown</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10</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20</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Castlebar</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r>
      <w:tr w:rsidR="00692584" w:rsidRPr="00FA6346" w:rsidTr="00692584">
        <w:trPr>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Cork</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24</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28</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Dundalk</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20</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36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Galway</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10</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szCs w:val="24"/>
                <w:lang w:val="en-GB"/>
              </w:rPr>
              <w:t>Jervis House</w:t>
            </w:r>
          </w:p>
        </w:tc>
        <w:tc>
          <w:tcPr>
            <w:tcW w:w="1194" w:type="dxa"/>
            <w:gridSpan w:val="2"/>
          </w:tcPr>
          <w:p w:rsidR="00692584" w:rsidRPr="00FA6346"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10</w:t>
            </w:r>
          </w:p>
        </w:tc>
        <w:tc>
          <w:tcPr>
            <w:tcW w:w="1194" w:type="dxa"/>
            <w:gridSpan w:val="2"/>
          </w:tcPr>
          <w:p w:rsidR="00692584" w:rsidRPr="00FA6346"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18</w:t>
            </w:r>
          </w:p>
        </w:tc>
        <w:tc>
          <w:tcPr>
            <w:tcW w:w="1194" w:type="dxa"/>
            <w:gridSpan w:val="2"/>
          </w:tcPr>
          <w:p w:rsidR="00692584" w:rsidRPr="00FA6346"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lang w:val="en-GB"/>
              </w:rPr>
              <w:t xml:space="preserve"> </w:t>
            </w:r>
            <w:r w:rsidRPr="00FA6346">
              <w:rPr>
                <w:rFonts w:ascii="Arial" w:hAnsi="Arial" w:cs="Arial"/>
                <w:color w:val="000000" w:themeColor="text1"/>
                <w:sz w:val="24"/>
                <w:szCs w:val="24"/>
                <w:lang w:val="en-GB"/>
              </w:rPr>
              <w:t>4</w:t>
            </w:r>
          </w:p>
        </w:tc>
        <w:tc>
          <w:tcPr>
            <w:tcW w:w="1194" w:type="dxa"/>
            <w:gridSpan w:val="2"/>
          </w:tcPr>
          <w:p w:rsidR="00692584" w:rsidRPr="00FA6346"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12</w:t>
            </w:r>
          </w:p>
        </w:tc>
        <w:tc>
          <w:tcPr>
            <w:tcW w:w="1194" w:type="dxa"/>
            <w:gridSpan w:val="2"/>
          </w:tcPr>
          <w:p w:rsidR="00692584" w:rsidRPr="00FA6346"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16</w:t>
            </w:r>
          </w:p>
        </w:tc>
        <w:tc>
          <w:tcPr>
            <w:tcW w:w="900" w:type="dxa"/>
          </w:tcPr>
          <w:p w:rsidR="00692584" w:rsidRPr="00FA6346"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16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szCs w:val="24"/>
                <w:lang w:val="en-GB"/>
              </w:rPr>
              <w:t>Kilkenny</w:t>
            </w:r>
          </w:p>
        </w:tc>
        <w:tc>
          <w:tcPr>
            <w:tcW w:w="1194" w:type="dxa"/>
            <w:gridSpan w:val="2"/>
          </w:tcPr>
          <w:p w:rsidR="00692584" w:rsidRPr="00FA6346"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 </w:t>
            </w:r>
          </w:p>
        </w:tc>
        <w:tc>
          <w:tcPr>
            <w:tcW w:w="1194" w:type="dxa"/>
            <w:gridSpan w:val="2"/>
          </w:tcPr>
          <w:p w:rsidR="00692584" w:rsidRPr="00FA6346"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 </w:t>
            </w:r>
          </w:p>
        </w:tc>
        <w:tc>
          <w:tcPr>
            <w:tcW w:w="1194" w:type="dxa"/>
            <w:gridSpan w:val="2"/>
          </w:tcPr>
          <w:p w:rsidR="00692584" w:rsidRPr="00FA6346"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 </w:t>
            </w:r>
          </w:p>
        </w:tc>
        <w:tc>
          <w:tcPr>
            <w:tcW w:w="1194" w:type="dxa"/>
            <w:gridSpan w:val="2"/>
          </w:tcPr>
          <w:p w:rsidR="00692584" w:rsidRPr="00FA6346"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 </w:t>
            </w:r>
          </w:p>
        </w:tc>
        <w:tc>
          <w:tcPr>
            <w:tcW w:w="1194" w:type="dxa"/>
            <w:gridSpan w:val="2"/>
          </w:tcPr>
          <w:p w:rsidR="00692584" w:rsidRPr="00FA6346"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 </w:t>
            </w:r>
          </w:p>
        </w:tc>
        <w:tc>
          <w:tcPr>
            <w:tcW w:w="900" w:type="dxa"/>
          </w:tcPr>
          <w:p w:rsidR="00692584" w:rsidRPr="00FA6346"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FA6346">
              <w:rPr>
                <w:rFonts w:ascii="Arial" w:hAnsi="Arial" w:cs="Arial"/>
                <w:color w:val="000000" w:themeColor="text1"/>
                <w:sz w:val="24"/>
                <w:szCs w:val="24"/>
                <w:lang w:val="en-GB"/>
              </w:rPr>
              <w:t>20</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Letterkenny</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10</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Limerick</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6</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Portlaoise</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14</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Sligo</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6</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4</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Tallaght</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10</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14</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14</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Tralee</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14</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20</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6</w:t>
            </w:r>
          </w:p>
        </w:tc>
      </w:tr>
      <w:tr w:rsidR="00692584" w:rsidRPr="00FA6346" w:rsidTr="0069258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Waterford</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10</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32</w:t>
            </w:r>
          </w:p>
        </w:tc>
        <w:tc>
          <w:tcPr>
            <w:tcW w:w="900" w:type="dxa"/>
          </w:tcPr>
          <w:p w:rsidR="00692584" w:rsidRDefault="00692584" w:rsidP="0069258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6</w:t>
            </w:r>
          </w:p>
        </w:tc>
      </w:tr>
      <w:tr w:rsidR="00692584" w:rsidRPr="00FA6346" w:rsidTr="00692584">
        <w:trPr>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692584" w:rsidRPr="00FA6346" w:rsidRDefault="00692584" w:rsidP="00AB2E83">
            <w:pPr>
              <w:rPr>
                <w:rFonts w:cs="Arial"/>
                <w:color w:val="000000" w:themeColor="text1"/>
                <w:szCs w:val="24"/>
              </w:rPr>
            </w:pPr>
            <w:r w:rsidRPr="00FA6346">
              <w:rPr>
                <w:rFonts w:cs="Arial"/>
                <w:color w:val="000000" w:themeColor="text1"/>
                <w:lang w:val="en-GB"/>
              </w:rPr>
              <w:t>Wexford</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14</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1194" w:type="dxa"/>
            <w:gridSpan w:val="2"/>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 xml:space="preserve"> 8</w:t>
            </w:r>
          </w:p>
        </w:tc>
        <w:tc>
          <w:tcPr>
            <w:tcW w:w="1194" w:type="dxa"/>
            <w:gridSpan w:val="2"/>
          </w:tcPr>
          <w:p w:rsidR="00692584" w:rsidRDefault="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12</w:t>
            </w:r>
          </w:p>
        </w:tc>
        <w:tc>
          <w:tcPr>
            <w:tcW w:w="900" w:type="dxa"/>
          </w:tcPr>
          <w:p w:rsidR="00692584" w:rsidRDefault="00692584" w:rsidP="0069258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lang w:val="en-GB"/>
              </w:rPr>
              <w:t>16</w:t>
            </w:r>
          </w:p>
        </w:tc>
      </w:tr>
    </w:tbl>
    <w:p w:rsidR="006E7E7B" w:rsidRDefault="006E7E7B" w:rsidP="00FA6346">
      <w:pPr>
        <w:rPr>
          <w:rFonts w:ascii="Arial" w:eastAsia="Times New Roman" w:hAnsi="Arial" w:cs="Arial"/>
          <w:b/>
          <w:bCs/>
          <w:sz w:val="28"/>
          <w:szCs w:val="28"/>
          <w:lang w:val="en-GB" w:eastAsia="en-GB"/>
        </w:rPr>
      </w:pPr>
    </w:p>
    <w:p w:rsidR="0077380B" w:rsidRDefault="0077380B" w:rsidP="00FA6346">
      <w:pPr>
        <w:rPr>
          <w:rFonts w:ascii="Arial" w:eastAsia="Times New Roman" w:hAnsi="Arial" w:cs="Arial"/>
          <w:b/>
          <w:bCs/>
          <w:sz w:val="24"/>
          <w:szCs w:val="28"/>
          <w:lang w:val="en-GB" w:eastAsia="en-GB"/>
        </w:rPr>
      </w:pPr>
    </w:p>
    <w:p w:rsidR="00FA6346" w:rsidRDefault="00FA6346" w:rsidP="00FA6346">
      <w:pPr>
        <w:rPr>
          <w:rFonts w:ascii="Arial" w:eastAsia="Times New Roman" w:hAnsi="Arial" w:cs="Arial"/>
          <w:b/>
          <w:bCs/>
          <w:sz w:val="24"/>
          <w:szCs w:val="28"/>
          <w:lang w:val="en-GB" w:eastAsia="en-GB"/>
        </w:rPr>
      </w:pPr>
      <w:r w:rsidRPr="0081075C">
        <w:rPr>
          <w:rFonts w:ascii="Arial" w:eastAsia="Times New Roman" w:hAnsi="Arial" w:cs="Arial"/>
          <w:b/>
          <w:bCs/>
          <w:sz w:val="24"/>
          <w:szCs w:val="28"/>
          <w:lang w:val="en-GB" w:eastAsia="en-GB"/>
        </w:rPr>
        <w:t>Court based mediation</w:t>
      </w:r>
    </w:p>
    <w:p w:rsidR="00FA6346" w:rsidRDefault="00FA6346" w:rsidP="00FA6346">
      <w:pPr>
        <w:jc w:val="both"/>
        <w:rPr>
          <w:rFonts w:ascii="Arial" w:eastAsia="Times New Roman" w:hAnsi="Arial" w:cs="Arial"/>
          <w:bCs/>
          <w:sz w:val="24"/>
          <w:szCs w:val="28"/>
          <w:lang w:val="en-GB" w:eastAsia="en-GB"/>
        </w:rPr>
        <w:sectPr w:rsidR="00FA6346" w:rsidSect="00C636E4">
          <w:type w:val="continuous"/>
          <w:pgSz w:w="11906" w:h="16838"/>
          <w:pgMar w:top="1440" w:right="1440" w:bottom="1440" w:left="1440" w:header="708" w:footer="708" w:gutter="0"/>
          <w:cols w:space="708"/>
          <w:docGrid w:linePitch="360"/>
        </w:sectPr>
      </w:pPr>
    </w:p>
    <w:p w:rsidR="006E7E7B" w:rsidRDefault="00FA6346" w:rsidP="00FA6346">
      <w:pPr>
        <w:jc w:val="both"/>
        <w:rPr>
          <w:rFonts w:ascii="Arial" w:eastAsia="Times New Roman" w:hAnsi="Arial" w:cs="Arial"/>
          <w:bCs/>
          <w:sz w:val="24"/>
          <w:szCs w:val="28"/>
          <w:lang w:val="en-GB" w:eastAsia="en-GB"/>
        </w:rPr>
      </w:pPr>
      <w:r>
        <w:rPr>
          <w:rFonts w:ascii="Arial" w:eastAsia="Times New Roman" w:hAnsi="Arial" w:cs="Arial"/>
          <w:bCs/>
          <w:sz w:val="24"/>
          <w:szCs w:val="28"/>
          <w:lang w:val="en-GB" w:eastAsia="en-GB"/>
        </w:rPr>
        <w:lastRenderedPageBreak/>
        <w:t>Table 1</w:t>
      </w:r>
      <w:r w:rsidR="00E67358">
        <w:rPr>
          <w:rFonts w:ascii="Arial" w:eastAsia="Times New Roman" w:hAnsi="Arial" w:cs="Arial"/>
          <w:bCs/>
          <w:sz w:val="24"/>
          <w:szCs w:val="28"/>
          <w:lang w:val="en-GB" w:eastAsia="en-GB"/>
        </w:rPr>
        <w:t>6</w:t>
      </w:r>
      <w:r>
        <w:rPr>
          <w:rFonts w:ascii="Arial" w:eastAsia="Times New Roman" w:hAnsi="Arial" w:cs="Arial"/>
          <w:bCs/>
          <w:sz w:val="24"/>
          <w:szCs w:val="28"/>
          <w:lang w:val="en-GB" w:eastAsia="en-GB"/>
        </w:rPr>
        <w:t xml:space="preserve"> shows the level of mediation and information giving about mediation, taking place in court or on foot of referrals from a Court. A total of 475 new cases were commenced in 2018. </w:t>
      </w:r>
    </w:p>
    <w:p w:rsidR="00556E32" w:rsidRDefault="00556E32" w:rsidP="00FA6346">
      <w:pPr>
        <w:jc w:val="both"/>
        <w:rPr>
          <w:rFonts w:ascii="Arial" w:eastAsia="Times New Roman" w:hAnsi="Arial" w:cs="Arial"/>
          <w:bCs/>
          <w:sz w:val="24"/>
          <w:szCs w:val="28"/>
          <w:lang w:val="en-GB" w:eastAsia="en-GB"/>
        </w:rPr>
      </w:pPr>
    </w:p>
    <w:p w:rsidR="00556E32" w:rsidRDefault="00556E32" w:rsidP="00FA6346">
      <w:pPr>
        <w:jc w:val="both"/>
        <w:rPr>
          <w:rFonts w:ascii="Arial" w:eastAsia="Times New Roman" w:hAnsi="Arial" w:cs="Arial"/>
          <w:bCs/>
          <w:sz w:val="24"/>
          <w:szCs w:val="28"/>
          <w:lang w:val="en-GB" w:eastAsia="en-GB"/>
        </w:rPr>
      </w:pPr>
    </w:p>
    <w:p w:rsidR="00556E32" w:rsidRDefault="00556E32" w:rsidP="00FA6346">
      <w:pPr>
        <w:jc w:val="both"/>
        <w:rPr>
          <w:rFonts w:ascii="Arial" w:eastAsia="Times New Roman" w:hAnsi="Arial" w:cs="Arial"/>
          <w:bCs/>
          <w:sz w:val="24"/>
          <w:szCs w:val="28"/>
          <w:lang w:val="en-GB" w:eastAsia="en-GB"/>
        </w:rPr>
      </w:pPr>
    </w:p>
    <w:p w:rsidR="00556E32" w:rsidRDefault="00556E32" w:rsidP="00FA6346">
      <w:pPr>
        <w:jc w:val="both"/>
        <w:rPr>
          <w:rFonts w:ascii="Arial" w:eastAsia="Times New Roman" w:hAnsi="Arial" w:cs="Arial"/>
          <w:bCs/>
          <w:sz w:val="24"/>
          <w:szCs w:val="28"/>
          <w:lang w:val="en-GB" w:eastAsia="en-GB"/>
        </w:rPr>
      </w:pPr>
    </w:p>
    <w:p w:rsidR="00556E32" w:rsidRDefault="00556E32" w:rsidP="00FA6346">
      <w:pPr>
        <w:jc w:val="both"/>
        <w:rPr>
          <w:rFonts w:ascii="Arial" w:eastAsia="Times New Roman" w:hAnsi="Arial" w:cs="Arial"/>
          <w:bCs/>
          <w:sz w:val="24"/>
          <w:szCs w:val="28"/>
          <w:lang w:val="en-GB" w:eastAsia="en-GB"/>
        </w:rPr>
      </w:pPr>
    </w:p>
    <w:p w:rsidR="00556E32" w:rsidRDefault="00556E32" w:rsidP="00FA6346">
      <w:pPr>
        <w:jc w:val="both"/>
        <w:rPr>
          <w:rFonts w:ascii="Arial" w:eastAsia="Times New Roman" w:hAnsi="Arial" w:cs="Arial"/>
          <w:bCs/>
          <w:sz w:val="24"/>
          <w:szCs w:val="28"/>
          <w:lang w:val="en-GB" w:eastAsia="en-GB"/>
        </w:rPr>
      </w:pPr>
    </w:p>
    <w:p w:rsidR="00FA6346" w:rsidRPr="00556E32" w:rsidRDefault="00AC1D34" w:rsidP="00556E32">
      <w:pPr>
        <w:jc w:val="both"/>
        <w:rPr>
          <w:rFonts w:ascii="Arial" w:eastAsia="Times New Roman" w:hAnsi="Arial" w:cs="Arial"/>
          <w:bCs/>
          <w:sz w:val="24"/>
          <w:szCs w:val="28"/>
          <w:lang w:val="en-GB" w:eastAsia="en-GB"/>
        </w:rPr>
        <w:sectPr w:rsidR="00FA6346" w:rsidRPr="00556E32" w:rsidSect="00F96DD2">
          <w:type w:val="continuous"/>
          <w:pgSz w:w="11906" w:h="16838"/>
          <w:pgMar w:top="1440" w:right="1440" w:bottom="1440" w:left="1440" w:header="708" w:footer="708" w:gutter="0"/>
          <w:cols w:num="2" w:space="708"/>
          <w:docGrid w:linePitch="360"/>
        </w:sectPr>
      </w:pPr>
      <w:r>
        <w:rPr>
          <w:rFonts w:ascii="Arial" w:eastAsia="Times New Roman" w:hAnsi="Arial" w:cs="Arial"/>
          <w:bCs/>
          <w:sz w:val="24"/>
          <w:szCs w:val="28"/>
          <w:lang w:val="en-GB" w:eastAsia="en-GB"/>
        </w:rPr>
        <w:lastRenderedPageBreak/>
        <w:t>T</w:t>
      </w:r>
      <w:r w:rsidR="00FA6346">
        <w:rPr>
          <w:rFonts w:ascii="Arial" w:eastAsia="Times New Roman" w:hAnsi="Arial" w:cs="Arial"/>
          <w:bCs/>
          <w:sz w:val="24"/>
          <w:szCs w:val="28"/>
          <w:lang w:val="en-GB" w:eastAsia="en-GB"/>
        </w:rPr>
        <w:t>here was a total of 3,025 mediation sessions held comprising 1,156 1</w:t>
      </w:r>
      <w:r w:rsidR="00FA6346" w:rsidRPr="00F96DD2">
        <w:rPr>
          <w:rFonts w:ascii="Arial" w:eastAsia="Times New Roman" w:hAnsi="Arial" w:cs="Arial"/>
          <w:bCs/>
          <w:sz w:val="24"/>
          <w:szCs w:val="28"/>
          <w:vertAlign w:val="superscript"/>
          <w:lang w:val="en-GB" w:eastAsia="en-GB"/>
        </w:rPr>
        <w:t>st</w:t>
      </w:r>
      <w:r w:rsidR="00FA6346">
        <w:rPr>
          <w:rFonts w:ascii="Arial" w:eastAsia="Times New Roman" w:hAnsi="Arial" w:cs="Arial"/>
          <w:bCs/>
          <w:sz w:val="24"/>
          <w:szCs w:val="28"/>
          <w:lang w:val="en-GB" w:eastAsia="en-GB"/>
        </w:rPr>
        <w:t xml:space="preserve"> contact information sessions, 636 2</w:t>
      </w:r>
      <w:r w:rsidR="00FA6346" w:rsidRPr="00F96DD2">
        <w:rPr>
          <w:rFonts w:ascii="Arial" w:eastAsia="Times New Roman" w:hAnsi="Arial" w:cs="Arial"/>
          <w:bCs/>
          <w:sz w:val="24"/>
          <w:szCs w:val="28"/>
          <w:vertAlign w:val="superscript"/>
          <w:lang w:val="en-GB" w:eastAsia="en-GB"/>
        </w:rPr>
        <w:t>nd</w:t>
      </w:r>
      <w:r w:rsidR="00FA6346">
        <w:rPr>
          <w:rFonts w:ascii="Arial" w:eastAsia="Times New Roman" w:hAnsi="Arial" w:cs="Arial"/>
          <w:bCs/>
          <w:sz w:val="24"/>
          <w:szCs w:val="28"/>
          <w:lang w:val="en-GB" w:eastAsia="en-GB"/>
        </w:rPr>
        <w:t xml:space="preserve"> contact information sessions and 1,233 mediation sessions. 348 agreements were reached. </w:t>
      </w:r>
    </w:p>
    <w:p w:rsidR="006E7E7B" w:rsidRDefault="00FD110D" w:rsidP="006E7E7B">
      <w:pPr>
        <w:spacing w:after="0"/>
        <w:jc w:val="center"/>
        <w:rPr>
          <w:rFonts w:ascii="Arial" w:eastAsia="Times New Roman" w:hAnsi="Arial" w:cs="Arial"/>
          <w:b/>
          <w:bCs/>
          <w:sz w:val="28"/>
          <w:szCs w:val="28"/>
          <w:lang w:val="en-GB" w:eastAsia="en-GB"/>
        </w:rPr>
      </w:pPr>
      <w:r w:rsidRPr="00E50453">
        <w:rPr>
          <w:rFonts w:ascii="Arial" w:eastAsia="Times New Roman" w:hAnsi="Arial" w:cs="Arial"/>
          <w:b/>
          <w:bCs/>
          <w:sz w:val="28"/>
          <w:szCs w:val="28"/>
          <w:lang w:val="en-GB" w:eastAsia="en-GB"/>
        </w:rPr>
        <w:lastRenderedPageBreak/>
        <w:t>Table 1</w:t>
      </w:r>
      <w:r w:rsidR="00E67358">
        <w:rPr>
          <w:rFonts w:ascii="Arial" w:eastAsia="Times New Roman" w:hAnsi="Arial" w:cs="Arial"/>
          <w:b/>
          <w:bCs/>
          <w:sz w:val="28"/>
          <w:szCs w:val="28"/>
          <w:lang w:val="en-GB" w:eastAsia="en-GB"/>
        </w:rPr>
        <w:t>6</w:t>
      </w:r>
      <w:r w:rsidR="00BC272E" w:rsidRPr="00E50453">
        <w:rPr>
          <w:rFonts w:ascii="Arial" w:eastAsia="Times New Roman" w:hAnsi="Arial" w:cs="Arial"/>
          <w:b/>
          <w:bCs/>
          <w:sz w:val="28"/>
          <w:szCs w:val="28"/>
          <w:lang w:val="en-GB" w:eastAsia="en-GB"/>
        </w:rPr>
        <w:t xml:space="preserve"> </w:t>
      </w:r>
      <w:r w:rsidR="00292895" w:rsidRPr="008306A0">
        <w:rPr>
          <w:rFonts w:ascii="Arial" w:eastAsiaTheme="minorHAnsi" w:hAnsi="Arial" w:cs="Arial"/>
          <w:b/>
          <w:color w:val="000000" w:themeColor="text1"/>
          <w:sz w:val="28"/>
          <w:szCs w:val="28"/>
          <w:lang w:eastAsia="en-US"/>
        </w:rPr>
        <w:t>-</w:t>
      </w:r>
      <w:r w:rsidRPr="008306A0">
        <w:rPr>
          <w:rFonts w:ascii="Arial" w:eastAsia="Times New Roman" w:hAnsi="Arial" w:cs="Arial"/>
          <w:b/>
          <w:bCs/>
          <w:sz w:val="28"/>
          <w:szCs w:val="28"/>
          <w:lang w:val="en-GB" w:eastAsia="en-GB"/>
        </w:rPr>
        <w:t xml:space="preserve"> </w:t>
      </w:r>
      <w:r w:rsidR="008306A0" w:rsidRPr="008306A0">
        <w:rPr>
          <w:rFonts w:ascii="Arial" w:eastAsia="Times New Roman" w:hAnsi="Arial" w:cs="Arial"/>
          <w:b/>
          <w:bCs/>
          <w:sz w:val="28"/>
          <w:szCs w:val="28"/>
          <w:lang w:val="en-GB" w:eastAsia="en-GB"/>
        </w:rPr>
        <w:t xml:space="preserve">Court-Based </w:t>
      </w:r>
      <w:r w:rsidR="0081075C">
        <w:rPr>
          <w:rFonts w:ascii="Arial" w:eastAsia="Times New Roman" w:hAnsi="Arial" w:cs="Arial"/>
          <w:b/>
          <w:bCs/>
          <w:sz w:val="28"/>
          <w:szCs w:val="28"/>
          <w:lang w:val="en-GB" w:eastAsia="en-GB"/>
        </w:rPr>
        <w:t xml:space="preserve">Mediation </w:t>
      </w:r>
      <w:r w:rsidR="00F96DD2">
        <w:rPr>
          <w:rFonts w:ascii="Arial" w:eastAsia="Times New Roman" w:hAnsi="Arial" w:cs="Arial"/>
          <w:b/>
          <w:bCs/>
          <w:sz w:val="28"/>
          <w:szCs w:val="28"/>
          <w:lang w:val="en-GB" w:eastAsia="en-GB"/>
        </w:rPr>
        <w:t>Initiatives</w:t>
      </w:r>
    </w:p>
    <w:p w:rsidR="00AC1D34" w:rsidRPr="00F96DD2" w:rsidRDefault="00AC1D34" w:rsidP="006E7E7B">
      <w:pPr>
        <w:spacing w:after="0"/>
        <w:jc w:val="center"/>
        <w:rPr>
          <w:rFonts w:ascii="Arial" w:eastAsia="Times New Roman" w:hAnsi="Arial" w:cs="Arial"/>
          <w:b/>
          <w:bCs/>
          <w:sz w:val="28"/>
          <w:szCs w:val="28"/>
          <w:lang w:val="en-GB" w:eastAsia="en-GB"/>
        </w:rPr>
      </w:pPr>
    </w:p>
    <w:tbl>
      <w:tblPr>
        <w:tblStyle w:val="LABAnnualReport"/>
        <w:tblW w:w="10598" w:type="dxa"/>
        <w:tblLayout w:type="fixed"/>
        <w:tblLook w:val="04A0" w:firstRow="1" w:lastRow="0" w:firstColumn="1" w:lastColumn="0" w:noHBand="0" w:noVBand="1"/>
      </w:tblPr>
      <w:tblGrid>
        <w:gridCol w:w="1242"/>
        <w:gridCol w:w="1900"/>
        <w:gridCol w:w="1572"/>
        <w:gridCol w:w="1571"/>
        <w:gridCol w:w="1336"/>
        <w:gridCol w:w="1276"/>
        <w:gridCol w:w="1701"/>
      </w:tblGrid>
      <w:tr w:rsidR="00F96DD2" w:rsidRPr="00F96DD2" w:rsidTr="00D13484">
        <w:trPr>
          <w:cnfStyle w:val="100000000000" w:firstRow="1" w:lastRow="0" w:firstColumn="0" w:lastColumn="0" w:oddVBand="0" w:evenVBand="0" w:oddHBand="0"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FFFFFF"/>
                <w:szCs w:val="24"/>
              </w:rPr>
            </w:pPr>
            <w:r w:rsidRPr="00D13484">
              <w:rPr>
                <w:rFonts w:eastAsia="Times New Roman" w:cs="Arial"/>
                <w:color w:val="FFFFFF"/>
                <w:szCs w:val="24"/>
              </w:rPr>
              <w:t>Office</w:t>
            </w:r>
          </w:p>
        </w:tc>
        <w:tc>
          <w:tcPr>
            <w:tcW w:w="1900" w:type="dxa"/>
            <w:noWrap/>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rPr>
              <w:t>New Cases (1</w:t>
            </w:r>
            <w:r w:rsidRPr="00D13484">
              <w:rPr>
                <w:rFonts w:ascii="Arial" w:eastAsia="Times New Roman" w:hAnsi="Arial" w:cs="Arial"/>
                <w:color w:val="FFFFFF"/>
                <w:sz w:val="24"/>
                <w:szCs w:val="24"/>
                <w:vertAlign w:val="superscript"/>
              </w:rPr>
              <w:t>st</w:t>
            </w:r>
            <w:r w:rsidRPr="00D13484">
              <w:rPr>
                <w:rFonts w:ascii="Arial" w:eastAsia="Times New Roman" w:hAnsi="Arial" w:cs="Arial"/>
                <w:color w:val="FFFFFF"/>
                <w:sz w:val="24"/>
                <w:szCs w:val="24"/>
              </w:rPr>
              <w:t xml:space="preserve"> Joint Mediation Session)</w:t>
            </w:r>
          </w:p>
        </w:tc>
        <w:tc>
          <w:tcPr>
            <w:tcW w:w="1572" w:type="dxa"/>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lang w:val="en-GB"/>
              </w:rPr>
              <w:t>1</w:t>
            </w:r>
            <w:r w:rsidRPr="00D13484">
              <w:rPr>
                <w:rFonts w:ascii="Arial" w:eastAsia="Times New Roman" w:hAnsi="Arial" w:cs="Arial"/>
                <w:color w:val="FFFFFF"/>
                <w:sz w:val="24"/>
                <w:szCs w:val="24"/>
                <w:vertAlign w:val="superscript"/>
                <w:lang w:val="en-GB"/>
              </w:rPr>
              <w:t>st</w:t>
            </w:r>
            <w:r w:rsidRPr="00D13484">
              <w:rPr>
                <w:rFonts w:ascii="Arial" w:eastAsia="Times New Roman" w:hAnsi="Arial" w:cs="Arial"/>
                <w:color w:val="FFFFFF"/>
                <w:sz w:val="24"/>
                <w:szCs w:val="24"/>
                <w:lang w:val="en-GB"/>
              </w:rPr>
              <w:t xml:space="preserve"> contact</w:t>
            </w:r>
          </w:p>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lang w:val="en-GB"/>
              </w:rPr>
              <w:t>Info</w:t>
            </w:r>
          </w:p>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lang w:val="en-GB"/>
              </w:rPr>
              <w:t>sessions</w:t>
            </w:r>
          </w:p>
        </w:tc>
        <w:tc>
          <w:tcPr>
            <w:tcW w:w="1571" w:type="dxa"/>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rPr>
              <w:t>2</w:t>
            </w:r>
            <w:r w:rsidRPr="00D13484">
              <w:rPr>
                <w:rFonts w:ascii="Arial" w:eastAsia="Times New Roman" w:hAnsi="Arial" w:cs="Arial"/>
                <w:color w:val="FFFFFF"/>
                <w:sz w:val="24"/>
                <w:szCs w:val="24"/>
                <w:vertAlign w:val="superscript"/>
              </w:rPr>
              <w:t>nd</w:t>
            </w:r>
            <w:r w:rsidRPr="00D13484">
              <w:rPr>
                <w:rFonts w:ascii="Arial" w:eastAsia="Times New Roman" w:hAnsi="Arial" w:cs="Arial"/>
                <w:color w:val="FFFFFF"/>
                <w:sz w:val="24"/>
                <w:szCs w:val="24"/>
              </w:rPr>
              <w:t xml:space="preserve"> contact Info sessions</w:t>
            </w:r>
          </w:p>
        </w:tc>
        <w:tc>
          <w:tcPr>
            <w:tcW w:w="1336" w:type="dxa"/>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rPr>
              <w:t>Mediation Sessions</w:t>
            </w:r>
          </w:p>
        </w:tc>
        <w:tc>
          <w:tcPr>
            <w:tcW w:w="1276" w:type="dxa"/>
            <w:noWrap/>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rPr>
              <w:t>Total Sessions</w:t>
            </w:r>
          </w:p>
        </w:tc>
        <w:tc>
          <w:tcPr>
            <w:tcW w:w="1701" w:type="dxa"/>
            <w:noWrap/>
            <w:hideMark/>
          </w:tcPr>
          <w:p w:rsidR="00F96DD2" w:rsidRPr="00D13484" w:rsidRDefault="00F96DD2" w:rsidP="00F96DD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sz w:val="24"/>
                <w:szCs w:val="24"/>
              </w:rPr>
            </w:pPr>
            <w:r w:rsidRPr="00D13484">
              <w:rPr>
                <w:rFonts w:ascii="Arial" w:eastAsia="Times New Roman" w:hAnsi="Arial" w:cs="Arial"/>
                <w:color w:val="FFFFFF"/>
                <w:sz w:val="24"/>
                <w:szCs w:val="24"/>
              </w:rPr>
              <w:t xml:space="preserve">Agreements </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Carlow</w:t>
            </w:r>
          </w:p>
        </w:tc>
        <w:tc>
          <w:tcPr>
            <w:tcW w:w="1900"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Pr>
                <w:rFonts w:ascii="Arial" w:eastAsia="Times New Roman" w:hAnsi="Arial" w:cs="Arial"/>
                <w:color w:val="000000"/>
                <w:sz w:val="24"/>
                <w:szCs w:val="24"/>
              </w:rPr>
              <w:t>0</w:t>
            </w:r>
          </w:p>
        </w:tc>
        <w:tc>
          <w:tcPr>
            <w:tcW w:w="1572"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w:t>
            </w:r>
          </w:p>
        </w:tc>
        <w:tc>
          <w:tcPr>
            <w:tcW w:w="1571" w:type="dxa"/>
            <w:hideMark/>
          </w:tcPr>
          <w:p w:rsidR="00F96DD2" w:rsidRPr="006E7E7B"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0</w:t>
            </w:r>
          </w:p>
        </w:tc>
        <w:tc>
          <w:tcPr>
            <w:tcW w:w="1336"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0</w:t>
            </w:r>
          </w:p>
        </w:tc>
        <w:tc>
          <w:tcPr>
            <w:tcW w:w="1276"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w:t>
            </w:r>
          </w:p>
        </w:tc>
        <w:tc>
          <w:tcPr>
            <w:tcW w:w="1701" w:type="dxa"/>
            <w:noWrap/>
            <w:hideMark/>
          </w:tcPr>
          <w:p w:rsidR="00F96DD2" w:rsidRPr="00F96DD2"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0</w:t>
            </w:r>
          </w:p>
        </w:tc>
      </w:tr>
      <w:tr w:rsidR="00F96DD2" w:rsidRPr="00F96DD2" w:rsidTr="00D13484">
        <w:trPr>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Clonmel</w:t>
            </w:r>
          </w:p>
        </w:tc>
        <w:tc>
          <w:tcPr>
            <w:tcW w:w="1900" w:type="dxa"/>
            <w:noWrap/>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0</w:t>
            </w:r>
          </w:p>
        </w:tc>
        <w:tc>
          <w:tcPr>
            <w:tcW w:w="1572"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3</w:t>
            </w:r>
          </w:p>
        </w:tc>
        <w:tc>
          <w:tcPr>
            <w:tcW w:w="1571" w:type="dxa"/>
            <w:hideMark/>
          </w:tcPr>
          <w:p w:rsidR="00F96DD2" w:rsidRPr="006E7E7B"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2</w:t>
            </w:r>
          </w:p>
        </w:tc>
        <w:tc>
          <w:tcPr>
            <w:tcW w:w="1336"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w:t>
            </w:r>
          </w:p>
        </w:tc>
        <w:tc>
          <w:tcPr>
            <w:tcW w:w="1276" w:type="dxa"/>
            <w:noWrap/>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7</w:t>
            </w:r>
          </w:p>
        </w:tc>
        <w:tc>
          <w:tcPr>
            <w:tcW w:w="1701" w:type="dxa"/>
            <w:noWrap/>
            <w:hideMark/>
          </w:tcPr>
          <w:p w:rsidR="00F96DD2" w:rsidRPr="00F96DD2"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0</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Cork</w:t>
            </w:r>
          </w:p>
        </w:tc>
        <w:tc>
          <w:tcPr>
            <w:tcW w:w="1900"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lang w:val="en-GB"/>
              </w:rPr>
              <w:t xml:space="preserve"> </w:t>
            </w:r>
            <w:r w:rsidR="00F96DD2" w:rsidRPr="00F96DD2">
              <w:rPr>
                <w:rFonts w:ascii="Arial" w:eastAsia="Times New Roman" w:hAnsi="Arial" w:cs="Arial"/>
                <w:color w:val="000000"/>
                <w:sz w:val="24"/>
                <w:szCs w:val="24"/>
                <w:lang w:val="en-GB"/>
              </w:rPr>
              <w:t>17</w:t>
            </w:r>
          </w:p>
        </w:tc>
        <w:tc>
          <w:tcPr>
            <w:tcW w:w="1572"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21</w:t>
            </w:r>
          </w:p>
        </w:tc>
        <w:tc>
          <w:tcPr>
            <w:tcW w:w="1571" w:type="dxa"/>
            <w:hideMark/>
          </w:tcPr>
          <w:p w:rsidR="00F96DD2" w:rsidRPr="006E7E7B"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6E7E7B">
              <w:rPr>
                <w:rFonts w:ascii="Arial" w:eastAsia="Times New Roman" w:hAnsi="Arial" w:cs="Arial"/>
                <w:color w:val="000000"/>
                <w:sz w:val="24"/>
                <w:szCs w:val="24"/>
              </w:rPr>
              <w:t>21</w:t>
            </w:r>
          </w:p>
        </w:tc>
        <w:tc>
          <w:tcPr>
            <w:tcW w:w="1336"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49</w:t>
            </w:r>
          </w:p>
        </w:tc>
        <w:tc>
          <w:tcPr>
            <w:tcW w:w="1276"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91</w:t>
            </w:r>
          </w:p>
        </w:tc>
        <w:tc>
          <w:tcPr>
            <w:tcW w:w="1701" w:type="dxa"/>
            <w:noWrap/>
            <w:hideMark/>
          </w:tcPr>
          <w:p w:rsidR="00F96DD2" w:rsidRPr="00F96DD2"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16</w:t>
            </w:r>
          </w:p>
        </w:tc>
      </w:tr>
      <w:tr w:rsidR="00F96DD2" w:rsidRPr="00F96DD2" w:rsidTr="00D13484">
        <w:trPr>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AC1D34">
            <w:pPr>
              <w:rPr>
                <w:rFonts w:eastAsia="Times New Roman" w:cs="Arial"/>
                <w:bCs w:val="0"/>
                <w:color w:val="000000"/>
                <w:szCs w:val="24"/>
              </w:rPr>
            </w:pPr>
            <w:r w:rsidRPr="00D13484">
              <w:rPr>
                <w:rFonts w:eastAsia="Times New Roman" w:cs="Arial"/>
                <w:color w:val="000000"/>
                <w:szCs w:val="24"/>
              </w:rPr>
              <w:t xml:space="preserve">Dolphin </w:t>
            </w:r>
          </w:p>
        </w:tc>
        <w:tc>
          <w:tcPr>
            <w:tcW w:w="1900" w:type="dxa"/>
            <w:noWrap/>
            <w:hideMark/>
          </w:tcPr>
          <w:p w:rsidR="00F96DD2" w:rsidRPr="00F96DD2"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lang w:val="en-GB"/>
              </w:rPr>
              <w:t>329</w:t>
            </w:r>
          </w:p>
        </w:tc>
        <w:tc>
          <w:tcPr>
            <w:tcW w:w="1572" w:type="dxa"/>
            <w:hideMark/>
          </w:tcPr>
          <w:p w:rsidR="00F96DD2" w:rsidRPr="00F96DD2"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rPr>
              <w:t>900</w:t>
            </w:r>
          </w:p>
        </w:tc>
        <w:tc>
          <w:tcPr>
            <w:tcW w:w="1571" w:type="dxa"/>
            <w:hideMark/>
          </w:tcPr>
          <w:p w:rsidR="00F96DD2" w:rsidRPr="006E7E7B"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6E7E7B">
              <w:rPr>
                <w:rFonts w:ascii="Arial" w:eastAsia="Times New Roman" w:hAnsi="Arial" w:cs="Arial"/>
                <w:color w:val="000000"/>
                <w:sz w:val="24"/>
                <w:szCs w:val="24"/>
              </w:rPr>
              <w:t>446</w:t>
            </w:r>
          </w:p>
        </w:tc>
        <w:tc>
          <w:tcPr>
            <w:tcW w:w="1336" w:type="dxa"/>
            <w:hideMark/>
          </w:tcPr>
          <w:p w:rsidR="00F96DD2" w:rsidRPr="00F96DD2"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rPr>
              <w:t>655</w:t>
            </w:r>
          </w:p>
        </w:tc>
        <w:tc>
          <w:tcPr>
            <w:tcW w:w="1276" w:type="dxa"/>
            <w:noWrap/>
            <w:hideMark/>
          </w:tcPr>
          <w:p w:rsidR="00F96DD2" w:rsidRPr="00F96DD2"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rPr>
              <w:t>2,001</w:t>
            </w:r>
          </w:p>
        </w:tc>
        <w:tc>
          <w:tcPr>
            <w:tcW w:w="1701" w:type="dxa"/>
            <w:noWrap/>
            <w:hideMark/>
          </w:tcPr>
          <w:p w:rsidR="00F96DD2" w:rsidRPr="00F96DD2"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rPr>
              <w:t>234</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Dundalk</w:t>
            </w:r>
          </w:p>
        </w:tc>
        <w:tc>
          <w:tcPr>
            <w:tcW w:w="1900"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lang w:val="en-GB"/>
              </w:rPr>
              <w:t xml:space="preserve"> </w:t>
            </w:r>
            <w:r w:rsidR="00F96DD2" w:rsidRPr="00F96DD2">
              <w:rPr>
                <w:rFonts w:ascii="Arial" w:eastAsia="Times New Roman" w:hAnsi="Arial" w:cs="Arial"/>
                <w:color w:val="000000"/>
                <w:sz w:val="24"/>
                <w:szCs w:val="24"/>
                <w:lang w:val="en-GB"/>
              </w:rPr>
              <w:t>15</w:t>
            </w:r>
          </w:p>
        </w:tc>
        <w:tc>
          <w:tcPr>
            <w:tcW w:w="1572"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23</w:t>
            </w:r>
          </w:p>
        </w:tc>
        <w:tc>
          <w:tcPr>
            <w:tcW w:w="1571" w:type="dxa"/>
            <w:hideMark/>
          </w:tcPr>
          <w:p w:rsidR="00F96DD2" w:rsidRPr="006E7E7B"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16</w:t>
            </w:r>
          </w:p>
        </w:tc>
        <w:tc>
          <w:tcPr>
            <w:tcW w:w="1336"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77</w:t>
            </w:r>
          </w:p>
        </w:tc>
        <w:tc>
          <w:tcPr>
            <w:tcW w:w="1276"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116</w:t>
            </w:r>
          </w:p>
        </w:tc>
        <w:tc>
          <w:tcPr>
            <w:tcW w:w="1701" w:type="dxa"/>
            <w:noWrap/>
            <w:hideMark/>
          </w:tcPr>
          <w:p w:rsidR="00F96DD2" w:rsidRPr="00F96DD2"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9</w:t>
            </w:r>
          </w:p>
        </w:tc>
      </w:tr>
      <w:tr w:rsidR="00F96DD2" w:rsidRPr="00F96DD2" w:rsidTr="00D13484">
        <w:trPr>
          <w:trHeight w:val="315"/>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Ennis</w:t>
            </w:r>
          </w:p>
        </w:tc>
        <w:tc>
          <w:tcPr>
            <w:tcW w:w="1900" w:type="dxa"/>
            <w:noWrap/>
            <w:hideMark/>
          </w:tcPr>
          <w:p w:rsidR="00F96DD2" w:rsidRPr="00D13484"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34</w:t>
            </w:r>
          </w:p>
        </w:tc>
        <w:tc>
          <w:tcPr>
            <w:tcW w:w="1572" w:type="dxa"/>
            <w:hideMark/>
          </w:tcPr>
          <w:p w:rsidR="00F96DD2" w:rsidRPr="00D13484"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52</w:t>
            </w:r>
          </w:p>
        </w:tc>
        <w:tc>
          <w:tcPr>
            <w:tcW w:w="1571" w:type="dxa"/>
            <w:hideMark/>
          </w:tcPr>
          <w:p w:rsidR="00F96DD2" w:rsidRPr="00D13484"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44</w:t>
            </w:r>
          </w:p>
        </w:tc>
        <w:tc>
          <w:tcPr>
            <w:tcW w:w="1336" w:type="dxa"/>
            <w:hideMark/>
          </w:tcPr>
          <w:p w:rsidR="00F96DD2" w:rsidRPr="00D13484" w:rsidRDefault="00F96DD2"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154</w:t>
            </w:r>
          </w:p>
        </w:tc>
        <w:tc>
          <w:tcPr>
            <w:tcW w:w="1276" w:type="dxa"/>
            <w:noWrap/>
            <w:hideMark/>
          </w:tcPr>
          <w:p w:rsidR="00F96DD2" w:rsidRPr="00D13484"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250</w:t>
            </w:r>
          </w:p>
        </w:tc>
        <w:tc>
          <w:tcPr>
            <w:tcW w:w="1701" w:type="dxa"/>
            <w:noWrap/>
            <w:hideMark/>
          </w:tcPr>
          <w:p w:rsidR="00F96DD2" w:rsidRPr="00D13484"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31</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Kilkenny</w:t>
            </w:r>
          </w:p>
        </w:tc>
        <w:tc>
          <w:tcPr>
            <w:tcW w:w="1900" w:type="dxa"/>
            <w:noWrap/>
            <w:hideMark/>
          </w:tcPr>
          <w:p w:rsidR="00F96DD2" w:rsidRPr="00D13484"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lang w:val="en-GB"/>
              </w:rPr>
              <w:t xml:space="preserve"> </w:t>
            </w:r>
            <w:r w:rsidR="00F96DD2" w:rsidRPr="00D13484">
              <w:rPr>
                <w:rFonts w:ascii="Arial" w:eastAsia="Times New Roman" w:hAnsi="Arial" w:cs="Arial"/>
                <w:color w:val="000000" w:themeColor="text1"/>
                <w:sz w:val="24"/>
                <w:szCs w:val="24"/>
                <w:lang w:val="en-GB"/>
              </w:rPr>
              <w:t>34</w:t>
            </w:r>
          </w:p>
        </w:tc>
        <w:tc>
          <w:tcPr>
            <w:tcW w:w="1572" w:type="dxa"/>
            <w:hideMark/>
          </w:tcPr>
          <w:p w:rsidR="00F96DD2" w:rsidRPr="00D13484"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61</w:t>
            </w:r>
          </w:p>
        </w:tc>
        <w:tc>
          <w:tcPr>
            <w:tcW w:w="1571" w:type="dxa"/>
            <w:hideMark/>
          </w:tcPr>
          <w:p w:rsidR="00F96DD2" w:rsidRPr="00D13484"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45</w:t>
            </w:r>
          </w:p>
        </w:tc>
        <w:tc>
          <w:tcPr>
            <w:tcW w:w="1336" w:type="dxa"/>
            <w:hideMark/>
          </w:tcPr>
          <w:p w:rsidR="00F96DD2" w:rsidRPr="00D13484"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135</w:t>
            </w:r>
          </w:p>
        </w:tc>
        <w:tc>
          <w:tcPr>
            <w:tcW w:w="1276" w:type="dxa"/>
            <w:noWrap/>
            <w:hideMark/>
          </w:tcPr>
          <w:p w:rsidR="00F96DD2" w:rsidRPr="00D13484"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241</w:t>
            </w:r>
          </w:p>
        </w:tc>
        <w:tc>
          <w:tcPr>
            <w:tcW w:w="1701" w:type="dxa"/>
            <w:noWrap/>
            <w:hideMark/>
          </w:tcPr>
          <w:p w:rsidR="00F96DD2" w:rsidRPr="00D13484"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D13484">
              <w:rPr>
                <w:rFonts w:ascii="Arial" w:eastAsia="Times New Roman" w:hAnsi="Arial" w:cs="Arial"/>
                <w:color w:val="000000" w:themeColor="text1"/>
                <w:sz w:val="24"/>
                <w:szCs w:val="24"/>
              </w:rPr>
              <w:t xml:space="preserve"> </w:t>
            </w:r>
            <w:r w:rsidR="00F96DD2" w:rsidRPr="00D13484">
              <w:rPr>
                <w:rFonts w:ascii="Arial" w:eastAsia="Times New Roman" w:hAnsi="Arial" w:cs="Arial"/>
                <w:color w:val="000000" w:themeColor="text1"/>
                <w:sz w:val="24"/>
                <w:szCs w:val="24"/>
              </w:rPr>
              <w:t>29</w:t>
            </w:r>
          </w:p>
        </w:tc>
      </w:tr>
      <w:tr w:rsidR="00F96DD2" w:rsidRPr="00F96DD2" w:rsidTr="00D13484">
        <w:trPr>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Limerick</w:t>
            </w:r>
          </w:p>
        </w:tc>
        <w:tc>
          <w:tcPr>
            <w:tcW w:w="1900" w:type="dxa"/>
            <w:noWrap/>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lang w:val="en-GB"/>
              </w:rPr>
              <w:t xml:space="preserve">  </w:t>
            </w:r>
            <w:r w:rsidR="00F96DD2" w:rsidRPr="00F96DD2">
              <w:rPr>
                <w:rFonts w:ascii="Arial" w:eastAsia="Times New Roman" w:hAnsi="Arial" w:cs="Arial"/>
                <w:color w:val="000000"/>
                <w:sz w:val="24"/>
                <w:szCs w:val="24"/>
                <w:lang w:val="en-GB"/>
              </w:rPr>
              <w:t>7</w:t>
            </w:r>
          </w:p>
        </w:tc>
        <w:tc>
          <w:tcPr>
            <w:tcW w:w="1572"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15</w:t>
            </w:r>
          </w:p>
        </w:tc>
        <w:tc>
          <w:tcPr>
            <w:tcW w:w="1571" w:type="dxa"/>
            <w:hideMark/>
          </w:tcPr>
          <w:p w:rsidR="00F96DD2" w:rsidRPr="006E7E7B"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14</w:t>
            </w:r>
          </w:p>
        </w:tc>
        <w:tc>
          <w:tcPr>
            <w:tcW w:w="1336"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24</w:t>
            </w:r>
          </w:p>
        </w:tc>
        <w:tc>
          <w:tcPr>
            <w:tcW w:w="1276" w:type="dxa"/>
            <w:noWrap/>
            <w:hideMark/>
          </w:tcPr>
          <w:p w:rsidR="00F96DD2" w:rsidRPr="00F96DD2"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53</w:t>
            </w:r>
          </w:p>
        </w:tc>
        <w:tc>
          <w:tcPr>
            <w:tcW w:w="1701" w:type="dxa"/>
            <w:noWrap/>
            <w:hideMark/>
          </w:tcPr>
          <w:p w:rsidR="00F96DD2" w:rsidRPr="00F96DD2"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3</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Naas</w:t>
            </w:r>
          </w:p>
        </w:tc>
        <w:tc>
          <w:tcPr>
            <w:tcW w:w="1900" w:type="dxa"/>
            <w:noWrap/>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lang w:val="en-GB"/>
              </w:rPr>
              <w:t xml:space="preserve"> </w:t>
            </w:r>
            <w:r w:rsidR="00F96DD2" w:rsidRPr="00F96DD2">
              <w:rPr>
                <w:rFonts w:ascii="Arial" w:eastAsia="Times New Roman" w:hAnsi="Arial" w:cs="Arial"/>
                <w:color w:val="000000"/>
                <w:sz w:val="24"/>
                <w:szCs w:val="24"/>
                <w:lang w:val="en-GB"/>
              </w:rPr>
              <w:t>34</w:t>
            </w:r>
          </w:p>
        </w:tc>
        <w:tc>
          <w:tcPr>
            <w:tcW w:w="1572" w:type="dxa"/>
            <w:hideMark/>
          </w:tcPr>
          <w:p w:rsidR="00F96DD2" w:rsidRPr="00F96DD2"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72</w:t>
            </w:r>
          </w:p>
        </w:tc>
        <w:tc>
          <w:tcPr>
            <w:tcW w:w="1571" w:type="dxa"/>
            <w:hideMark/>
          </w:tcPr>
          <w:p w:rsidR="00F96DD2" w:rsidRPr="006E7E7B" w:rsidRDefault="00AC1D3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41</w:t>
            </w:r>
          </w:p>
        </w:tc>
        <w:tc>
          <w:tcPr>
            <w:tcW w:w="1336" w:type="dxa"/>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F96DD2">
              <w:rPr>
                <w:rFonts w:ascii="Arial" w:eastAsia="Times New Roman" w:hAnsi="Arial" w:cs="Arial"/>
                <w:color w:val="000000"/>
                <w:sz w:val="24"/>
                <w:szCs w:val="24"/>
              </w:rPr>
              <w:t>114</w:t>
            </w:r>
          </w:p>
        </w:tc>
        <w:tc>
          <w:tcPr>
            <w:tcW w:w="1276" w:type="dxa"/>
            <w:noWrap/>
            <w:hideMark/>
          </w:tcPr>
          <w:p w:rsidR="00F96DD2" w:rsidRPr="00F96DD2"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227</w:t>
            </w:r>
          </w:p>
        </w:tc>
        <w:tc>
          <w:tcPr>
            <w:tcW w:w="1701" w:type="dxa"/>
            <w:noWrap/>
            <w:hideMark/>
          </w:tcPr>
          <w:p w:rsidR="00F96DD2" w:rsidRPr="00F96DD2" w:rsidRDefault="00A57184"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22</w:t>
            </w:r>
          </w:p>
        </w:tc>
      </w:tr>
      <w:tr w:rsidR="00F96DD2" w:rsidRPr="00F96DD2" w:rsidTr="00D13484">
        <w:trPr>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Nenagh</w:t>
            </w:r>
          </w:p>
        </w:tc>
        <w:tc>
          <w:tcPr>
            <w:tcW w:w="1900" w:type="dxa"/>
            <w:noWrap/>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5</w:t>
            </w:r>
          </w:p>
        </w:tc>
        <w:tc>
          <w:tcPr>
            <w:tcW w:w="1572"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7</w:t>
            </w:r>
          </w:p>
        </w:tc>
        <w:tc>
          <w:tcPr>
            <w:tcW w:w="1571" w:type="dxa"/>
            <w:hideMark/>
          </w:tcPr>
          <w:p w:rsidR="00F96DD2" w:rsidRPr="006E7E7B"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6E7E7B">
              <w:rPr>
                <w:rFonts w:ascii="Arial" w:eastAsia="Times New Roman" w:hAnsi="Arial" w:cs="Arial"/>
                <w:color w:val="000000"/>
                <w:sz w:val="24"/>
                <w:szCs w:val="24"/>
              </w:rPr>
              <w:t>7</w:t>
            </w:r>
          </w:p>
        </w:tc>
        <w:tc>
          <w:tcPr>
            <w:tcW w:w="1336" w:type="dxa"/>
            <w:hideMark/>
          </w:tcPr>
          <w:p w:rsidR="00F96DD2" w:rsidRPr="00F96DD2" w:rsidRDefault="00AC1D3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23</w:t>
            </w:r>
          </w:p>
        </w:tc>
        <w:tc>
          <w:tcPr>
            <w:tcW w:w="1276" w:type="dxa"/>
            <w:noWrap/>
            <w:hideMark/>
          </w:tcPr>
          <w:p w:rsidR="00F96DD2" w:rsidRPr="00F96DD2"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37</w:t>
            </w:r>
          </w:p>
        </w:tc>
        <w:tc>
          <w:tcPr>
            <w:tcW w:w="1701" w:type="dxa"/>
            <w:noWrap/>
            <w:hideMark/>
          </w:tcPr>
          <w:p w:rsidR="00F96DD2" w:rsidRPr="00F96DD2" w:rsidRDefault="00A57184" w:rsidP="00F9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00F96DD2" w:rsidRPr="00F96DD2">
              <w:rPr>
                <w:rFonts w:ascii="Arial" w:eastAsia="Times New Roman" w:hAnsi="Arial" w:cs="Arial"/>
                <w:color w:val="000000"/>
                <w:sz w:val="24"/>
                <w:szCs w:val="24"/>
              </w:rPr>
              <w:t>4</w:t>
            </w:r>
          </w:p>
        </w:tc>
      </w:tr>
      <w:tr w:rsidR="00F96DD2" w:rsidRPr="00F96DD2" w:rsidTr="00D134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242" w:type="dxa"/>
            <w:noWrap/>
            <w:hideMark/>
          </w:tcPr>
          <w:p w:rsidR="00F96DD2" w:rsidRPr="00D13484" w:rsidRDefault="00F96DD2" w:rsidP="00F96DD2">
            <w:pPr>
              <w:rPr>
                <w:rFonts w:eastAsia="Times New Roman" w:cs="Arial"/>
                <w:bCs w:val="0"/>
                <w:color w:val="000000"/>
                <w:szCs w:val="24"/>
              </w:rPr>
            </w:pPr>
            <w:r w:rsidRPr="00D13484">
              <w:rPr>
                <w:rFonts w:eastAsia="Times New Roman" w:cs="Arial"/>
                <w:color w:val="000000"/>
                <w:szCs w:val="24"/>
              </w:rPr>
              <w:t>Total</w:t>
            </w:r>
          </w:p>
        </w:tc>
        <w:tc>
          <w:tcPr>
            <w:tcW w:w="1900" w:type="dxa"/>
            <w:noWrap/>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F96DD2">
              <w:rPr>
                <w:rFonts w:ascii="Arial" w:eastAsia="Times New Roman" w:hAnsi="Arial" w:cs="Arial"/>
                <w:b/>
                <w:bCs/>
                <w:color w:val="000000"/>
                <w:sz w:val="24"/>
                <w:szCs w:val="24"/>
              </w:rPr>
              <w:t>475</w:t>
            </w:r>
          </w:p>
        </w:tc>
        <w:tc>
          <w:tcPr>
            <w:tcW w:w="1572" w:type="dxa"/>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F96DD2">
              <w:rPr>
                <w:rFonts w:ascii="Arial" w:eastAsia="Times New Roman" w:hAnsi="Arial" w:cs="Arial"/>
                <w:b/>
                <w:bCs/>
                <w:color w:val="000000"/>
                <w:sz w:val="24"/>
                <w:szCs w:val="24"/>
              </w:rPr>
              <w:t>1,156</w:t>
            </w:r>
          </w:p>
        </w:tc>
        <w:tc>
          <w:tcPr>
            <w:tcW w:w="1571" w:type="dxa"/>
            <w:hideMark/>
          </w:tcPr>
          <w:p w:rsidR="00F96DD2" w:rsidRPr="006E7E7B"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4"/>
                <w:szCs w:val="24"/>
              </w:rPr>
            </w:pPr>
            <w:r w:rsidRPr="006E7E7B">
              <w:rPr>
                <w:rFonts w:ascii="Arial" w:eastAsia="Times New Roman" w:hAnsi="Arial" w:cs="Arial"/>
                <w:bCs/>
                <w:color w:val="000000"/>
                <w:sz w:val="24"/>
                <w:szCs w:val="24"/>
              </w:rPr>
              <w:t>636</w:t>
            </w:r>
          </w:p>
        </w:tc>
        <w:tc>
          <w:tcPr>
            <w:tcW w:w="1336" w:type="dxa"/>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F96DD2">
              <w:rPr>
                <w:rFonts w:ascii="Arial" w:eastAsia="Times New Roman" w:hAnsi="Arial" w:cs="Arial"/>
                <w:b/>
                <w:bCs/>
                <w:color w:val="000000"/>
                <w:sz w:val="24"/>
                <w:szCs w:val="24"/>
              </w:rPr>
              <w:t>1,233</w:t>
            </w:r>
          </w:p>
        </w:tc>
        <w:tc>
          <w:tcPr>
            <w:tcW w:w="1276" w:type="dxa"/>
            <w:noWrap/>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F96DD2">
              <w:rPr>
                <w:rFonts w:ascii="Arial" w:eastAsia="Times New Roman" w:hAnsi="Arial" w:cs="Arial"/>
                <w:b/>
                <w:bCs/>
                <w:color w:val="000000"/>
                <w:sz w:val="24"/>
                <w:szCs w:val="24"/>
              </w:rPr>
              <w:t>3,025</w:t>
            </w:r>
          </w:p>
        </w:tc>
        <w:tc>
          <w:tcPr>
            <w:tcW w:w="1701" w:type="dxa"/>
            <w:noWrap/>
            <w:hideMark/>
          </w:tcPr>
          <w:p w:rsidR="00F96DD2" w:rsidRPr="00F96DD2" w:rsidRDefault="00F96DD2" w:rsidP="00F9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F96DD2">
              <w:rPr>
                <w:rFonts w:ascii="Arial" w:eastAsia="Times New Roman" w:hAnsi="Arial" w:cs="Arial"/>
                <w:b/>
                <w:bCs/>
                <w:color w:val="000000"/>
                <w:sz w:val="24"/>
                <w:szCs w:val="24"/>
              </w:rPr>
              <w:t>348</w:t>
            </w:r>
          </w:p>
        </w:tc>
      </w:tr>
    </w:tbl>
    <w:p w:rsidR="006E7E7B" w:rsidRDefault="006E7E7B" w:rsidP="00CB0B9F">
      <w:pPr>
        <w:spacing w:after="0"/>
        <w:rPr>
          <w:rFonts w:ascii="Arial" w:eastAsia="Times New Roman" w:hAnsi="Arial" w:cs="Arial"/>
          <w:b/>
          <w:sz w:val="24"/>
          <w:szCs w:val="24"/>
          <w:lang w:val="en-GB" w:eastAsia="en-GB"/>
        </w:rPr>
      </w:pPr>
    </w:p>
    <w:p w:rsidR="00556E32" w:rsidRDefault="00556E32" w:rsidP="00CB0B9F">
      <w:pPr>
        <w:spacing w:after="0"/>
        <w:rPr>
          <w:rFonts w:ascii="Arial" w:eastAsia="Times New Roman" w:hAnsi="Arial" w:cs="Arial"/>
          <w:b/>
          <w:sz w:val="24"/>
          <w:szCs w:val="24"/>
          <w:lang w:val="en-GB" w:eastAsia="en-GB"/>
        </w:rPr>
      </w:pPr>
    </w:p>
    <w:p w:rsidR="00CB0B9F" w:rsidRDefault="00E12076" w:rsidP="00CB0B9F">
      <w:pPr>
        <w:spacing w:after="0"/>
        <w:rPr>
          <w:rFonts w:ascii="Arial" w:eastAsia="Times New Roman" w:hAnsi="Arial" w:cs="Arial"/>
          <w:b/>
          <w:sz w:val="24"/>
          <w:szCs w:val="24"/>
          <w:lang w:val="en-GB" w:eastAsia="en-GB"/>
        </w:rPr>
      </w:pPr>
      <w:r>
        <w:rPr>
          <w:rFonts w:ascii="Arial" w:eastAsia="Times New Roman" w:hAnsi="Arial" w:cs="Arial"/>
          <w:b/>
          <w:sz w:val="24"/>
          <w:szCs w:val="24"/>
          <w:lang w:val="en-GB" w:eastAsia="en-GB"/>
        </w:rPr>
        <w:t>Co-Location Referrals</w:t>
      </w:r>
    </w:p>
    <w:p w:rsidR="00254734" w:rsidRDefault="00254734" w:rsidP="00E12076">
      <w:pPr>
        <w:spacing w:after="0"/>
        <w:jc w:val="both"/>
        <w:rPr>
          <w:rFonts w:ascii="Arial" w:eastAsia="Times New Roman" w:hAnsi="Arial" w:cs="Arial"/>
          <w:sz w:val="24"/>
          <w:szCs w:val="24"/>
          <w:lang w:val="en-GB" w:eastAsia="en-GB"/>
        </w:rPr>
      </w:pPr>
    </w:p>
    <w:p w:rsidR="00254734" w:rsidRDefault="00254734" w:rsidP="00E12076">
      <w:pPr>
        <w:spacing w:after="0"/>
        <w:jc w:val="both"/>
        <w:rPr>
          <w:rFonts w:ascii="Arial" w:eastAsia="Times New Roman" w:hAnsi="Arial" w:cs="Arial"/>
          <w:sz w:val="24"/>
          <w:szCs w:val="24"/>
          <w:lang w:val="en-GB" w:eastAsia="en-GB"/>
        </w:rPr>
        <w:sectPr w:rsidR="00254734" w:rsidSect="00747151">
          <w:type w:val="continuous"/>
          <w:pgSz w:w="11907" w:h="16839" w:code="9"/>
          <w:pgMar w:top="1440" w:right="1440" w:bottom="1276" w:left="851" w:header="709" w:footer="624" w:gutter="0"/>
          <w:cols w:space="708"/>
          <w:docGrid w:linePitch="360"/>
        </w:sectPr>
      </w:pPr>
    </w:p>
    <w:p w:rsidR="00DA447D" w:rsidRDefault="00E12076" w:rsidP="00E12076">
      <w:pPr>
        <w:spacing w:after="0"/>
        <w:jc w:val="both"/>
        <w:rPr>
          <w:rFonts w:ascii="Arial" w:eastAsia="Times New Roman" w:hAnsi="Arial" w:cs="Arial"/>
          <w:sz w:val="24"/>
          <w:szCs w:val="24"/>
          <w:lang w:val="en-GB" w:eastAsia="en-GB"/>
        </w:rPr>
      </w:pPr>
      <w:r>
        <w:rPr>
          <w:rFonts w:ascii="Arial" w:eastAsia="Times New Roman" w:hAnsi="Arial" w:cs="Arial"/>
          <w:sz w:val="24"/>
          <w:szCs w:val="24"/>
          <w:lang w:val="en-GB" w:eastAsia="en-GB"/>
        </w:rPr>
        <w:lastRenderedPageBreak/>
        <w:t xml:space="preserve">The first co-located law centre and family mediation office was established </w:t>
      </w:r>
      <w:r w:rsidRPr="00DE4D25">
        <w:rPr>
          <w:rFonts w:ascii="Arial" w:eastAsia="Times New Roman" w:hAnsi="Arial" w:cs="Arial"/>
          <w:sz w:val="24"/>
          <w:szCs w:val="24"/>
          <w:lang w:val="en-GB" w:eastAsia="en-GB"/>
        </w:rPr>
        <w:t>in Jervis House</w:t>
      </w:r>
      <w:r>
        <w:rPr>
          <w:rFonts w:ascii="Arial" w:eastAsia="Times New Roman" w:hAnsi="Arial" w:cs="Arial"/>
          <w:sz w:val="24"/>
          <w:szCs w:val="24"/>
          <w:lang w:val="en-GB" w:eastAsia="en-GB"/>
        </w:rPr>
        <w:t>, Dublin 1</w:t>
      </w:r>
      <w:r w:rsidRPr="00DE4D25">
        <w:rPr>
          <w:rFonts w:ascii="Arial" w:eastAsia="Times New Roman" w:hAnsi="Arial" w:cs="Arial"/>
          <w:sz w:val="24"/>
          <w:szCs w:val="24"/>
          <w:lang w:val="en-GB" w:eastAsia="en-GB"/>
        </w:rPr>
        <w:t xml:space="preserve"> in the autumn of 2016. Protocols have been put in place to try and facilitate a greater take-up of mediation on account of the co-location. </w:t>
      </w:r>
    </w:p>
    <w:p w:rsidR="00DA447D" w:rsidRDefault="00DA447D" w:rsidP="00E12076">
      <w:pPr>
        <w:spacing w:after="0"/>
        <w:jc w:val="both"/>
        <w:rPr>
          <w:rFonts w:ascii="Arial" w:eastAsia="Times New Roman" w:hAnsi="Arial" w:cs="Arial"/>
          <w:sz w:val="24"/>
          <w:szCs w:val="24"/>
          <w:lang w:val="en-GB" w:eastAsia="en-GB"/>
        </w:rPr>
      </w:pPr>
    </w:p>
    <w:p w:rsidR="00254734" w:rsidRDefault="00E12076" w:rsidP="00254734">
      <w:pPr>
        <w:spacing w:after="0"/>
        <w:jc w:val="both"/>
        <w:rPr>
          <w:rFonts w:ascii="Arial" w:eastAsia="Times New Roman" w:hAnsi="Arial" w:cs="Arial"/>
          <w:sz w:val="24"/>
          <w:szCs w:val="24"/>
          <w:lang w:val="en-GB" w:eastAsia="en-GB"/>
        </w:rPr>
        <w:sectPr w:rsidR="00254734" w:rsidSect="00254734">
          <w:type w:val="continuous"/>
          <w:pgSz w:w="11907" w:h="16839" w:code="9"/>
          <w:pgMar w:top="1440" w:right="1440" w:bottom="1276" w:left="851" w:header="709" w:footer="624" w:gutter="0"/>
          <w:cols w:num="2" w:space="708"/>
          <w:docGrid w:linePitch="360"/>
        </w:sectPr>
      </w:pPr>
      <w:r w:rsidRPr="00DE4D25">
        <w:rPr>
          <w:rFonts w:ascii="Arial" w:eastAsia="Times New Roman" w:hAnsi="Arial" w:cs="Arial"/>
          <w:sz w:val="24"/>
          <w:szCs w:val="24"/>
          <w:lang w:val="en-GB" w:eastAsia="en-GB"/>
        </w:rPr>
        <w:lastRenderedPageBreak/>
        <w:t xml:space="preserve">This will continue to be monitored, and changes made to procedures as considered necessary. </w:t>
      </w:r>
      <w:r>
        <w:rPr>
          <w:rFonts w:ascii="Arial" w:eastAsia="Times New Roman" w:hAnsi="Arial" w:cs="Arial"/>
          <w:sz w:val="24"/>
          <w:szCs w:val="24"/>
          <w:lang w:val="en-GB" w:eastAsia="en-GB"/>
        </w:rPr>
        <w:t xml:space="preserve">By the end of 2018 there were further co-located offices in Tallaght, Kilkenny and </w:t>
      </w:r>
      <w:r w:rsidRPr="00DE4D25">
        <w:rPr>
          <w:rFonts w:ascii="Arial" w:eastAsia="Times New Roman" w:hAnsi="Arial" w:cs="Arial"/>
          <w:sz w:val="24"/>
          <w:szCs w:val="24"/>
          <w:lang w:val="en-GB" w:eastAsia="en-GB"/>
        </w:rPr>
        <w:t>Dundalk</w:t>
      </w:r>
      <w:r>
        <w:rPr>
          <w:rFonts w:ascii="Arial" w:eastAsia="Times New Roman" w:hAnsi="Arial" w:cs="Arial"/>
          <w:sz w:val="24"/>
          <w:szCs w:val="24"/>
          <w:lang w:val="en-GB" w:eastAsia="en-GB"/>
        </w:rPr>
        <w:t>. Referrals were also made from other law centres.</w:t>
      </w:r>
      <w:r w:rsidRPr="00DE4D25">
        <w:rPr>
          <w:rFonts w:ascii="Arial" w:eastAsia="Times New Roman" w:hAnsi="Arial" w:cs="Arial"/>
          <w:sz w:val="24"/>
          <w:szCs w:val="24"/>
          <w:lang w:val="en-GB" w:eastAsia="en-GB"/>
        </w:rPr>
        <w:t xml:space="preserve"> </w:t>
      </w:r>
    </w:p>
    <w:p w:rsidR="00AB5DC3" w:rsidRDefault="00AB5DC3" w:rsidP="00254734">
      <w:pPr>
        <w:spacing w:after="0"/>
        <w:jc w:val="both"/>
        <w:rPr>
          <w:rFonts w:ascii="Arial" w:eastAsia="Times New Roman" w:hAnsi="Arial" w:cs="Arial"/>
          <w:b/>
          <w:sz w:val="24"/>
          <w:szCs w:val="24"/>
          <w:lang w:val="en-GB" w:eastAsia="en-GB"/>
        </w:rPr>
      </w:pPr>
      <w:r w:rsidRPr="00AB5DC3">
        <w:rPr>
          <w:rFonts w:ascii="Arial" w:eastAsia="Times New Roman" w:hAnsi="Arial" w:cs="Arial"/>
          <w:b/>
          <w:sz w:val="24"/>
          <w:szCs w:val="24"/>
          <w:lang w:val="en-GB" w:eastAsia="en-GB"/>
        </w:rPr>
        <w:lastRenderedPageBreak/>
        <w:t xml:space="preserve">Mandatory Group Information Sessions </w:t>
      </w:r>
    </w:p>
    <w:p w:rsidR="00AB5DC3" w:rsidRPr="00DA447D" w:rsidRDefault="00AB5DC3" w:rsidP="00AB5DC3">
      <w:pPr>
        <w:spacing w:after="0"/>
        <w:rPr>
          <w:rFonts w:ascii="Arial" w:eastAsia="Times New Roman" w:hAnsi="Arial" w:cs="Arial"/>
          <w:b/>
          <w:sz w:val="24"/>
          <w:szCs w:val="24"/>
          <w:lang w:val="en-GB" w:eastAsia="en-GB"/>
        </w:rPr>
      </w:pPr>
      <w:r w:rsidRPr="00DA447D">
        <w:rPr>
          <w:rFonts w:ascii="Arial" w:eastAsia="Times New Roman" w:hAnsi="Arial" w:cs="Arial"/>
          <w:b/>
          <w:sz w:val="24"/>
          <w:szCs w:val="24"/>
          <w:lang w:val="en-GB" w:eastAsia="en-GB"/>
        </w:rPr>
        <w:t>about Mediation</w:t>
      </w:r>
    </w:p>
    <w:p w:rsidR="00AB5DC3" w:rsidRPr="00DA447D" w:rsidRDefault="00AB5DC3" w:rsidP="00AB5DC3">
      <w:pPr>
        <w:spacing w:after="0"/>
        <w:jc w:val="both"/>
        <w:rPr>
          <w:rFonts w:ascii="Arial" w:eastAsia="Times New Roman" w:hAnsi="Arial" w:cs="Arial"/>
          <w:sz w:val="24"/>
          <w:szCs w:val="24"/>
          <w:lang w:val="en-GB" w:eastAsia="en-GB"/>
        </w:rPr>
        <w:sectPr w:rsidR="00AB5DC3" w:rsidRPr="00DA447D" w:rsidSect="00747151">
          <w:type w:val="continuous"/>
          <w:pgSz w:w="11907" w:h="16839" w:code="9"/>
          <w:pgMar w:top="1440" w:right="1440" w:bottom="1276" w:left="851" w:header="709" w:footer="624" w:gutter="0"/>
          <w:cols w:space="708"/>
          <w:docGrid w:linePitch="360"/>
        </w:sectPr>
      </w:pPr>
    </w:p>
    <w:p w:rsidR="00AB5DC3" w:rsidRPr="00AB5DC3" w:rsidRDefault="00AB5DC3" w:rsidP="00AB5DC3">
      <w:pPr>
        <w:spacing w:after="0"/>
        <w:rPr>
          <w:rFonts w:ascii="Times New Roman" w:eastAsia="Times New Roman" w:hAnsi="Times New Roman" w:cs="Times New Roman"/>
          <w:sz w:val="24"/>
          <w:szCs w:val="24"/>
          <w:lang w:val="en-GB" w:eastAsia="en-GB"/>
        </w:rPr>
      </w:pPr>
    </w:p>
    <w:p w:rsidR="00AB5DC3" w:rsidRPr="00AB5DC3" w:rsidRDefault="00AB5DC3" w:rsidP="00AB5DC3">
      <w:pPr>
        <w:rPr>
          <w:rFonts w:ascii="Arial" w:hAnsi="Arial" w:cs="Arial"/>
        </w:rPr>
      </w:pPr>
    </w:p>
    <w:p w:rsidR="00AB5DC3" w:rsidRPr="00AB5DC3" w:rsidRDefault="00AB5DC3" w:rsidP="00AB5DC3">
      <w:pPr>
        <w:rPr>
          <w:rFonts w:ascii="Arial" w:hAnsi="Arial" w:cs="Arial"/>
        </w:rPr>
        <w:sectPr w:rsidR="00AB5DC3" w:rsidRPr="00AB5DC3" w:rsidSect="00747151">
          <w:type w:val="continuous"/>
          <w:pgSz w:w="11907" w:h="16839" w:code="9"/>
          <w:pgMar w:top="1440" w:right="1440" w:bottom="1276" w:left="851" w:header="709" w:footer="624" w:gutter="0"/>
          <w:cols w:num="2" w:space="708"/>
          <w:docGrid w:linePitch="360"/>
        </w:sectPr>
      </w:pPr>
    </w:p>
    <w:p w:rsidR="00AB5DC3" w:rsidRPr="00AB5DC3" w:rsidRDefault="00AB5DC3" w:rsidP="00AB5DC3">
      <w:pPr>
        <w:spacing w:after="0"/>
        <w:jc w:val="both"/>
        <w:rPr>
          <w:rFonts w:ascii="Arial" w:eastAsia="Times New Roman" w:hAnsi="Arial" w:cs="Arial"/>
          <w:sz w:val="24"/>
          <w:szCs w:val="24"/>
          <w:lang w:val="en-GB" w:eastAsia="en-GB"/>
        </w:rPr>
      </w:pPr>
      <w:r w:rsidRPr="00AB5DC3">
        <w:rPr>
          <w:rFonts w:ascii="Arial" w:eastAsia="Times New Roman" w:hAnsi="Arial" w:cs="Arial"/>
          <w:b/>
          <w:sz w:val="24"/>
          <w:szCs w:val="24"/>
          <w:lang w:val="en-GB" w:eastAsia="en-GB"/>
        </w:rPr>
        <w:lastRenderedPageBreak/>
        <w:t>I</w:t>
      </w:r>
      <w:r w:rsidRPr="00AB5DC3">
        <w:rPr>
          <w:rFonts w:ascii="Arial" w:eastAsia="Times New Roman" w:hAnsi="Arial" w:cs="Arial"/>
          <w:sz w:val="24"/>
          <w:szCs w:val="24"/>
          <w:lang w:val="en-GB" w:eastAsia="en-GB"/>
        </w:rPr>
        <w:t xml:space="preserve">n 2018, the family mediation service piloted Mandatory Group Information Sessions in the Cork Family Mediation Centre. These were provided to some of the Board’s family law clients as a mandatory requirement. Applicants for a private family law matter in Cork who had a dependent child were required to attend an information session, before being granted a legal aid certificate for court proceedings. Specifically, applicants for a </w:t>
      </w:r>
      <w:r w:rsidRPr="00AB5DC3">
        <w:rPr>
          <w:rFonts w:ascii="Arial" w:eastAsia="Times New Roman" w:hAnsi="Arial" w:cs="Arial"/>
          <w:sz w:val="24"/>
          <w:szCs w:val="24"/>
          <w:lang w:val="en-GB" w:eastAsia="en-GB"/>
        </w:rPr>
        <w:lastRenderedPageBreak/>
        <w:t xml:space="preserve">District Court matter in Area 19 were required to attend, along with all applicants for Circuit Court matters. Applicants for legal services for a domestic violence remedy were not subject to mandatory information. The sessions were delivered in a conference style setting with an opportunity for participants to speak with the mediator after the session. </w:t>
      </w:r>
    </w:p>
    <w:p w:rsidR="00AB5DC3" w:rsidRPr="00AB5DC3" w:rsidRDefault="00AB5DC3" w:rsidP="00AB5DC3">
      <w:pPr>
        <w:rPr>
          <w:rFonts w:ascii="Arial" w:hAnsi="Arial" w:cs="Arial"/>
        </w:rPr>
        <w:sectPr w:rsidR="00AB5DC3" w:rsidRPr="00AB5DC3" w:rsidSect="00AB5DC3">
          <w:type w:val="continuous"/>
          <w:pgSz w:w="11907" w:h="16839" w:code="9"/>
          <w:pgMar w:top="1440" w:right="1440" w:bottom="1276" w:left="851" w:header="709" w:footer="624" w:gutter="0"/>
          <w:cols w:num="2" w:space="708"/>
          <w:docGrid w:linePitch="360"/>
        </w:sectPr>
      </w:pPr>
    </w:p>
    <w:p w:rsidR="00AB5DC3" w:rsidRPr="00AB5DC3" w:rsidRDefault="00AB5DC3" w:rsidP="00AB5DC3">
      <w:pPr>
        <w:rPr>
          <w:rFonts w:ascii="Arial" w:hAnsi="Arial" w:cs="Arial"/>
        </w:rPr>
      </w:pPr>
    </w:p>
    <w:p w:rsidR="00AB5DC3" w:rsidRPr="00AB5DC3" w:rsidRDefault="00AB5DC3" w:rsidP="00AB5DC3">
      <w:pPr>
        <w:spacing w:after="0" w:line="360" w:lineRule="auto"/>
        <w:jc w:val="center"/>
        <w:rPr>
          <w:rFonts w:ascii="Arial" w:eastAsia="Times New Roman" w:hAnsi="Arial" w:cs="Arial"/>
          <w:b/>
          <w:sz w:val="24"/>
          <w:szCs w:val="24"/>
          <w:lang w:val="en-GB" w:eastAsia="en-GB"/>
        </w:rPr>
        <w:sectPr w:rsidR="00AB5DC3" w:rsidRPr="00AB5DC3" w:rsidSect="00747151">
          <w:type w:val="continuous"/>
          <w:pgSz w:w="11907" w:h="16839" w:code="9"/>
          <w:pgMar w:top="1440" w:right="1440" w:bottom="1276" w:left="993" w:header="709" w:footer="624" w:gutter="0"/>
          <w:cols w:space="708"/>
          <w:docGrid w:linePitch="360"/>
        </w:sectPr>
      </w:pPr>
    </w:p>
    <w:p w:rsidR="00AB5DC3" w:rsidRPr="005500EA" w:rsidRDefault="00AB5DC3" w:rsidP="005500EA">
      <w:pPr>
        <w:spacing w:after="0" w:line="360" w:lineRule="auto"/>
        <w:jc w:val="center"/>
        <w:rPr>
          <w:rFonts w:ascii="Arial" w:eastAsia="Times New Roman" w:hAnsi="Arial" w:cs="Arial"/>
          <w:sz w:val="28"/>
          <w:szCs w:val="28"/>
          <w:lang w:val="en-GB" w:eastAsia="en-GB"/>
        </w:rPr>
      </w:pPr>
      <w:r w:rsidRPr="00FA6346">
        <w:rPr>
          <w:rFonts w:ascii="Arial" w:eastAsia="Times New Roman" w:hAnsi="Arial" w:cs="Arial"/>
          <w:b/>
          <w:sz w:val="28"/>
          <w:szCs w:val="28"/>
          <w:lang w:val="en-GB" w:eastAsia="en-GB"/>
        </w:rPr>
        <w:lastRenderedPageBreak/>
        <w:t>Table 1</w:t>
      </w:r>
      <w:r w:rsidR="00E67358">
        <w:rPr>
          <w:rFonts w:ascii="Arial" w:eastAsia="Times New Roman" w:hAnsi="Arial" w:cs="Arial"/>
          <w:b/>
          <w:sz w:val="28"/>
          <w:szCs w:val="28"/>
          <w:lang w:val="en-GB" w:eastAsia="en-GB"/>
        </w:rPr>
        <w:t>8</w:t>
      </w:r>
      <w:r w:rsidRPr="00FA6346">
        <w:rPr>
          <w:rFonts w:ascii="Arial" w:eastAsia="Times New Roman" w:hAnsi="Arial" w:cs="Arial"/>
          <w:b/>
          <w:sz w:val="28"/>
          <w:szCs w:val="28"/>
          <w:lang w:val="en-GB" w:eastAsia="en-GB"/>
        </w:rPr>
        <w:t xml:space="preserve"> - </w:t>
      </w:r>
      <w:r w:rsidR="00FA6346" w:rsidRPr="00FA6346">
        <w:rPr>
          <w:rFonts w:ascii="Arial" w:eastAsia="Times New Roman" w:hAnsi="Arial" w:cs="Arial"/>
          <w:b/>
          <w:sz w:val="28"/>
          <w:szCs w:val="28"/>
          <w:lang w:val="en-GB"/>
        </w:rPr>
        <w:t>Cork Mandatory Group Information Projects</w:t>
      </w:r>
    </w:p>
    <w:tbl>
      <w:tblPr>
        <w:tblStyle w:val="LABAnnualReport1"/>
        <w:tblW w:w="0" w:type="auto"/>
        <w:tblInd w:w="817" w:type="dxa"/>
        <w:tblLayout w:type="fixed"/>
        <w:tblLook w:val="04A0" w:firstRow="1" w:lastRow="0" w:firstColumn="1" w:lastColumn="0" w:noHBand="0" w:noVBand="1"/>
      </w:tblPr>
      <w:tblGrid>
        <w:gridCol w:w="4253"/>
        <w:gridCol w:w="3827"/>
      </w:tblGrid>
      <w:tr w:rsidR="00AB5DC3" w:rsidRPr="00AB5DC3" w:rsidTr="007471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gridSpan w:val="2"/>
          </w:tcPr>
          <w:p w:rsidR="00AB5DC3" w:rsidRPr="00AB5DC3" w:rsidRDefault="00AB5DC3" w:rsidP="00AB5DC3">
            <w:pPr>
              <w:rPr>
                <w:rFonts w:eastAsia="Times New Roman" w:cs="Arial"/>
                <w:szCs w:val="24"/>
                <w:lang w:val="en-GB"/>
              </w:rPr>
            </w:pPr>
            <w:r w:rsidRPr="00AB5DC3">
              <w:rPr>
                <w:rFonts w:eastAsia="Times New Roman" w:cs="Arial"/>
                <w:szCs w:val="24"/>
                <w:lang w:val="en-GB"/>
              </w:rPr>
              <w:t>Cork Mandatory Group Information Projects To December 2018</w:t>
            </w:r>
          </w:p>
        </w:tc>
      </w:tr>
      <w:tr w:rsidR="00AB5DC3" w:rsidRPr="00AB5DC3" w:rsidTr="007471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3" w:type="dxa"/>
          </w:tcPr>
          <w:p w:rsidR="00A57184" w:rsidRDefault="00A57184" w:rsidP="00AB5DC3">
            <w:pPr>
              <w:rPr>
                <w:rFonts w:cs="Arial"/>
                <w:color w:val="000000"/>
              </w:rPr>
            </w:pPr>
          </w:p>
          <w:p w:rsidR="00AB5DC3" w:rsidRDefault="00AB5DC3" w:rsidP="00AB5DC3">
            <w:pPr>
              <w:rPr>
                <w:rFonts w:cs="Arial"/>
                <w:color w:val="000000"/>
              </w:rPr>
            </w:pPr>
            <w:r w:rsidRPr="00AB5DC3">
              <w:rPr>
                <w:rFonts w:cs="Arial"/>
                <w:color w:val="000000"/>
              </w:rPr>
              <w:t>No. Of Group Sessions</w:t>
            </w:r>
          </w:p>
          <w:p w:rsidR="00A57184" w:rsidRPr="00AB5DC3" w:rsidRDefault="00A57184" w:rsidP="00AB5DC3">
            <w:pPr>
              <w:rPr>
                <w:rFonts w:eastAsia="Times New Roman" w:cs="Arial"/>
                <w:szCs w:val="24"/>
                <w:lang w:val="en-GB" w:eastAsia="en-GB"/>
              </w:rPr>
            </w:pPr>
          </w:p>
        </w:tc>
        <w:tc>
          <w:tcPr>
            <w:tcW w:w="3827" w:type="dxa"/>
          </w:tcPr>
          <w:p w:rsidR="00A57184" w:rsidRDefault="00A57184" w:rsidP="00AB5DC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n-GB" w:eastAsia="en-GB"/>
              </w:rPr>
            </w:pPr>
          </w:p>
          <w:p w:rsidR="00AB5DC3" w:rsidRPr="00AB5DC3" w:rsidRDefault="00A57184" w:rsidP="00AB5DC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n-GB" w:eastAsia="en-GB"/>
              </w:rPr>
            </w:pPr>
            <w:r>
              <w:rPr>
                <w:rFonts w:ascii="Arial" w:eastAsia="Times New Roman" w:hAnsi="Arial" w:cs="Arial"/>
                <w:sz w:val="24"/>
                <w:szCs w:val="24"/>
                <w:lang w:val="en-GB" w:eastAsia="en-GB"/>
              </w:rPr>
              <w:t xml:space="preserve"> </w:t>
            </w:r>
            <w:r w:rsidR="00AB5DC3" w:rsidRPr="00AB5DC3">
              <w:rPr>
                <w:rFonts w:ascii="Arial" w:eastAsia="Times New Roman" w:hAnsi="Arial" w:cs="Arial"/>
                <w:sz w:val="24"/>
                <w:szCs w:val="24"/>
                <w:lang w:val="en-GB" w:eastAsia="en-GB"/>
              </w:rPr>
              <w:t>26</w:t>
            </w:r>
          </w:p>
        </w:tc>
      </w:tr>
      <w:tr w:rsidR="00AB5DC3" w:rsidRPr="00AB5DC3" w:rsidTr="00747151">
        <w:tc>
          <w:tcPr>
            <w:cnfStyle w:val="001000000000" w:firstRow="0" w:lastRow="0" w:firstColumn="1" w:lastColumn="0" w:oddVBand="0" w:evenVBand="0" w:oddHBand="0" w:evenHBand="0" w:firstRowFirstColumn="0" w:firstRowLastColumn="0" w:lastRowFirstColumn="0" w:lastRowLastColumn="0"/>
            <w:tcW w:w="4253" w:type="dxa"/>
          </w:tcPr>
          <w:p w:rsidR="00A57184" w:rsidRDefault="00A57184" w:rsidP="00AB5DC3">
            <w:pPr>
              <w:rPr>
                <w:rFonts w:cs="Arial"/>
                <w:color w:val="000000"/>
              </w:rPr>
            </w:pPr>
          </w:p>
          <w:p w:rsidR="00AB5DC3" w:rsidRDefault="00AB5DC3" w:rsidP="00AB5DC3">
            <w:pPr>
              <w:rPr>
                <w:rFonts w:cs="Arial"/>
                <w:color w:val="000000"/>
              </w:rPr>
            </w:pPr>
            <w:r w:rsidRPr="00AB5DC3">
              <w:rPr>
                <w:rFonts w:cs="Arial"/>
                <w:color w:val="000000"/>
              </w:rPr>
              <w:t>Total Attendance</w:t>
            </w:r>
          </w:p>
          <w:p w:rsidR="00A57184" w:rsidRPr="00AB5DC3" w:rsidRDefault="00A57184" w:rsidP="00AB5DC3">
            <w:pPr>
              <w:rPr>
                <w:rFonts w:eastAsia="Times New Roman" w:cs="Arial"/>
                <w:szCs w:val="24"/>
                <w:lang w:val="en-GB" w:eastAsia="en-GB"/>
              </w:rPr>
            </w:pPr>
          </w:p>
        </w:tc>
        <w:tc>
          <w:tcPr>
            <w:tcW w:w="3827" w:type="dxa"/>
          </w:tcPr>
          <w:p w:rsidR="00AB5DC3" w:rsidRPr="00AB5DC3" w:rsidRDefault="00AB5DC3" w:rsidP="00AB5DC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AB5DC3">
              <w:rPr>
                <w:rFonts w:ascii="Arial" w:eastAsia="Times New Roman" w:hAnsi="Arial" w:cs="Arial"/>
                <w:sz w:val="24"/>
                <w:szCs w:val="24"/>
                <w:lang w:val="en-GB" w:eastAsia="en-GB"/>
              </w:rPr>
              <w:t>220</w:t>
            </w:r>
          </w:p>
        </w:tc>
      </w:tr>
    </w:tbl>
    <w:p w:rsidR="00AB5DC3" w:rsidRPr="00AB5DC3" w:rsidRDefault="00AB5DC3" w:rsidP="00AB5DC3">
      <w:pPr>
        <w:spacing w:after="0"/>
        <w:jc w:val="both"/>
        <w:rPr>
          <w:rFonts w:ascii="Arial" w:eastAsia="Times New Roman" w:hAnsi="Arial" w:cs="Arial"/>
          <w:b/>
          <w:sz w:val="24"/>
          <w:szCs w:val="24"/>
          <w:lang w:val="en-GB" w:eastAsia="en-GB"/>
        </w:rPr>
        <w:sectPr w:rsidR="00AB5DC3" w:rsidRPr="00AB5DC3" w:rsidSect="00747151">
          <w:type w:val="continuous"/>
          <w:pgSz w:w="11907" w:h="16839" w:code="9"/>
          <w:pgMar w:top="1440" w:right="1440" w:bottom="1276" w:left="993" w:header="709" w:footer="624" w:gutter="0"/>
          <w:cols w:space="708"/>
          <w:docGrid w:linePitch="360"/>
        </w:sectPr>
      </w:pPr>
    </w:p>
    <w:p w:rsidR="00AB5DC3" w:rsidRPr="00AB5DC3" w:rsidRDefault="00AB5DC3" w:rsidP="00AB5DC3">
      <w:pPr>
        <w:spacing w:after="0"/>
        <w:jc w:val="both"/>
        <w:rPr>
          <w:rFonts w:ascii="Arial" w:eastAsia="Times New Roman" w:hAnsi="Arial" w:cs="Arial"/>
          <w:b/>
          <w:sz w:val="24"/>
          <w:szCs w:val="24"/>
          <w:lang w:val="en-GB" w:eastAsia="en-GB"/>
        </w:rPr>
      </w:pPr>
    </w:p>
    <w:p w:rsidR="00AB5DC3" w:rsidRPr="00AB5DC3" w:rsidRDefault="00AB5DC3" w:rsidP="00AB5DC3">
      <w:pPr>
        <w:spacing w:after="0"/>
        <w:jc w:val="both"/>
        <w:rPr>
          <w:rFonts w:ascii="Arial" w:eastAsia="Times New Roman" w:hAnsi="Arial" w:cs="Arial"/>
          <w:sz w:val="24"/>
          <w:szCs w:val="24"/>
          <w:lang w:val="en-GB" w:eastAsia="en-GB"/>
        </w:rPr>
        <w:sectPr w:rsidR="00AB5DC3" w:rsidRPr="00AB5DC3" w:rsidSect="00747151">
          <w:type w:val="continuous"/>
          <w:pgSz w:w="11907" w:h="16839" w:code="9"/>
          <w:pgMar w:top="1440" w:right="1440" w:bottom="1276" w:left="993" w:header="709" w:footer="624" w:gutter="0"/>
          <w:cols w:num="2" w:space="708"/>
          <w:docGrid w:linePitch="360"/>
        </w:sectPr>
      </w:pPr>
    </w:p>
    <w:p w:rsidR="00AB5DC3" w:rsidRPr="00AB5DC3" w:rsidRDefault="00AB5DC3" w:rsidP="00AB5DC3">
      <w:pPr>
        <w:spacing w:after="0"/>
        <w:jc w:val="both"/>
        <w:rPr>
          <w:rFonts w:ascii="Arial" w:eastAsia="Times New Roman" w:hAnsi="Arial" w:cs="Arial"/>
          <w:sz w:val="24"/>
          <w:szCs w:val="24"/>
          <w:lang w:val="en-GB" w:eastAsia="en-GB"/>
        </w:rPr>
      </w:pPr>
      <w:r w:rsidRPr="00AB5DC3">
        <w:rPr>
          <w:rFonts w:ascii="Arial" w:eastAsia="Times New Roman" w:hAnsi="Arial" w:cs="Arial"/>
          <w:sz w:val="24"/>
          <w:szCs w:val="24"/>
          <w:lang w:val="en-GB" w:eastAsia="en-GB"/>
        </w:rPr>
        <w:lastRenderedPageBreak/>
        <w:t xml:space="preserve">A total of 220 people attended a group information session. There </w:t>
      </w:r>
      <w:r w:rsidR="00A57184">
        <w:rPr>
          <w:rFonts w:ascii="Arial" w:eastAsia="Times New Roman" w:hAnsi="Arial" w:cs="Arial"/>
          <w:sz w:val="24"/>
          <w:szCs w:val="24"/>
          <w:lang w:val="en-GB" w:eastAsia="en-GB"/>
        </w:rPr>
        <w:t>were</w:t>
      </w:r>
      <w:r w:rsidRPr="00AB5DC3">
        <w:rPr>
          <w:rFonts w:ascii="Arial" w:eastAsia="Times New Roman" w:hAnsi="Arial" w:cs="Arial"/>
          <w:sz w:val="24"/>
          <w:szCs w:val="24"/>
          <w:lang w:val="en-GB" w:eastAsia="en-GB"/>
        </w:rPr>
        <w:t xml:space="preserve"> twenty-six group sessions</w:t>
      </w:r>
      <w:r w:rsidR="00A57184">
        <w:rPr>
          <w:rFonts w:ascii="Arial" w:eastAsia="Times New Roman" w:hAnsi="Arial" w:cs="Arial"/>
          <w:sz w:val="24"/>
          <w:szCs w:val="24"/>
          <w:lang w:val="en-GB" w:eastAsia="en-GB"/>
        </w:rPr>
        <w:t xml:space="preserve"> conducted in 2018</w:t>
      </w:r>
      <w:r w:rsidRPr="00AB5DC3">
        <w:rPr>
          <w:rFonts w:ascii="Arial" w:eastAsia="Times New Roman" w:hAnsi="Arial" w:cs="Arial"/>
          <w:sz w:val="24"/>
          <w:szCs w:val="24"/>
          <w:lang w:val="en-GB" w:eastAsia="en-GB"/>
        </w:rPr>
        <w:t>. Group sizes ranged between 4 and 19. The largest group of attendees was 14 and the smallest 3. Of the total 1</w:t>
      </w:r>
      <w:r w:rsidRPr="00AB5DC3">
        <w:rPr>
          <w:rFonts w:ascii="Arial" w:eastAsia="Times New Roman" w:hAnsi="Arial" w:cs="Arial"/>
          <w:sz w:val="24"/>
          <w:szCs w:val="24"/>
          <w:vertAlign w:val="superscript"/>
          <w:lang w:val="en-GB" w:eastAsia="en-GB"/>
        </w:rPr>
        <w:t>st</w:t>
      </w:r>
      <w:r w:rsidRPr="00AB5DC3">
        <w:rPr>
          <w:rFonts w:ascii="Arial" w:eastAsia="Times New Roman" w:hAnsi="Arial" w:cs="Arial"/>
          <w:sz w:val="24"/>
          <w:szCs w:val="24"/>
          <w:lang w:val="en-GB" w:eastAsia="en-GB"/>
        </w:rPr>
        <w:t xml:space="preserve"> contact attendees, 26% had a 2</w:t>
      </w:r>
      <w:r w:rsidRPr="00AB5DC3">
        <w:rPr>
          <w:rFonts w:ascii="Arial" w:eastAsia="Times New Roman" w:hAnsi="Arial" w:cs="Arial"/>
          <w:sz w:val="24"/>
          <w:szCs w:val="24"/>
          <w:vertAlign w:val="superscript"/>
          <w:lang w:val="en-GB" w:eastAsia="en-GB"/>
        </w:rPr>
        <w:t>nd</w:t>
      </w:r>
      <w:r w:rsidRPr="00AB5DC3">
        <w:rPr>
          <w:rFonts w:ascii="Arial" w:eastAsia="Times New Roman" w:hAnsi="Arial" w:cs="Arial"/>
          <w:sz w:val="24"/>
          <w:szCs w:val="24"/>
          <w:lang w:val="en-GB" w:eastAsia="en-GB"/>
        </w:rPr>
        <w:t xml:space="preserve"> contact </w:t>
      </w:r>
      <w:r w:rsidRPr="00AB5DC3">
        <w:rPr>
          <w:rFonts w:ascii="Arial" w:eastAsia="Times New Roman" w:hAnsi="Arial" w:cs="Arial"/>
          <w:sz w:val="24"/>
          <w:szCs w:val="24"/>
          <w:lang w:val="en-GB" w:eastAsia="en-GB"/>
        </w:rPr>
        <w:lastRenderedPageBreak/>
        <w:t xml:space="preserve">invited and attend. 78% of these couples progressed to joint mediation, and 56% of those are still active. 44% have concluded. Of those, 50% have agreements. The pilot finished at the end of 2018. </w:t>
      </w:r>
    </w:p>
    <w:p w:rsidR="00AB5DC3" w:rsidRDefault="00AB5DC3" w:rsidP="004708AE">
      <w:pPr>
        <w:rPr>
          <w:rFonts w:ascii="Arial" w:hAnsi="Arial" w:cs="Arial"/>
        </w:rPr>
      </w:pPr>
    </w:p>
    <w:p w:rsidR="00AB5DC3" w:rsidRDefault="00AB5DC3" w:rsidP="004708AE">
      <w:pPr>
        <w:rPr>
          <w:rFonts w:ascii="Arial" w:hAnsi="Arial" w:cs="Arial"/>
        </w:rPr>
        <w:sectPr w:rsidR="00AB5DC3" w:rsidSect="00AB5DC3">
          <w:type w:val="continuous"/>
          <w:pgSz w:w="11907" w:h="16839" w:code="9"/>
          <w:pgMar w:top="1440" w:right="1440" w:bottom="1276" w:left="993" w:header="709" w:footer="624" w:gutter="0"/>
          <w:cols w:num="2" w:space="708"/>
          <w:docGrid w:linePitch="360"/>
        </w:sectPr>
      </w:pPr>
    </w:p>
    <w:p w:rsidR="009574E8" w:rsidRDefault="009574E8" w:rsidP="004708AE">
      <w:pPr>
        <w:rPr>
          <w:rFonts w:ascii="Arial" w:hAnsi="Arial" w:cs="Arial"/>
        </w:rPr>
      </w:pPr>
    </w:p>
    <w:p w:rsidR="00FF569D" w:rsidRPr="00486D33" w:rsidRDefault="00FF569D" w:rsidP="000A3CC3">
      <w:pPr>
        <w:autoSpaceDE w:val="0"/>
        <w:autoSpaceDN w:val="0"/>
        <w:adjustRightInd w:val="0"/>
        <w:spacing w:after="0" w:line="240" w:lineRule="auto"/>
        <w:jc w:val="center"/>
        <w:rPr>
          <w:rFonts w:ascii="Arial" w:hAnsi="Arial" w:cs="Arial"/>
        </w:rPr>
      </w:pPr>
    </w:p>
    <w:p w:rsidR="00C40412" w:rsidRPr="00486D33" w:rsidRDefault="00C40412" w:rsidP="000A3CC3">
      <w:pPr>
        <w:autoSpaceDE w:val="0"/>
        <w:autoSpaceDN w:val="0"/>
        <w:adjustRightInd w:val="0"/>
        <w:spacing w:after="0" w:line="240" w:lineRule="auto"/>
        <w:jc w:val="center"/>
        <w:rPr>
          <w:rFonts w:ascii="Arial" w:hAnsi="Arial" w:cs="Arial"/>
          <w:b/>
          <w:color w:val="000000"/>
          <w:sz w:val="28"/>
          <w:szCs w:val="28"/>
        </w:rPr>
      </w:pPr>
      <w:r w:rsidRPr="00486D33">
        <w:rPr>
          <w:rFonts w:ascii="Arial" w:hAnsi="Arial" w:cs="Arial"/>
          <w:b/>
          <w:color w:val="000000"/>
          <w:sz w:val="28"/>
          <w:szCs w:val="28"/>
        </w:rPr>
        <w:br w:type="page"/>
      </w:r>
    </w:p>
    <w:p w:rsidR="00066516" w:rsidRPr="00486D33" w:rsidRDefault="00066516" w:rsidP="00A777BA">
      <w:pPr>
        <w:jc w:val="both"/>
        <w:rPr>
          <w:rFonts w:ascii="Arial" w:hAnsi="Arial" w:cs="Arial"/>
          <w:b/>
          <w:bCs/>
          <w:color w:val="FF0000"/>
          <w:sz w:val="24"/>
          <w:szCs w:val="24"/>
        </w:rPr>
        <w:sectPr w:rsidR="00066516" w:rsidRPr="00486D33" w:rsidSect="00605641">
          <w:type w:val="continuous"/>
          <w:pgSz w:w="11907" w:h="16839" w:code="9"/>
          <w:pgMar w:top="1440" w:right="1440" w:bottom="1276" w:left="993" w:header="709" w:footer="624" w:gutter="0"/>
          <w:cols w:space="708"/>
          <w:docGrid w:linePitch="360"/>
        </w:sectPr>
      </w:pPr>
    </w:p>
    <w:p w:rsidR="00D838B1" w:rsidRPr="00486D33" w:rsidRDefault="00D838B1"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sectPr w:rsidR="00FC36BF" w:rsidRPr="00486D33" w:rsidSect="004708AE">
          <w:type w:val="continuous"/>
          <w:pgSz w:w="11907" w:h="16839" w:code="9"/>
          <w:pgMar w:top="1440" w:right="1440" w:bottom="1276" w:left="993" w:header="709" w:footer="624" w:gutter="0"/>
          <w:cols w:num="2" w:space="708"/>
          <w:docGrid w:linePitch="360"/>
        </w:sectPr>
      </w:pPr>
    </w:p>
    <w:p w:rsidR="00823DC4" w:rsidRPr="00486D33" w:rsidRDefault="00823DC4"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FC36BF" w:rsidP="00F8261E">
      <w:pPr>
        <w:rPr>
          <w:rFonts w:ascii="Arial" w:hAnsi="Arial" w:cs="Arial"/>
          <w:b/>
          <w:bCs/>
          <w:color w:val="FF0000"/>
          <w:sz w:val="24"/>
          <w:szCs w:val="24"/>
        </w:rPr>
      </w:pPr>
      <w:r w:rsidRPr="00486D33">
        <w:rPr>
          <w:rFonts w:ascii="Arial" w:hAnsi="Arial" w:cs="Arial"/>
          <w:b/>
          <w:bCs/>
          <w:noProof/>
          <w:color w:val="FF0000"/>
          <w:sz w:val="24"/>
          <w:szCs w:val="24"/>
        </w:rPr>
        <mc:AlternateContent>
          <mc:Choice Requires="wps">
            <w:drawing>
              <wp:anchor distT="0" distB="0" distL="114300" distR="114300" simplePos="0" relativeHeight="251869184" behindDoc="0" locked="0" layoutInCell="1" allowOverlap="1" wp14:anchorId="6EDE8768" wp14:editId="69FD969B">
                <wp:simplePos x="0" y="0"/>
                <wp:positionH relativeFrom="column">
                  <wp:posOffset>46355</wp:posOffset>
                </wp:positionH>
                <wp:positionV relativeFrom="paragraph">
                  <wp:posOffset>-2193290</wp:posOffset>
                </wp:positionV>
                <wp:extent cx="6261735" cy="7494905"/>
                <wp:effectExtent l="0" t="0" r="24765" b="10795"/>
                <wp:wrapNone/>
                <wp:docPr id="7" name="Rounded Rectangle 7"/>
                <wp:cNvGraphicFramePr/>
                <a:graphic xmlns:a="http://schemas.openxmlformats.org/drawingml/2006/main">
                  <a:graphicData uri="http://schemas.microsoft.com/office/word/2010/wordprocessingShape">
                    <wps:wsp>
                      <wps:cNvSpPr/>
                      <wps:spPr>
                        <a:xfrm>
                          <a:off x="0" y="0"/>
                          <a:ext cx="6261735" cy="7494905"/>
                        </a:xfrm>
                        <a:prstGeom prst="round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A50761" w:rsidRPr="00615D8E" w:rsidRDefault="00A50761" w:rsidP="00A57184">
                            <w:pPr>
                              <w:rPr>
                                <w:rFonts w:ascii="Arial" w:hAnsi="Arial" w:cs="Arial"/>
                                <w:b/>
                                <w:sz w:val="28"/>
                                <w:szCs w:val="28"/>
                              </w:rPr>
                            </w:pPr>
                            <w:r w:rsidRPr="00615D8E">
                              <w:rPr>
                                <w:rFonts w:ascii="Arial" w:hAnsi="Arial" w:cs="Arial"/>
                                <w:b/>
                                <w:sz w:val="28"/>
                                <w:szCs w:val="28"/>
                              </w:rPr>
                              <w:t>Family Mediation</w:t>
                            </w:r>
                            <w:r>
                              <w:rPr>
                                <w:rFonts w:ascii="Arial" w:hAnsi="Arial" w:cs="Arial"/>
                                <w:b/>
                                <w:sz w:val="28"/>
                                <w:szCs w:val="28"/>
                              </w:rPr>
                              <w:t xml:space="preserve"> Case Study </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 xml:space="preserve">A husband and wife seeking a divorce, contacted the Board’s family mediation services. The couple had lived apart for 6 years and the relationship was very fraught. They were unable to discuss much outside mediation. This including arrangements for their children, who were effectively acting as “go </w:t>
                            </w:r>
                            <w:r>
                              <w:rPr>
                                <w:rFonts w:ascii="Arial" w:hAnsi="Arial" w:cs="Arial"/>
                                <w:b/>
                                <w:sz w:val="24"/>
                                <w:szCs w:val="24"/>
                              </w:rPr>
                              <w:t>betweens” between their parents</w:t>
                            </w:r>
                            <w:r w:rsidRPr="00615D8E">
                              <w:rPr>
                                <w:rFonts w:ascii="Arial" w:hAnsi="Arial" w:cs="Arial"/>
                                <w:b/>
                                <w:sz w:val="24"/>
                                <w:szCs w:val="24"/>
                              </w:rPr>
                              <w:t>.</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Five mediation sessions were held and he issues negotiated included the family home,  arrangements for the children, financial support for the children and a personal injuries award which the husband was expecting in coming months. They were both able to consult with their own solicitor (each being advised by law centre solicitors) on a couple of occasions during the mediation process.</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All matters were agreed and a full final mediation agreement was completed. The agreement included a parenting plan for the children and ground rules as to how the parents would communicate with each other. The mediator had facilitated a child consultation session, which had enabled the children to express their wishes and feelings about the separation. This helped the parents understand what decisions they needed to make for their children. Formal divorce proceedings were instituted and a divorce was granted on consent and with agreed terms of settlement approved by the Court.</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The relationship between the parties significantly improved. One helpful factor was that they could discuss their options in a safe place with a third party shaping the negotiation. They were able to consider the legal advice in a non adversarial environment. The conflict and de-escalated sufficiently to allow them to parent together.</w:t>
                            </w:r>
                          </w:p>
                          <w:p w:rsidR="00A50761" w:rsidRPr="004708AE" w:rsidRDefault="00A50761" w:rsidP="008110D2">
                            <w:pPr>
                              <w:spacing w:after="0"/>
                              <w:jc w:val="center"/>
                              <w:rPr>
                                <w:rFonts w:ascii="Arial" w:hAnsi="Arial" w:cs="Arial"/>
                                <w:sz w:val="24"/>
                                <w:szCs w:val="24"/>
                              </w:rPr>
                            </w:pPr>
                          </w:p>
                          <w:p w:rsidR="00A50761" w:rsidRDefault="00A50761" w:rsidP="008110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43" style="position:absolute;margin-left:3.65pt;margin-top:-172.7pt;width:493.05pt;height:590.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" fillcolor="#365f91 [2404]" strokecolor="#243f60 [1604]" strokeweight="2pt">
                <v:textbox>
                  <w:txbxContent>
                    <w:p w:rsidR="00A50761" w:rsidRPr="00615D8E" w:rsidRDefault="00A50761" w:rsidP="00A57184">
                      <w:pPr>
                        <w:rPr>
                          <w:rFonts w:ascii="Arial" w:hAnsi="Arial" w:cs="Arial"/>
                          <w:b/>
                          <w:sz w:val="28"/>
                          <w:szCs w:val="28"/>
                        </w:rPr>
                      </w:pPr>
                      <w:r w:rsidRPr="00615D8E">
                        <w:rPr>
                          <w:rFonts w:ascii="Arial" w:hAnsi="Arial" w:cs="Arial"/>
                          <w:b/>
                          <w:sz w:val="28"/>
                          <w:szCs w:val="28"/>
                        </w:rPr>
                        <w:t>Family Mediation</w:t>
                      </w:r>
                      <w:r>
                        <w:rPr>
                          <w:rFonts w:ascii="Arial" w:hAnsi="Arial" w:cs="Arial"/>
                          <w:b/>
                          <w:sz w:val="28"/>
                          <w:szCs w:val="28"/>
                        </w:rPr>
                        <w:t xml:space="preserve"> Case Study </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 xml:space="preserve">A husband and wife seeking a divorce, contacted the Board’s family mediation services. The couple had lived apart for 6 years and the relationship was very fraught. They were unable to discuss much outside mediation. This including arrangements for their children, who were effectively acting as “go </w:t>
                      </w:r>
                      <w:r>
                        <w:rPr>
                          <w:rFonts w:ascii="Arial" w:hAnsi="Arial" w:cs="Arial"/>
                          <w:b/>
                          <w:sz w:val="24"/>
                          <w:szCs w:val="24"/>
                        </w:rPr>
                        <w:t>betweens” between their parents</w:t>
                      </w:r>
                      <w:r w:rsidRPr="00615D8E">
                        <w:rPr>
                          <w:rFonts w:ascii="Arial" w:hAnsi="Arial" w:cs="Arial"/>
                          <w:b/>
                          <w:sz w:val="24"/>
                          <w:szCs w:val="24"/>
                        </w:rPr>
                        <w:t>.</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Five mediation sessions were held and he issues negotiated included the family home,  arrangements for the children, financial support for the children and a personal injuries award which the husband was expecting in coming months. They were both able to consult with their own solicitor (each being advised by law centre solicitors) on a couple of occasions during the mediation process.</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All matters were agreed and a full final mediation agreement was completed. The agreement included a parenting plan for the children and ground rules as to how the parents would communicate with each other. The mediator had facilitated a child consultation session, which had enabled the children to express their wishes and feelings about the separation. This helped the parents understand what decisions they needed to make for their children. Formal divorce proceedings were instituted and a divorce was granted on consent and with agreed terms of settlement approved by the Court.</w:t>
                      </w:r>
                    </w:p>
                    <w:p w:rsidR="00A50761" w:rsidRPr="00615D8E" w:rsidRDefault="00A50761" w:rsidP="00615D8E">
                      <w:pPr>
                        <w:jc w:val="both"/>
                        <w:rPr>
                          <w:rFonts w:ascii="Arial" w:hAnsi="Arial" w:cs="Arial"/>
                          <w:b/>
                          <w:sz w:val="24"/>
                          <w:szCs w:val="24"/>
                        </w:rPr>
                      </w:pPr>
                      <w:r w:rsidRPr="00615D8E">
                        <w:rPr>
                          <w:rFonts w:ascii="Arial" w:hAnsi="Arial" w:cs="Arial"/>
                          <w:b/>
                          <w:sz w:val="24"/>
                          <w:szCs w:val="24"/>
                        </w:rPr>
                        <w:t>The relationship between the parties significantly improved. One helpful factor was that they could discuss their options in a safe place with a third party shaping the negotiation. They were able to consider the legal advice in a non adversarial environment. The conflict and de-escalated sufficiently to allow them to parent together.</w:t>
                      </w:r>
                    </w:p>
                    <w:p w:rsidR="00A50761" w:rsidRPr="004708AE" w:rsidRDefault="00A50761" w:rsidP="008110D2">
                      <w:pPr>
                        <w:spacing w:after="0"/>
                        <w:jc w:val="center"/>
                        <w:rPr>
                          <w:rFonts w:ascii="Arial" w:hAnsi="Arial" w:cs="Arial"/>
                          <w:sz w:val="24"/>
                          <w:szCs w:val="24"/>
                        </w:rPr>
                      </w:pPr>
                    </w:p>
                    <w:p w:rsidR="00A50761" w:rsidRDefault="00A50761" w:rsidP="008110D2">
                      <w:pPr>
                        <w:jc w:val="center"/>
                      </w:pPr>
                    </w:p>
                  </w:txbxContent>
                </v:textbox>
              </v:roundrect>
            </w:pict>
          </mc:Fallback>
        </mc:AlternateContent>
      </w: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636E4" w:rsidRDefault="00C636E4">
      <w:pPr>
        <w:spacing w:after="120"/>
        <w:rPr>
          <w:rFonts w:ascii="Arial" w:hAnsi="Arial" w:cs="Arial"/>
          <w:b/>
          <w:bCs/>
          <w:color w:val="FF0000"/>
          <w:sz w:val="24"/>
          <w:szCs w:val="24"/>
        </w:rPr>
      </w:pPr>
    </w:p>
    <w:p w:rsidR="00C636E4" w:rsidRDefault="00C636E4">
      <w:pPr>
        <w:spacing w:after="120"/>
        <w:rPr>
          <w:rFonts w:ascii="Arial" w:hAnsi="Arial" w:cs="Arial"/>
          <w:b/>
          <w:bCs/>
          <w:color w:val="FF0000"/>
          <w:sz w:val="24"/>
          <w:szCs w:val="24"/>
        </w:rPr>
      </w:pPr>
    </w:p>
    <w:p w:rsidR="00C636E4" w:rsidRDefault="00C636E4">
      <w:pPr>
        <w:spacing w:after="120"/>
        <w:rPr>
          <w:rFonts w:ascii="Arial" w:hAnsi="Arial" w:cs="Arial"/>
          <w:b/>
          <w:bCs/>
          <w:color w:val="FF0000"/>
          <w:sz w:val="24"/>
          <w:szCs w:val="24"/>
        </w:rPr>
      </w:pPr>
    </w:p>
    <w:p w:rsidR="0078180C" w:rsidRPr="00486D33" w:rsidRDefault="00F92794">
      <w:pPr>
        <w:spacing w:after="120"/>
        <w:rPr>
          <w:rFonts w:ascii="Arial" w:hAnsi="Arial" w:cs="Arial"/>
          <w:color w:val="FF0000"/>
          <w:sz w:val="24"/>
          <w:szCs w:val="24"/>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720704" behindDoc="0" locked="0" layoutInCell="1" allowOverlap="1" wp14:anchorId="40879718" wp14:editId="2CBC44F1">
                <wp:simplePos x="0" y="0"/>
                <wp:positionH relativeFrom="column">
                  <wp:posOffset>196593</wp:posOffset>
                </wp:positionH>
                <wp:positionV relativeFrom="paragraph">
                  <wp:posOffset>-13648</wp:posOffset>
                </wp:positionV>
                <wp:extent cx="5882185" cy="415637"/>
                <wp:effectExtent l="0" t="0" r="4445" b="3810"/>
                <wp:wrapNone/>
                <wp:docPr id="475" name="Rectangle 475"/>
                <wp:cNvGraphicFramePr/>
                <a:graphic xmlns:a="http://schemas.openxmlformats.org/drawingml/2006/main">
                  <a:graphicData uri="http://schemas.microsoft.com/office/word/2010/wordprocessingShape">
                    <wps:wsp>
                      <wps:cNvSpPr/>
                      <wps:spPr>
                        <a:xfrm>
                          <a:off x="0" y="0"/>
                          <a:ext cx="5882185" cy="415637"/>
                        </a:xfrm>
                        <a:prstGeom prst="rect">
                          <a:avLst/>
                        </a:prstGeom>
                        <a:solidFill>
                          <a:srgbClr val="4BACC6">
                            <a:lumMod val="75000"/>
                          </a:srgbClr>
                        </a:solidFill>
                        <a:ln w="25400" cap="flat" cmpd="sng" algn="ctr">
                          <a:noFill/>
                          <a:prstDash val="solid"/>
                        </a:ln>
                        <a:effectLst/>
                      </wps:spPr>
                      <wps:txbx>
                        <w:txbxContent>
                          <w:p w:rsidR="00A50761" w:rsidRPr="004F47C1" w:rsidRDefault="00A50761" w:rsidP="004F47C1">
                            <w:pPr>
                              <w:jc w:val="center"/>
                              <w:rPr>
                                <w:rStyle w:val="Heading2Char"/>
                                <w:rFonts w:ascii="Arial" w:hAnsi="Arial" w:cs="Arial"/>
                                <w:color w:val="FFFFFF" w:themeColor="background1"/>
                                <w:sz w:val="36"/>
                                <w:szCs w:val="36"/>
                              </w:rPr>
                            </w:pPr>
                            <w:bookmarkStart w:id="70" w:name="_Toc517361495"/>
                            <w:r w:rsidRPr="004F47C1">
                              <w:rPr>
                                <w:rStyle w:val="Heading2Char"/>
                                <w:rFonts w:ascii="Arial" w:hAnsi="Arial" w:cs="Arial"/>
                                <w:color w:val="FFFFFF" w:themeColor="background1"/>
                                <w:sz w:val="36"/>
                                <w:szCs w:val="36"/>
                              </w:rPr>
                              <w:t>Criminal Legal Aid</w:t>
                            </w:r>
                            <w:bookmarkEnd w:id="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5" o:spid="_x0000_s1044" style="position:absolute;margin-left:15.5pt;margin-top:-1.05pt;width:463.15pt;height:32.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" fillcolor="#31859c" stroked="f" strokeweight="2pt">
                <v:textbox>
                  <w:txbxContent>
                    <w:p w:rsidR="00A50761" w:rsidRPr="004F47C1" w:rsidRDefault="00A50761" w:rsidP="004F47C1">
                      <w:pPr>
                        <w:jc w:val="center"/>
                        <w:rPr>
                          <w:rStyle w:val="Heading2Char"/>
                          <w:rFonts w:ascii="Arial" w:hAnsi="Arial" w:cs="Arial"/>
                          <w:color w:val="FFFFFF" w:themeColor="background1"/>
                          <w:sz w:val="36"/>
                          <w:szCs w:val="36"/>
                        </w:rPr>
                      </w:pPr>
                      <w:bookmarkStart w:id="99" w:name="_Toc517361495"/>
                      <w:r w:rsidRPr="004F47C1">
                        <w:rPr>
                          <w:rStyle w:val="Heading2Char"/>
                          <w:rFonts w:ascii="Arial" w:hAnsi="Arial" w:cs="Arial"/>
                          <w:color w:val="FFFFFF" w:themeColor="background1"/>
                          <w:sz w:val="36"/>
                          <w:szCs w:val="36"/>
                        </w:rPr>
                        <w:t>Criminal Legal Aid</w:t>
                      </w:r>
                      <w:bookmarkEnd w:id="99"/>
                    </w:p>
                  </w:txbxContent>
                </v:textbox>
              </v:rect>
            </w:pict>
          </mc:Fallback>
        </mc:AlternateContent>
      </w:r>
    </w:p>
    <w:p w:rsidR="00F92794" w:rsidRPr="00486D33" w:rsidRDefault="00F92794">
      <w:pPr>
        <w:spacing w:after="120"/>
        <w:rPr>
          <w:rFonts w:ascii="Arial" w:hAnsi="Arial" w:cs="Arial"/>
          <w:color w:val="FF0000"/>
          <w:sz w:val="24"/>
          <w:szCs w:val="24"/>
        </w:rPr>
      </w:pPr>
    </w:p>
    <w:p w:rsidR="00823850" w:rsidRPr="00486D33" w:rsidRDefault="00823850" w:rsidP="00823850">
      <w:pPr>
        <w:spacing w:after="0" w:line="360" w:lineRule="auto"/>
        <w:rPr>
          <w:rFonts w:ascii="Arial" w:eastAsiaTheme="minorHAnsi" w:hAnsi="Arial" w:cs="Arial"/>
          <w:b/>
          <w:color w:val="FF0000"/>
          <w:sz w:val="24"/>
          <w:szCs w:val="24"/>
          <w:lang w:eastAsia="en-US"/>
        </w:rPr>
        <w:sectPr w:rsidR="00823850" w:rsidRPr="00486D33" w:rsidSect="005A307C">
          <w:type w:val="continuous"/>
          <w:pgSz w:w="11907" w:h="16839" w:code="9"/>
          <w:pgMar w:top="1440" w:right="1440" w:bottom="1276" w:left="851" w:header="709" w:footer="624" w:gutter="0"/>
          <w:cols w:space="708"/>
          <w:docGrid w:linePitch="360"/>
        </w:sectPr>
      </w:pPr>
    </w:p>
    <w:p w:rsidR="00863A57" w:rsidRPr="00486D33" w:rsidRDefault="00863A57" w:rsidP="00716FE0">
      <w:pPr>
        <w:spacing w:after="0" w:line="360" w:lineRule="auto"/>
        <w:jc w:val="right"/>
        <w:rPr>
          <w:rFonts w:ascii="Arial" w:eastAsiaTheme="minorHAnsi" w:hAnsi="Arial" w:cs="Arial"/>
          <w:b/>
          <w:color w:val="FF0000"/>
          <w:sz w:val="24"/>
          <w:szCs w:val="24"/>
          <w:lang w:eastAsia="en-US"/>
        </w:rPr>
        <w:sectPr w:rsidR="00863A57" w:rsidRPr="00486D33" w:rsidSect="005A307C">
          <w:type w:val="continuous"/>
          <w:pgSz w:w="11907" w:h="16839" w:code="9"/>
          <w:pgMar w:top="1440" w:right="1440" w:bottom="1276" w:left="851" w:header="709" w:footer="624" w:gutter="0"/>
          <w:cols w:space="708"/>
          <w:docGrid w:linePitch="360"/>
        </w:sectPr>
      </w:pPr>
      <w:r w:rsidRPr="00486D33">
        <w:rPr>
          <w:rFonts w:ascii="Arial" w:hAnsi="Arial" w:cs="Arial"/>
          <w:noProof/>
          <w:color w:val="FF0000"/>
        </w:rPr>
        <w:lastRenderedPageBreak/>
        <w:drawing>
          <wp:inline distT="0" distB="0" distL="0" distR="0" wp14:anchorId="4DADA77E" wp14:editId="19FF73BA">
            <wp:extent cx="5909481" cy="1062027"/>
            <wp:effectExtent l="0" t="0" r="0" b="508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083" t="33761" r="3686" b="51343"/>
                    <a:stretch/>
                  </pic:blipFill>
                  <pic:spPr bwMode="auto">
                    <a:xfrm>
                      <a:off x="0" y="0"/>
                      <a:ext cx="5909481" cy="1062027"/>
                    </a:xfrm>
                    <a:prstGeom prst="rect">
                      <a:avLst/>
                    </a:prstGeom>
                    <a:ln>
                      <a:noFill/>
                    </a:ln>
                    <a:extLst>
                      <a:ext uri="{53640926-AAD7-44D8-BBD7-CCE9431645EC}">
                        <a14:shadowObscured xmlns:a14="http://schemas.microsoft.com/office/drawing/2010/main"/>
                      </a:ext>
                    </a:extLst>
                  </pic:spPr>
                </pic:pic>
              </a:graphicData>
            </a:graphic>
          </wp:inline>
        </w:drawing>
      </w:r>
    </w:p>
    <w:p w:rsidR="00ED6279" w:rsidRPr="00486D33" w:rsidRDefault="00ED6279" w:rsidP="00A777BA">
      <w:pPr>
        <w:jc w:val="center"/>
        <w:rPr>
          <w:rFonts w:ascii="Arial" w:hAnsi="Arial" w:cs="Arial"/>
          <w:b/>
          <w:sz w:val="24"/>
          <w:szCs w:val="24"/>
        </w:rPr>
      </w:pPr>
    </w:p>
    <w:p w:rsidR="005A13A3" w:rsidRPr="00486D33" w:rsidRDefault="005A13A3" w:rsidP="005A13A3">
      <w:pPr>
        <w:rPr>
          <w:rFonts w:ascii="Arial" w:hAnsi="Arial" w:cs="Arial"/>
          <w:b/>
          <w:sz w:val="24"/>
          <w:szCs w:val="24"/>
        </w:rPr>
        <w:sectPr w:rsidR="005A13A3" w:rsidRPr="00486D33" w:rsidSect="005A13A3">
          <w:type w:val="continuous"/>
          <w:pgSz w:w="11907" w:h="16839" w:code="9"/>
          <w:pgMar w:top="1440" w:right="1440" w:bottom="1276" w:left="1134" w:header="709" w:footer="624" w:gutter="0"/>
          <w:cols w:space="708"/>
          <w:docGrid w:linePitch="360"/>
        </w:sectPr>
      </w:pPr>
    </w:p>
    <w:p w:rsidR="005A13A3" w:rsidRPr="002164D9" w:rsidRDefault="009742B5" w:rsidP="002164D9">
      <w:pPr>
        <w:spacing w:after="0" w:line="240" w:lineRule="auto"/>
        <w:jc w:val="both"/>
        <w:rPr>
          <w:rFonts w:ascii="Arial" w:hAnsi="Arial" w:cs="Arial"/>
          <w:b/>
          <w:sz w:val="28"/>
          <w:szCs w:val="24"/>
        </w:rPr>
      </w:pPr>
      <w:r w:rsidRPr="002164D9">
        <w:rPr>
          <w:rFonts w:ascii="Arial" w:hAnsi="Arial" w:cs="Arial"/>
          <w:b/>
          <w:sz w:val="28"/>
          <w:szCs w:val="24"/>
        </w:rPr>
        <w:lastRenderedPageBreak/>
        <w:t xml:space="preserve">Overview of </w:t>
      </w:r>
      <w:r w:rsidR="005A13A3" w:rsidRPr="002164D9">
        <w:rPr>
          <w:rFonts w:ascii="Arial" w:hAnsi="Arial" w:cs="Arial"/>
          <w:b/>
          <w:sz w:val="28"/>
          <w:szCs w:val="24"/>
        </w:rPr>
        <w:t xml:space="preserve">Criminal Legal Aid Ad-hoc Schemes </w:t>
      </w:r>
    </w:p>
    <w:p w:rsidR="007218B8" w:rsidRPr="00486D33" w:rsidRDefault="007218B8" w:rsidP="000A1858">
      <w:pPr>
        <w:spacing w:after="0"/>
        <w:jc w:val="both"/>
        <w:rPr>
          <w:rFonts w:ascii="Arial" w:hAnsi="Arial" w:cs="Arial"/>
          <w:sz w:val="24"/>
          <w:szCs w:val="24"/>
        </w:rPr>
      </w:pPr>
    </w:p>
    <w:p w:rsidR="00951CAE" w:rsidRDefault="00951CAE" w:rsidP="000A1858">
      <w:pPr>
        <w:spacing w:after="0"/>
        <w:jc w:val="both"/>
        <w:rPr>
          <w:rFonts w:ascii="Arial" w:eastAsiaTheme="minorHAnsi" w:hAnsi="Arial" w:cs="Arial"/>
          <w:sz w:val="24"/>
          <w:szCs w:val="24"/>
          <w:lang w:eastAsia="en-US"/>
        </w:rPr>
        <w:sectPr w:rsidR="00951CAE" w:rsidSect="00AB087E">
          <w:headerReference w:type="default" r:id="rId54"/>
          <w:footerReference w:type="default" r:id="rId55"/>
          <w:type w:val="continuous"/>
          <w:pgSz w:w="11907" w:h="16839" w:code="9"/>
          <w:pgMar w:top="1440" w:right="1440" w:bottom="1276" w:left="851" w:header="709" w:footer="624" w:gutter="0"/>
          <w:cols w:space="708"/>
          <w:docGrid w:linePitch="360"/>
        </w:sectPr>
      </w:pPr>
    </w:p>
    <w:p w:rsidR="00FC3A0D" w:rsidRPr="00486D33"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lastRenderedPageBreak/>
        <w:t>There are five Criminal Legal Aid Schemes and the Board is currently responsible for the administration and management of three of them. They are as follows:</w:t>
      </w:r>
    </w:p>
    <w:p w:rsidR="000A1858" w:rsidRPr="00486D33" w:rsidRDefault="000A1858" w:rsidP="000A1858">
      <w:pPr>
        <w:spacing w:after="0"/>
        <w:jc w:val="both"/>
        <w:rPr>
          <w:rFonts w:ascii="Arial" w:eastAsiaTheme="minorHAnsi" w:hAnsi="Arial" w:cs="Arial"/>
          <w:b/>
          <w:sz w:val="24"/>
          <w:szCs w:val="24"/>
          <w:lang w:eastAsia="en-US"/>
        </w:rPr>
      </w:pPr>
    </w:p>
    <w:p w:rsidR="00FC3A0D" w:rsidRPr="00486D33" w:rsidRDefault="00FC3A0D" w:rsidP="009A540E">
      <w:pPr>
        <w:numPr>
          <w:ilvl w:val="0"/>
          <w:numId w:val="5"/>
        </w:numPr>
        <w:spacing w:after="0"/>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Garda Station Legal Advice Revised Scheme</w:t>
      </w:r>
    </w:p>
    <w:p w:rsidR="00FC3A0D" w:rsidRPr="00486D33" w:rsidRDefault="00FC3A0D" w:rsidP="009A540E">
      <w:pPr>
        <w:numPr>
          <w:ilvl w:val="0"/>
          <w:numId w:val="5"/>
        </w:numPr>
        <w:spacing w:after="0"/>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Legal Aid – Custody Issues Scheme</w:t>
      </w:r>
    </w:p>
    <w:p w:rsidR="00FC3A0D" w:rsidRPr="00486D33" w:rsidRDefault="00FC3A0D" w:rsidP="009A540E">
      <w:pPr>
        <w:numPr>
          <w:ilvl w:val="0"/>
          <w:numId w:val="5"/>
        </w:numPr>
        <w:spacing w:after="0"/>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Criminal Assets Bureau</w:t>
      </w:r>
      <w:r w:rsidR="002A524F">
        <w:rPr>
          <w:rFonts w:ascii="Arial" w:eastAsiaTheme="minorHAnsi" w:hAnsi="Arial" w:cs="Arial"/>
          <w:sz w:val="24"/>
          <w:szCs w:val="24"/>
          <w:lang w:eastAsia="en-US"/>
        </w:rPr>
        <w:t xml:space="preserve"> Ad-hoc</w:t>
      </w:r>
      <w:r w:rsidRPr="00486D33">
        <w:rPr>
          <w:rFonts w:ascii="Arial" w:eastAsiaTheme="minorHAnsi" w:hAnsi="Arial" w:cs="Arial"/>
          <w:sz w:val="24"/>
          <w:szCs w:val="24"/>
          <w:lang w:eastAsia="en-US"/>
        </w:rPr>
        <w:t xml:space="preserve"> Legal Aid Scheme</w:t>
      </w:r>
    </w:p>
    <w:p w:rsidR="000A1858" w:rsidRPr="00486D33" w:rsidRDefault="000A1858" w:rsidP="000A1858">
      <w:pPr>
        <w:spacing w:after="0"/>
        <w:ind w:left="720"/>
        <w:contextualSpacing/>
        <w:jc w:val="both"/>
        <w:rPr>
          <w:rFonts w:ascii="Arial" w:eastAsiaTheme="minorHAnsi" w:hAnsi="Arial" w:cs="Arial"/>
          <w:sz w:val="24"/>
          <w:szCs w:val="24"/>
          <w:lang w:eastAsia="en-US"/>
        </w:rPr>
      </w:pPr>
    </w:p>
    <w:p w:rsidR="00FC3A0D" w:rsidRPr="00486D33"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These three schemes do not have a statutory footing.  </w:t>
      </w:r>
    </w:p>
    <w:p w:rsidR="00FC3A0D" w:rsidRPr="00951CAE" w:rsidRDefault="00FC3A0D" w:rsidP="00951CAE">
      <w:pPr>
        <w:spacing w:after="0"/>
        <w:jc w:val="both"/>
        <w:rPr>
          <w:rFonts w:ascii="Arial" w:hAnsi="Arial" w:cs="Arial"/>
          <w:sz w:val="24"/>
          <w:szCs w:val="24"/>
        </w:rPr>
      </w:pPr>
      <w:r w:rsidRPr="002164D9">
        <w:rPr>
          <w:rFonts w:ascii="Arial" w:eastAsiaTheme="minorHAnsi" w:hAnsi="Arial" w:cs="Arial"/>
          <w:b/>
          <w:i/>
          <w:sz w:val="24"/>
          <w:szCs w:val="24"/>
          <w:lang w:eastAsia="en-US"/>
        </w:rPr>
        <w:lastRenderedPageBreak/>
        <w:t>Garda Station Legal Advice Revised Scheme</w:t>
      </w:r>
    </w:p>
    <w:p w:rsidR="00FC3A0D" w:rsidRPr="00486D33" w:rsidRDefault="00FC3A0D" w:rsidP="000A1858">
      <w:pPr>
        <w:spacing w:after="0"/>
        <w:jc w:val="both"/>
        <w:rPr>
          <w:rFonts w:ascii="Arial" w:eastAsiaTheme="minorHAnsi" w:hAnsi="Arial" w:cs="Arial"/>
          <w:b/>
          <w:sz w:val="24"/>
          <w:szCs w:val="24"/>
          <w:lang w:eastAsia="en-US"/>
        </w:rPr>
      </w:pPr>
    </w:p>
    <w:p w:rsidR="00FC3A0D"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This is </w:t>
      </w:r>
      <w:r w:rsidR="00A57184">
        <w:rPr>
          <w:rFonts w:ascii="Arial" w:eastAsiaTheme="minorHAnsi" w:hAnsi="Arial" w:cs="Arial"/>
          <w:sz w:val="24"/>
          <w:szCs w:val="24"/>
          <w:lang w:eastAsia="en-US"/>
        </w:rPr>
        <w:t xml:space="preserve">a </w:t>
      </w:r>
      <w:r w:rsidRPr="00486D33">
        <w:rPr>
          <w:rFonts w:ascii="Arial" w:eastAsiaTheme="minorHAnsi" w:hAnsi="Arial" w:cs="Arial"/>
          <w:sz w:val="24"/>
          <w:szCs w:val="24"/>
          <w:lang w:eastAsia="en-US"/>
        </w:rPr>
        <w:t xml:space="preserve">non statutory scheme which caters for persons who are detained in Garda Stations. Those who satisfy certain criteria, including a financial eligibility threshold of €20,316, </w:t>
      </w:r>
      <w:r w:rsidR="00A57184">
        <w:rPr>
          <w:rFonts w:ascii="Arial" w:eastAsiaTheme="minorHAnsi" w:hAnsi="Arial" w:cs="Arial"/>
          <w:sz w:val="24"/>
          <w:szCs w:val="24"/>
          <w:lang w:eastAsia="en-US"/>
        </w:rPr>
        <w:t>are</w:t>
      </w:r>
      <w:r w:rsidRPr="00486D33">
        <w:rPr>
          <w:rFonts w:ascii="Arial" w:eastAsiaTheme="minorHAnsi" w:hAnsi="Arial" w:cs="Arial"/>
          <w:sz w:val="24"/>
          <w:szCs w:val="24"/>
          <w:lang w:eastAsia="en-US"/>
        </w:rPr>
        <w:t xml:space="preserve"> entitled to legal advice under the Garda Station Legal Advice Revised Scheme by way of telephone and / or in-station consultations with a solicitor and also to legal advice by way of the attendance of a solicitor with them at a Garda / detainee interview</w:t>
      </w:r>
    </w:p>
    <w:p w:rsidR="00951CAE" w:rsidRDefault="00951CAE" w:rsidP="000A1858">
      <w:pPr>
        <w:spacing w:after="0"/>
        <w:jc w:val="both"/>
        <w:rPr>
          <w:rFonts w:ascii="Arial" w:eastAsiaTheme="minorHAnsi" w:hAnsi="Arial" w:cs="Arial"/>
          <w:sz w:val="24"/>
          <w:szCs w:val="24"/>
          <w:lang w:eastAsia="en-US"/>
        </w:rPr>
        <w:sectPr w:rsidR="00951CAE" w:rsidSect="00951CAE">
          <w:type w:val="continuous"/>
          <w:pgSz w:w="11907" w:h="16839" w:code="9"/>
          <w:pgMar w:top="1440" w:right="1440" w:bottom="1276" w:left="851" w:header="709" w:footer="624" w:gutter="0"/>
          <w:cols w:num="2" w:space="708"/>
          <w:docGrid w:linePitch="360"/>
        </w:sectPr>
      </w:pPr>
    </w:p>
    <w:p w:rsidR="00D9077C" w:rsidRPr="00486D33" w:rsidRDefault="00D9077C" w:rsidP="000A1858">
      <w:pPr>
        <w:spacing w:after="0"/>
        <w:jc w:val="both"/>
        <w:rPr>
          <w:rFonts w:ascii="Arial" w:eastAsiaTheme="minorHAnsi" w:hAnsi="Arial" w:cs="Arial"/>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Pr="00E92259" w:rsidRDefault="00D9077C" w:rsidP="00D9077C">
      <w:pPr>
        <w:pStyle w:val="Caption"/>
        <w:spacing w:after="0"/>
        <w:jc w:val="center"/>
        <w:rPr>
          <w:rFonts w:ascii="Arial" w:eastAsia="Times New Roman" w:hAnsi="Arial" w:cs="Arial"/>
          <w:b w:val="0"/>
          <w:sz w:val="28"/>
          <w:szCs w:val="28"/>
          <w:lang w:val="en-GB" w:eastAsia="en-GB"/>
        </w:rPr>
      </w:pPr>
      <w:r w:rsidRPr="00486D33">
        <w:rPr>
          <w:rFonts w:ascii="Arial" w:hAnsi="Arial" w:cs="Arial"/>
          <w:color w:val="000000"/>
          <w:sz w:val="28"/>
          <w:szCs w:val="28"/>
        </w:rPr>
        <w:t>Table 1</w:t>
      </w:r>
      <w:r w:rsidR="00E67358">
        <w:rPr>
          <w:rFonts w:ascii="Arial" w:hAnsi="Arial" w:cs="Arial"/>
          <w:color w:val="000000"/>
          <w:sz w:val="28"/>
          <w:szCs w:val="28"/>
        </w:rPr>
        <w:t>9</w:t>
      </w:r>
      <w:r w:rsidRPr="00486D33">
        <w:rPr>
          <w:rFonts w:ascii="Arial" w:hAnsi="Arial" w:cs="Arial"/>
          <w:color w:val="000000"/>
          <w:sz w:val="28"/>
          <w:szCs w:val="28"/>
        </w:rPr>
        <w:t xml:space="preserve"> </w:t>
      </w:r>
      <w:r>
        <w:rPr>
          <w:rFonts w:ascii="Arial" w:hAnsi="Arial" w:cs="Arial"/>
          <w:color w:val="000000"/>
          <w:sz w:val="28"/>
          <w:szCs w:val="28"/>
        </w:rPr>
        <w:t>-</w:t>
      </w:r>
      <w:r w:rsidRPr="00486D33">
        <w:rPr>
          <w:rFonts w:ascii="Arial" w:hAnsi="Arial" w:cs="Arial"/>
          <w:color w:val="000000"/>
          <w:sz w:val="28"/>
          <w:szCs w:val="28"/>
        </w:rPr>
        <w:t xml:space="preserve"> </w:t>
      </w:r>
      <w:r>
        <w:rPr>
          <w:rFonts w:ascii="Arial" w:hAnsi="Arial" w:cs="Arial"/>
          <w:color w:val="000000"/>
          <w:sz w:val="28"/>
          <w:szCs w:val="28"/>
        </w:rPr>
        <w:t>Garda Station Legal Advice Revised Scheme Expenditure</w:t>
      </w:r>
    </w:p>
    <w:tbl>
      <w:tblPr>
        <w:tblStyle w:val="LABAnnualReport"/>
        <w:tblpPr w:leftFromText="180" w:rightFromText="180" w:vertAnchor="text" w:horzAnchor="margin" w:tblpXSpec="center" w:tblpY="297"/>
        <w:tblW w:w="7905" w:type="dxa"/>
        <w:tblLayout w:type="fixed"/>
        <w:tblLook w:val="04A0" w:firstRow="1" w:lastRow="0" w:firstColumn="1" w:lastColumn="0" w:noHBand="0" w:noVBand="1"/>
      </w:tblPr>
      <w:tblGrid>
        <w:gridCol w:w="1668"/>
        <w:gridCol w:w="1559"/>
        <w:gridCol w:w="1559"/>
        <w:gridCol w:w="1418"/>
        <w:gridCol w:w="1701"/>
      </w:tblGrid>
      <w:tr w:rsidR="00D9077C" w:rsidRPr="00486D33" w:rsidTr="00951CAE">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668" w:type="dxa"/>
          </w:tcPr>
          <w:p w:rsidR="00D9077C" w:rsidRPr="008F51AD" w:rsidRDefault="00D9077C" w:rsidP="008557C0">
            <w:pPr>
              <w:spacing w:line="360" w:lineRule="auto"/>
              <w:rPr>
                <w:rFonts w:cs="Arial"/>
                <w:szCs w:val="24"/>
              </w:rPr>
            </w:pPr>
            <w:r w:rsidRPr="008F51AD">
              <w:rPr>
                <w:rFonts w:cs="Arial"/>
                <w:szCs w:val="24"/>
              </w:rPr>
              <w:t>Year</w:t>
            </w:r>
          </w:p>
        </w:tc>
        <w:tc>
          <w:tcPr>
            <w:tcW w:w="1559" w:type="dxa"/>
          </w:tcPr>
          <w:p w:rsidR="00D9077C" w:rsidRPr="008F51AD" w:rsidRDefault="00D9077C" w:rsidP="008557C0">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F51AD">
              <w:rPr>
                <w:rFonts w:ascii="Arial" w:hAnsi="Arial" w:cs="Arial"/>
                <w:sz w:val="24"/>
                <w:szCs w:val="24"/>
              </w:rPr>
              <w:t>2015</w:t>
            </w:r>
          </w:p>
        </w:tc>
        <w:tc>
          <w:tcPr>
            <w:tcW w:w="1559" w:type="dxa"/>
          </w:tcPr>
          <w:p w:rsidR="00D9077C" w:rsidRPr="008F51AD" w:rsidRDefault="00D9077C" w:rsidP="008557C0">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F51AD">
              <w:rPr>
                <w:rFonts w:ascii="Arial" w:hAnsi="Arial" w:cs="Arial"/>
                <w:sz w:val="24"/>
                <w:szCs w:val="24"/>
              </w:rPr>
              <w:t>2016</w:t>
            </w:r>
          </w:p>
        </w:tc>
        <w:tc>
          <w:tcPr>
            <w:tcW w:w="1418" w:type="dxa"/>
          </w:tcPr>
          <w:p w:rsidR="00D9077C" w:rsidRPr="008F51AD" w:rsidRDefault="00D9077C" w:rsidP="008557C0">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F51AD">
              <w:rPr>
                <w:rFonts w:ascii="Arial" w:hAnsi="Arial" w:cs="Arial"/>
                <w:sz w:val="24"/>
                <w:szCs w:val="24"/>
              </w:rPr>
              <w:t>2017</w:t>
            </w:r>
          </w:p>
        </w:tc>
        <w:tc>
          <w:tcPr>
            <w:tcW w:w="1701" w:type="dxa"/>
          </w:tcPr>
          <w:p w:rsidR="00D9077C" w:rsidRPr="008F51AD" w:rsidRDefault="00D9077C" w:rsidP="008557C0">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F51AD">
              <w:rPr>
                <w:rFonts w:ascii="Arial" w:hAnsi="Arial" w:cs="Arial"/>
                <w:sz w:val="24"/>
                <w:szCs w:val="24"/>
              </w:rPr>
              <w:t>2018**</w:t>
            </w:r>
          </w:p>
        </w:tc>
      </w:tr>
      <w:tr w:rsidR="00D9077C" w:rsidRPr="00486D33" w:rsidTr="00951CA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668" w:type="dxa"/>
          </w:tcPr>
          <w:p w:rsidR="00D9077C" w:rsidRPr="0028194C" w:rsidRDefault="00D9077C" w:rsidP="008557C0">
            <w:pPr>
              <w:rPr>
                <w:rFonts w:cs="Arial"/>
                <w:szCs w:val="24"/>
              </w:rPr>
            </w:pPr>
            <w:r w:rsidRPr="0028194C">
              <w:rPr>
                <w:rFonts w:cs="Arial"/>
                <w:szCs w:val="24"/>
              </w:rPr>
              <w:t>Expenditure</w:t>
            </w:r>
          </w:p>
        </w:tc>
        <w:tc>
          <w:tcPr>
            <w:tcW w:w="1559" w:type="dxa"/>
          </w:tcPr>
          <w:p w:rsidR="00D9077C" w:rsidRPr="0028194C" w:rsidRDefault="00D9077C" w:rsidP="008557C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8194C">
              <w:rPr>
                <w:rFonts w:ascii="Arial" w:hAnsi="Arial" w:cs="Arial"/>
                <w:sz w:val="24"/>
                <w:szCs w:val="24"/>
              </w:rPr>
              <w:t>€1,444,000</w:t>
            </w:r>
          </w:p>
        </w:tc>
        <w:tc>
          <w:tcPr>
            <w:tcW w:w="1559" w:type="dxa"/>
          </w:tcPr>
          <w:p w:rsidR="00D9077C" w:rsidRPr="0028194C" w:rsidRDefault="00D9077C" w:rsidP="008557C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8194C">
              <w:rPr>
                <w:rFonts w:ascii="Arial" w:hAnsi="Arial" w:cs="Arial"/>
                <w:sz w:val="24"/>
                <w:szCs w:val="24"/>
              </w:rPr>
              <w:t>€1,711,000</w:t>
            </w:r>
          </w:p>
        </w:tc>
        <w:tc>
          <w:tcPr>
            <w:tcW w:w="1418" w:type="dxa"/>
          </w:tcPr>
          <w:p w:rsidR="00D9077C" w:rsidRPr="0028194C" w:rsidRDefault="00D9077C" w:rsidP="008557C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8194C">
              <w:rPr>
                <w:rFonts w:ascii="Arial" w:hAnsi="Arial" w:cs="Arial"/>
                <w:sz w:val="24"/>
                <w:szCs w:val="24"/>
              </w:rPr>
              <w:t>€1,864,000</w:t>
            </w:r>
          </w:p>
        </w:tc>
        <w:tc>
          <w:tcPr>
            <w:tcW w:w="1701" w:type="dxa"/>
          </w:tcPr>
          <w:p w:rsidR="00D9077C" w:rsidRPr="0028194C" w:rsidRDefault="00D9077C" w:rsidP="00C61C60">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8194C">
              <w:rPr>
                <w:rFonts w:ascii="Arial" w:hAnsi="Arial" w:cs="Arial"/>
                <w:sz w:val="24"/>
                <w:szCs w:val="24"/>
                <w:shd w:val="clear" w:color="auto" w:fill="FFFFFF" w:themeFill="background1"/>
              </w:rPr>
              <w:t>€1,948,000</w:t>
            </w:r>
          </w:p>
        </w:tc>
      </w:tr>
    </w:tbl>
    <w:p w:rsidR="00951CAE" w:rsidRDefault="00951CAE" w:rsidP="00D9077C">
      <w:pPr>
        <w:spacing w:after="0" w:line="360" w:lineRule="auto"/>
        <w:rPr>
          <w:rFonts w:ascii="Arial" w:eastAsiaTheme="minorHAnsi" w:hAnsi="Arial" w:cs="Arial"/>
          <w:sz w:val="20"/>
          <w:szCs w:val="24"/>
          <w:lang w:eastAsia="en-US"/>
        </w:rPr>
      </w:pPr>
    </w:p>
    <w:p w:rsidR="00951CAE" w:rsidRDefault="00951CAE" w:rsidP="00D9077C">
      <w:pPr>
        <w:spacing w:after="0" w:line="360" w:lineRule="auto"/>
        <w:rPr>
          <w:rFonts w:ascii="Arial" w:eastAsiaTheme="minorHAnsi" w:hAnsi="Arial" w:cs="Arial"/>
          <w:sz w:val="20"/>
          <w:szCs w:val="24"/>
          <w:lang w:eastAsia="en-US"/>
        </w:rPr>
      </w:pPr>
    </w:p>
    <w:p w:rsidR="00951CAE" w:rsidRDefault="00951CAE" w:rsidP="00D9077C">
      <w:pPr>
        <w:spacing w:after="0" w:line="360" w:lineRule="auto"/>
        <w:rPr>
          <w:rFonts w:ascii="Arial" w:eastAsiaTheme="minorHAnsi" w:hAnsi="Arial" w:cs="Arial"/>
          <w:sz w:val="20"/>
          <w:szCs w:val="24"/>
          <w:lang w:eastAsia="en-US"/>
        </w:rPr>
      </w:pPr>
    </w:p>
    <w:p w:rsidR="00951CAE" w:rsidRDefault="00951CAE" w:rsidP="00D9077C">
      <w:pPr>
        <w:spacing w:after="0" w:line="360" w:lineRule="auto"/>
        <w:rPr>
          <w:rFonts w:ascii="Arial" w:eastAsiaTheme="minorHAnsi" w:hAnsi="Arial" w:cs="Arial"/>
          <w:sz w:val="20"/>
          <w:szCs w:val="24"/>
          <w:lang w:eastAsia="en-US"/>
        </w:rPr>
      </w:pPr>
    </w:p>
    <w:p w:rsidR="00D9077C" w:rsidRPr="00E92259" w:rsidRDefault="00951CAE" w:rsidP="00D9077C">
      <w:pPr>
        <w:spacing w:after="0" w:line="360" w:lineRule="auto"/>
        <w:rPr>
          <w:rFonts w:ascii="Arial" w:eastAsiaTheme="minorHAnsi" w:hAnsi="Arial" w:cs="Arial"/>
          <w:sz w:val="20"/>
          <w:szCs w:val="24"/>
          <w:lang w:eastAsia="en-US"/>
        </w:rPr>
      </w:pPr>
      <w:r>
        <w:rPr>
          <w:rFonts w:ascii="Arial" w:eastAsiaTheme="minorHAnsi" w:hAnsi="Arial" w:cs="Arial"/>
          <w:sz w:val="20"/>
          <w:szCs w:val="24"/>
          <w:lang w:eastAsia="en-US"/>
        </w:rPr>
        <w:t xml:space="preserve">          </w:t>
      </w:r>
      <w:r w:rsidR="00D9077C" w:rsidRPr="00E92259">
        <w:rPr>
          <w:rFonts w:ascii="Arial" w:eastAsiaTheme="minorHAnsi" w:hAnsi="Arial" w:cs="Arial"/>
          <w:sz w:val="20"/>
          <w:szCs w:val="24"/>
          <w:lang w:eastAsia="en-US"/>
        </w:rPr>
        <w:t>**figures include VAT</w:t>
      </w:r>
    </w:p>
    <w:p w:rsidR="00D9077C" w:rsidRDefault="00D9077C" w:rsidP="00951CAE">
      <w:pPr>
        <w:pStyle w:val="Caption"/>
        <w:rPr>
          <w:rFonts w:ascii="Arial" w:eastAsiaTheme="minorHAnsi" w:hAnsi="Arial" w:cs="Arial"/>
          <w:bCs w:val="0"/>
          <w:color w:val="FF0000"/>
          <w:sz w:val="20"/>
          <w:szCs w:val="24"/>
          <w:lang w:eastAsia="en-US"/>
        </w:rPr>
      </w:pPr>
    </w:p>
    <w:p w:rsidR="00951CAE" w:rsidRDefault="00951CAE" w:rsidP="00951CAE">
      <w:pPr>
        <w:rPr>
          <w:lang w:eastAsia="en-US"/>
        </w:rPr>
      </w:pPr>
    </w:p>
    <w:p w:rsidR="00951CAE" w:rsidRDefault="00951CAE" w:rsidP="00951CAE">
      <w:pPr>
        <w:rPr>
          <w:lang w:eastAsia="en-US"/>
        </w:rPr>
      </w:pPr>
    </w:p>
    <w:p w:rsidR="00951CAE" w:rsidRDefault="00951CAE" w:rsidP="00951CAE">
      <w:pPr>
        <w:rPr>
          <w:lang w:eastAsia="en-US"/>
        </w:rPr>
      </w:pPr>
    </w:p>
    <w:p w:rsidR="00951CAE" w:rsidRPr="00951CAE" w:rsidRDefault="00951CAE" w:rsidP="00951CAE">
      <w:pPr>
        <w:rPr>
          <w:lang w:eastAsia="en-US"/>
        </w:rPr>
      </w:pPr>
    </w:p>
    <w:p w:rsidR="00D9077C" w:rsidRPr="0028194C" w:rsidRDefault="00D9077C" w:rsidP="00D9077C">
      <w:pPr>
        <w:pStyle w:val="Caption"/>
        <w:jc w:val="center"/>
        <w:rPr>
          <w:rFonts w:ascii="Arial" w:hAnsi="Arial" w:cs="Arial"/>
          <w:color w:val="000000"/>
          <w:sz w:val="28"/>
          <w:szCs w:val="28"/>
        </w:rPr>
        <w:sectPr w:rsidR="00D9077C" w:rsidRPr="0028194C" w:rsidSect="00AB087E">
          <w:type w:val="continuous"/>
          <w:pgSz w:w="11907" w:h="16839" w:code="9"/>
          <w:pgMar w:top="1440" w:right="1440" w:bottom="1276" w:left="851" w:header="709" w:footer="624" w:gutter="0"/>
          <w:cols w:space="708"/>
          <w:docGrid w:linePitch="360"/>
        </w:sectPr>
      </w:pPr>
      <w:r w:rsidRPr="0028194C">
        <w:rPr>
          <w:rFonts w:ascii="Arial" w:hAnsi="Arial" w:cs="Arial"/>
          <w:color w:val="000000"/>
          <w:sz w:val="28"/>
          <w:szCs w:val="28"/>
        </w:rPr>
        <w:lastRenderedPageBreak/>
        <w:t xml:space="preserve">Table </w:t>
      </w:r>
      <w:r w:rsidR="00E67358">
        <w:rPr>
          <w:rFonts w:ascii="Arial" w:hAnsi="Arial" w:cs="Arial"/>
          <w:color w:val="000000"/>
          <w:sz w:val="28"/>
          <w:szCs w:val="28"/>
        </w:rPr>
        <w:t>20</w:t>
      </w:r>
      <w:r w:rsidRPr="0028194C">
        <w:rPr>
          <w:rFonts w:ascii="Arial" w:hAnsi="Arial" w:cs="Arial"/>
          <w:color w:val="000000"/>
          <w:sz w:val="28"/>
          <w:szCs w:val="28"/>
        </w:rPr>
        <w:t xml:space="preserve"> </w:t>
      </w:r>
      <w:r>
        <w:rPr>
          <w:rFonts w:ascii="Arial" w:hAnsi="Arial" w:cs="Arial"/>
          <w:color w:val="000000"/>
          <w:sz w:val="28"/>
          <w:szCs w:val="28"/>
        </w:rPr>
        <w:t>-</w:t>
      </w:r>
      <w:r w:rsidRPr="0028194C">
        <w:rPr>
          <w:rFonts w:ascii="Arial" w:hAnsi="Arial" w:cs="Arial"/>
          <w:color w:val="000000"/>
          <w:sz w:val="28"/>
          <w:szCs w:val="28"/>
        </w:rPr>
        <w:t xml:space="preserve"> Garda Station Legal Advice Revised Scheme statistical report 2018</w:t>
      </w:r>
    </w:p>
    <w:p w:rsidR="00D9077C" w:rsidRPr="00486D33" w:rsidRDefault="00D9077C" w:rsidP="00D9077C">
      <w:pPr>
        <w:spacing w:after="0" w:line="240" w:lineRule="auto"/>
        <w:jc w:val="right"/>
        <w:rPr>
          <w:rFonts w:ascii="Arial" w:eastAsia="Times New Roman" w:hAnsi="Arial" w:cs="Arial"/>
          <w:b/>
          <w:bCs/>
          <w:color w:val="000000"/>
          <w:sz w:val="24"/>
          <w:szCs w:val="24"/>
          <w:lang w:eastAsia="en-US"/>
        </w:rPr>
      </w:pPr>
    </w:p>
    <w:tbl>
      <w:tblPr>
        <w:tblStyle w:val="LABAnnualReport"/>
        <w:tblW w:w="10031" w:type="dxa"/>
        <w:tblLook w:val="04A0" w:firstRow="1" w:lastRow="0" w:firstColumn="1" w:lastColumn="0" w:noHBand="0" w:noVBand="1"/>
      </w:tblPr>
      <w:tblGrid>
        <w:gridCol w:w="603"/>
        <w:gridCol w:w="6880"/>
        <w:gridCol w:w="1008"/>
        <w:gridCol w:w="1609"/>
      </w:tblGrid>
      <w:tr w:rsidR="00D9077C" w:rsidRPr="00486D33" w:rsidTr="008557C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szCs w:val="24"/>
              </w:rPr>
            </w:pPr>
            <w:r w:rsidRPr="00486D33">
              <w:rPr>
                <w:rFonts w:eastAsia="Times New Roman" w:cs="Arial"/>
                <w:szCs w:val="24"/>
              </w:rPr>
              <w:t>No</w:t>
            </w:r>
            <w:r>
              <w:rPr>
                <w:rFonts w:eastAsia="Times New Roman" w:cs="Arial"/>
                <w:szCs w:val="24"/>
              </w:rPr>
              <w:t>.</w:t>
            </w:r>
          </w:p>
        </w:tc>
        <w:tc>
          <w:tcPr>
            <w:tcW w:w="6880" w:type="dxa"/>
            <w:noWrap/>
            <w:hideMark/>
          </w:tcPr>
          <w:p w:rsidR="00D9077C" w:rsidRPr="00486D33" w:rsidRDefault="00D9077C" w:rsidP="008557C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Description</w:t>
            </w:r>
          </w:p>
        </w:tc>
        <w:tc>
          <w:tcPr>
            <w:tcW w:w="1008" w:type="dxa"/>
            <w:noWrap/>
            <w:hideMark/>
          </w:tcPr>
          <w:p w:rsidR="00D9077C" w:rsidRPr="00486D33" w:rsidRDefault="00D9077C" w:rsidP="008557C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Count</w:t>
            </w:r>
          </w:p>
        </w:tc>
        <w:tc>
          <w:tcPr>
            <w:tcW w:w="1609" w:type="dxa"/>
            <w:noWrap/>
            <w:hideMark/>
          </w:tcPr>
          <w:p w:rsidR="00D9077C" w:rsidRPr="00486D33" w:rsidRDefault="00D9077C" w:rsidP="008557C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2018 *</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1</w:t>
            </w:r>
          </w:p>
        </w:tc>
        <w:tc>
          <w:tcPr>
            <w:tcW w:w="6880" w:type="dxa"/>
            <w:noWrap/>
            <w:hideMark/>
          </w:tcPr>
          <w:p w:rsidR="00D9077C" w:rsidRPr="00486D33" w:rsidRDefault="00D9077C" w:rsidP="00CF667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w:t>
            </w:r>
            <w:r w:rsidR="00CF6676">
              <w:rPr>
                <w:rFonts w:ascii="Arial" w:eastAsia="Times New Roman" w:hAnsi="Arial" w:cs="Arial"/>
                <w:color w:val="000000"/>
                <w:sz w:val="24"/>
                <w:szCs w:val="24"/>
              </w:rPr>
              <w:t xml:space="preserve"> of authorised claims this year</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hAnsi="Arial" w:cs="Arial"/>
                <w:sz w:val="24"/>
                <w:szCs w:val="24"/>
              </w:rPr>
              <w:t>€1,548,400</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2</w:t>
            </w:r>
          </w:p>
        </w:tc>
        <w:tc>
          <w:tcPr>
            <w:tcW w:w="6880" w:type="dxa"/>
            <w:hideMark/>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Overall number of claims authorised during the year</w:t>
            </w:r>
          </w:p>
        </w:tc>
        <w:tc>
          <w:tcPr>
            <w:tcW w:w="1008"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hAnsi="Arial" w:cs="Arial"/>
                <w:sz w:val="24"/>
                <w:szCs w:val="24"/>
              </w:rPr>
              <w:t>4,307</w:t>
            </w:r>
          </w:p>
        </w:tc>
        <w:tc>
          <w:tcPr>
            <w:tcW w:w="1609"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hAnsi="Arial" w:cs="Arial"/>
                <w:sz w:val="24"/>
                <w:szCs w:val="24"/>
              </w:rPr>
              <w:t>€1,548,400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3</w:t>
            </w:r>
          </w:p>
        </w:tc>
        <w:tc>
          <w:tcPr>
            <w:tcW w:w="6880" w:type="dxa"/>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number of solicitor firms that had authorised claims during the year</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hAnsi="Arial" w:cs="Arial"/>
                <w:sz w:val="24"/>
                <w:szCs w:val="24"/>
              </w:rPr>
              <w:t>231</w:t>
            </w: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hAnsi="Arial" w:cs="Arial"/>
                <w:sz w:val="24"/>
                <w:szCs w:val="24"/>
              </w:rPr>
              <w:t>€1,548,400</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4</w:t>
            </w:r>
          </w:p>
        </w:tc>
        <w:tc>
          <w:tcPr>
            <w:tcW w:w="6880" w:type="dxa"/>
            <w:hideMark/>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number of claims authorised during the year under the </w:t>
            </w:r>
            <w:r w:rsidRPr="00486D33">
              <w:rPr>
                <w:rFonts w:ascii="Arial" w:eastAsia="Times New Roman" w:hAnsi="Arial" w:cs="Arial"/>
                <w:i/>
                <w:color w:val="000000"/>
                <w:sz w:val="24"/>
                <w:szCs w:val="24"/>
              </w:rPr>
              <w:t>Offences Against the State Acts</w:t>
            </w:r>
            <w:r w:rsidRPr="00486D33">
              <w:rPr>
                <w:rFonts w:ascii="Arial" w:eastAsia="Times New Roman" w:hAnsi="Arial" w:cs="Arial"/>
                <w:color w:val="000000"/>
                <w:sz w:val="24"/>
                <w:szCs w:val="24"/>
              </w:rPr>
              <w:t xml:space="preserve"> legislation</w:t>
            </w:r>
          </w:p>
        </w:tc>
        <w:tc>
          <w:tcPr>
            <w:tcW w:w="1008"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177</w:t>
            </w:r>
          </w:p>
        </w:tc>
        <w:tc>
          <w:tcPr>
            <w:tcW w:w="1609"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€127,200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5</w:t>
            </w:r>
          </w:p>
        </w:tc>
        <w:tc>
          <w:tcPr>
            <w:tcW w:w="6880" w:type="dxa"/>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number of claims authorised during the year under the </w:t>
            </w:r>
            <w:r w:rsidRPr="00486D33">
              <w:rPr>
                <w:rFonts w:ascii="Arial" w:eastAsia="Times New Roman" w:hAnsi="Arial" w:cs="Arial"/>
                <w:i/>
                <w:color w:val="000000"/>
                <w:sz w:val="24"/>
                <w:szCs w:val="24"/>
              </w:rPr>
              <w:t>Criminal Justice Act, 1984-2006</w:t>
            </w:r>
            <w:r w:rsidRPr="00486D33">
              <w:rPr>
                <w:rFonts w:ascii="Arial" w:eastAsia="Times New Roman" w:hAnsi="Arial" w:cs="Arial"/>
                <w:color w:val="000000"/>
                <w:sz w:val="24"/>
                <w:szCs w:val="24"/>
              </w:rPr>
              <w:t xml:space="preserve"> legislation</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3,820</w:t>
            </w: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€1,204,500</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6</w:t>
            </w:r>
          </w:p>
        </w:tc>
        <w:tc>
          <w:tcPr>
            <w:tcW w:w="6880" w:type="dxa"/>
            <w:hideMark/>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number of claims authorised during the year under the </w:t>
            </w:r>
            <w:r w:rsidRPr="00486D33">
              <w:rPr>
                <w:rFonts w:ascii="Arial" w:eastAsia="Times New Roman" w:hAnsi="Arial" w:cs="Arial"/>
                <w:i/>
                <w:color w:val="000000"/>
                <w:sz w:val="24"/>
                <w:szCs w:val="24"/>
              </w:rPr>
              <w:t>Criminal Justice (Drug Trafficking) Act 1996</w:t>
            </w:r>
            <w:r w:rsidRPr="00486D33">
              <w:rPr>
                <w:rFonts w:ascii="Arial" w:eastAsia="Times New Roman" w:hAnsi="Arial" w:cs="Arial"/>
                <w:color w:val="000000"/>
                <w:sz w:val="24"/>
                <w:szCs w:val="24"/>
              </w:rPr>
              <w:t xml:space="preserve"> legislation</w:t>
            </w:r>
          </w:p>
        </w:tc>
        <w:tc>
          <w:tcPr>
            <w:tcW w:w="1008"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264</w:t>
            </w:r>
          </w:p>
        </w:tc>
        <w:tc>
          <w:tcPr>
            <w:tcW w:w="1609"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€137,000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7</w:t>
            </w:r>
          </w:p>
        </w:tc>
        <w:tc>
          <w:tcPr>
            <w:tcW w:w="6880" w:type="dxa"/>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number of claims authorised during the year under </w:t>
            </w:r>
            <w:r w:rsidRPr="00486D33">
              <w:rPr>
                <w:rFonts w:ascii="Arial" w:eastAsia="Times New Roman" w:hAnsi="Arial" w:cs="Arial"/>
                <w:i/>
                <w:color w:val="000000"/>
                <w:sz w:val="24"/>
                <w:szCs w:val="24"/>
              </w:rPr>
              <w:t>Section 50, Criminal Justice Act, 2007</w:t>
            </w:r>
            <w:r w:rsidRPr="00486D33">
              <w:rPr>
                <w:rFonts w:ascii="Arial" w:eastAsia="Times New Roman" w:hAnsi="Arial" w:cs="Arial"/>
                <w:color w:val="000000"/>
                <w:sz w:val="24"/>
                <w:szCs w:val="24"/>
              </w:rPr>
              <w:t xml:space="preserve"> legislation</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46</w:t>
            </w: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€79,700</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8</w:t>
            </w:r>
          </w:p>
        </w:tc>
        <w:tc>
          <w:tcPr>
            <w:tcW w:w="6880" w:type="dxa"/>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number of claims authorised for consultations only</w:t>
            </w:r>
          </w:p>
        </w:tc>
        <w:tc>
          <w:tcPr>
            <w:tcW w:w="1008"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1,980</w:t>
            </w:r>
          </w:p>
        </w:tc>
        <w:tc>
          <w:tcPr>
            <w:tcW w:w="1609"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€262,900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9</w:t>
            </w:r>
          </w:p>
        </w:tc>
        <w:tc>
          <w:tcPr>
            <w:tcW w:w="6880" w:type="dxa"/>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number of claims authorised for attendance hours only</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32</w:t>
            </w: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€6,100</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10</w:t>
            </w:r>
          </w:p>
        </w:tc>
        <w:tc>
          <w:tcPr>
            <w:tcW w:w="6880" w:type="dxa"/>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number of claims authorised for consultations and attendance hours</w:t>
            </w:r>
          </w:p>
        </w:tc>
        <w:tc>
          <w:tcPr>
            <w:tcW w:w="1008"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2,295</w:t>
            </w:r>
          </w:p>
        </w:tc>
        <w:tc>
          <w:tcPr>
            <w:tcW w:w="1609" w:type="dxa"/>
            <w:noWrap/>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€1,279,400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D9077C" w:rsidRPr="00486D33" w:rsidRDefault="00D9077C" w:rsidP="008557C0">
            <w:pPr>
              <w:jc w:val="center"/>
              <w:rPr>
                <w:rFonts w:eastAsia="Times New Roman" w:cs="Arial"/>
                <w:color w:val="000000"/>
                <w:szCs w:val="24"/>
              </w:rPr>
            </w:pPr>
            <w:r w:rsidRPr="00486D33">
              <w:rPr>
                <w:rFonts w:eastAsia="Times New Roman" w:cs="Arial"/>
                <w:color w:val="000000"/>
                <w:szCs w:val="24"/>
              </w:rPr>
              <w:t>11</w:t>
            </w:r>
          </w:p>
        </w:tc>
        <w:tc>
          <w:tcPr>
            <w:tcW w:w="6880" w:type="dxa"/>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number of individual phone consultations authorised for payment</w:t>
            </w:r>
          </w:p>
        </w:tc>
        <w:tc>
          <w:tcPr>
            <w:tcW w:w="1008"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2,172</w:t>
            </w:r>
          </w:p>
        </w:tc>
        <w:tc>
          <w:tcPr>
            <w:tcW w:w="1609" w:type="dxa"/>
            <w:noWrap/>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   </w:t>
            </w:r>
            <w:r w:rsidRPr="00486D33">
              <w:rPr>
                <w:rFonts w:ascii="Arial" w:eastAsia="Times New Roman" w:hAnsi="Arial" w:cs="Arial"/>
                <w:color w:val="000000"/>
                <w:sz w:val="24"/>
                <w:szCs w:val="24"/>
              </w:rPr>
              <w:t>€86,000</w:t>
            </w:r>
          </w:p>
        </w:tc>
      </w:tr>
    </w:tbl>
    <w:p w:rsidR="00D9077C" w:rsidRPr="00486D33" w:rsidRDefault="00D9077C" w:rsidP="00D9077C">
      <w:pPr>
        <w:spacing w:after="0" w:line="360" w:lineRule="auto"/>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*figures exclude VAT</w:t>
      </w:r>
    </w:p>
    <w:p w:rsidR="00D9077C" w:rsidRPr="00486D33" w:rsidRDefault="00D9077C" w:rsidP="00D9077C">
      <w:pPr>
        <w:spacing w:after="0" w:line="360" w:lineRule="auto"/>
        <w:contextualSpacing/>
        <w:jc w:val="both"/>
        <w:rPr>
          <w:rFonts w:ascii="Arial" w:eastAsiaTheme="minorHAnsi" w:hAnsi="Arial" w:cs="Arial"/>
          <w:b/>
          <w:color w:val="FF0000"/>
          <w:sz w:val="24"/>
          <w:szCs w:val="24"/>
          <w:lang w:eastAsia="en-US"/>
        </w:rPr>
      </w:pPr>
    </w:p>
    <w:p w:rsidR="00D9077C" w:rsidRPr="00486D33" w:rsidRDefault="00D9077C" w:rsidP="00D9077C">
      <w:pPr>
        <w:spacing w:after="0" w:line="360" w:lineRule="auto"/>
        <w:contextualSpacing/>
        <w:jc w:val="both"/>
        <w:rPr>
          <w:rFonts w:ascii="Arial" w:eastAsiaTheme="minorHAnsi" w:hAnsi="Arial" w:cs="Arial"/>
          <w:b/>
          <w:color w:val="FF0000"/>
          <w:sz w:val="24"/>
          <w:szCs w:val="24"/>
          <w:lang w:eastAsia="en-US"/>
        </w:rPr>
        <w:sectPr w:rsidR="00D9077C" w:rsidRPr="00486D33" w:rsidSect="00AB087E">
          <w:type w:val="continuous"/>
          <w:pgSz w:w="11907" w:h="16839" w:code="9"/>
          <w:pgMar w:top="1440" w:right="1440" w:bottom="1276" w:left="851" w:header="709" w:footer="624" w:gutter="0"/>
          <w:cols w:space="708"/>
          <w:docGrid w:linePitch="360"/>
        </w:sectPr>
      </w:pPr>
    </w:p>
    <w:p w:rsidR="00D9077C" w:rsidRPr="00486D33" w:rsidRDefault="00D9077C" w:rsidP="00D9077C">
      <w:pPr>
        <w:pStyle w:val="Caption"/>
        <w:jc w:val="center"/>
        <w:rPr>
          <w:rFonts w:ascii="Arial" w:eastAsia="Times New Roman" w:hAnsi="Arial" w:cs="Arial"/>
          <w:b w:val="0"/>
          <w:bCs w:val="0"/>
          <w:color w:val="FF0000"/>
          <w:sz w:val="24"/>
          <w:szCs w:val="24"/>
          <w:lang w:eastAsia="en-US"/>
        </w:rPr>
        <w:sectPr w:rsidR="00D9077C" w:rsidRPr="00486D33" w:rsidSect="00321E30">
          <w:type w:val="continuous"/>
          <w:pgSz w:w="11907" w:h="16839" w:code="9"/>
          <w:pgMar w:top="1440" w:right="1440" w:bottom="1276" w:left="1134" w:header="709" w:footer="624" w:gutter="0"/>
          <w:cols w:space="708"/>
          <w:docGrid w:linePitch="360"/>
        </w:sectPr>
      </w:pPr>
      <w:r w:rsidRPr="0028194C">
        <w:rPr>
          <w:rFonts w:ascii="Arial" w:hAnsi="Arial" w:cs="Arial"/>
          <w:color w:val="000000"/>
          <w:sz w:val="28"/>
          <w:szCs w:val="28"/>
        </w:rPr>
        <w:lastRenderedPageBreak/>
        <w:t xml:space="preserve">Table </w:t>
      </w:r>
      <w:r w:rsidR="00EA6C4B">
        <w:rPr>
          <w:rFonts w:ascii="Arial" w:hAnsi="Arial" w:cs="Arial"/>
          <w:color w:val="000000"/>
          <w:sz w:val="28"/>
          <w:szCs w:val="28"/>
        </w:rPr>
        <w:t>2</w:t>
      </w:r>
      <w:r w:rsidR="00E67358">
        <w:rPr>
          <w:rFonts w:ascii="Arial" w:hAnsi="Arial" w:cs="Arial"/>
          <w:color w:val="000000"/>
          <w:sz w:val="28"/>
          <w:szCs w:val="28"/>
        </w:rPr>
        <w:t>1</w:t>
      </w:r>
      <w:r w:rsidRPr="0028194C">
        <w:rPr>
          <w:rFonts w:ascii="Arial" w:hAnsi="Arial" w:cs="Arial"/>
          <w:color w:val="000000"/>
          <w:sz w:val="28"/>
          <w:szCs w:val="28"/>
        </w:rPr>
        <w:t xml:space="preserve"> </w:t>
      </w:r>
      <w:r>
        <w:rPr>
          <w:rFonts w:ascii="Arial" w:hAnsi="Arial" w:cs="Arial"/>
          <w:color w:val="000000"/>
          <w:sz w:val="28"/>
          <w:szCs w:val="28"/>
        </w:rPr>
        <w:t>-</w:t>
      </w:r>
      <w:r w:rsidRPr="0028194C">
        <w:rPr>
          <w:rFonts w:ascii="Arial" w:hAnsi="Arial" w:cs="Arial"/>
          <w:color w:val="000000"/>
          <w:sz w:val="28"/>
          <w:szCs w:val="28"/>
        </w:rPr>
        <w:t xml:space="preserve"> Garda Stat</w:t>
      </w:r>
      <w:r>
        <w:rPr>
          <w:rFonts w:ascii="Arial" w:hAnsi="Arial" w:cs="Arial"/>
          <w:color w:val="000000"/>
          <w:sz w:val="28"/>
          <w:szCs w:val="28"/>
        </w:rPr>
        <w:t>ion Legal Advice Revised Scheme Payment Information</w:t>
      </w:r>
    </w:p>
    <w:tbl>
      <w:tblPr>
        <w:tblStyle w:val="LABAnnualReport"/>
        <w:tblpPr w:leftFromText="180" w:rightFromText="180" w:vertAnchor="text" w:horzAnchor="margin" w:tblpXSpec="center" w:tblpY="28"/>
        <w:tblW w:w="10206" w:type="dxa"/>
        <w:tblLook w:val="04A0" w:firstRow="1" w:lastRow="0" w:firstColumn="1" w:lastColumn="0" w:noHBand="0" w:noVBand="1"/>
      </w:tblPr>
      <w:tblGrid>
        <w:gridCol w:w="691"/>
        <w:gridCol w:w="5267"/>
        <w:gridCol w:w="1416"/>
        <w:gridCol w:w="1416"/>
        <w:gridCol w:w="1416"/>
      </w:tblGrid>
      <w:tr w:rsidR="00D9077C" w:rsidRPr="00486D33" w:rsidTr="008557C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jc w:val="center"/>
              <w:rPr>
                <w:rFonts w:eastAsia="Times New Roman" w:cs="Arial"/>
                <w:szCs w:val="24"/>
              </w:rPr>
            </w:pPr>
            <w:r w:rsidRPr="00486D33">
              <w:rPr>
                <w:rFonts w:eastAsia="Times New Roman" w:cs="Arial"/>
                <w:szCs w:val="24"/>
              </w:rPr>
              <w:t>No.</w:t>
            </w:r>
          </w:p>
        </w:tc>
        <w:tc>
          <w:tcPr>
            <w:tcW w:w="5267" w:type="dxa"/>
            <w:noWrap/>
            <w:hideMark/>
          </w:tcPr>
          <w:p w:rsidR="00D9077C" w:rsidRPr="0028194C" w:rsidRDefault="00D9077C" w:rsidP="008557C0">
            <w:pPr>
              <w:pStyle w:val="Caption"/>
              <w:cnfStyle w:val="100000000000" w:firstRow="1" w:lastRow="0" w:firstColumn="0" w:lastColumn="0" w:oddVBand="0" w:evenVBand="0" w:oddHBand="0" w:evenHBand="0" w:firstRowFirstColumn="0" w:firstRowLastColumn="0" w:lastRowFirstColumn="0" w:lastRowLastColumn="0"/>
              <w:rPr>
                <w:rFonts w:ascii="Arial" w:hAnsi="Arial" w:cs="Arial"/>
                <w:b/>
                <w:bCs/>
                <w:color w:val="FFFFFF" w:themeColor="background1"/>
                <w:sz w:val="28"/>
                <w:szCs w:val="28"/>
              </w:rPr>
            </w:pPr>
            <w:r w:rsidRPr="0028194C">
              <w:rPr>
                <w:rFonts w:ascii="Arial" w:hAnsi="Arial" w:cs="Arial"/>
                <w:color w:val="FFFFFF" w:themeColor="background1"/>
                <w:sz w:val="28"/>
                <w:szCs w:val="28"/>
              </w:rPr>
              <w:t>Description</w:t>
            </w:r>
          </w:p>
        </w:tc>
        <w:tc>
          <w:tcPr>
            <w:tcW w:w="1416" w:type="dxa"/>
          </w:tcPr>
          <w:p w:rsidR="00D9077C" w:rsidRPr="00486D33" w:rsidRDefault="00D9077C" w:rsidP="008557C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2016</w:t>
            </w:r>
          </w:p>
        </w:tc>
        <w:tc>
          <w:tcPr>
            <w:tcW w:w="1416" w:type="dxa"/>
          </w:tcPr>
          <w:p w:rsidR="00D9077C" w:rsidRPr="00486D33" w:rsidRDefault="00D9077C" w:rsidP="008557C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2017</w:t>
            </w:r>
          </w:p>
        </w:tc>
        <w:tc>
          <w:tcPr>
            <w:tcW w:w="1416" w:type="dxa"/>
            <w:noWrap/>
          </w:tcPr>
          <w:p w:rsidR="00D9077C" w:rsidRPr="00486D33" w:rsidRDefault="00D9077C" w:rsidP="008557C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2018*</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1</w:t>
            </w:r>
          </w:p>
        </w:tc>
        <w:tc>
          <w:tcPr>
            <w:tcW w:w="5267" w:type="dxa"/>
            <w:noWrap/>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Average payment to a solicitor firm </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€5,920</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€6,526</w:t>
            </w:r>
          </w:p>
        </w:tc>
        <w:tc>
          <w:tcPr>
            <w:tcW w:w="1416" w:type="dxa"/>
            <w:noWrap/>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€6,703</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2</w:t>
            </w:r>
          </w:p>
        </w:tc>
        <w:tc>
          <w:tcPr>
            <w:tcW w:w="5267" w:type="dxa"/>
            <w:noWrap/>
            <w:hideMark/>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Average cost per solicitor claim </w:t>
            </w:r>
          </w:p>
        </w:tc>
        <w:tc>
          <w:tcPr>
            <w:tcW w:w="1416" w:type="dxa"/>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€330</w:t>
            </w:r>
          </w:p>
        </w:tc>
        <w:tc>
          <w:tcPr>
            <w:tcW w:w="1416" w:type="dxa"/>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€370</w:t>
            </w:r>
          </w:p>
        </w:tc>
        <w:tc>
          <w:tcPr>
            <w:tcW w:w="1416" w:type="dxa"/>
            <w:noWrap/>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€360</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3</w:t>
            </w:r>
          </w:p>
        </w:tc>
        <w:tc>
          <w:tcPr>
            <w:tcW w:w="5267" w:type="dxa"/>
            <w:noWrap/>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Average cost per individual consultation </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€90</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€92</w:t>
            </w:r>
          </w:p>
        </w:tc>
        <w:tc>
          <w:tcPr>
            <w:tcW w:w="1416" w:type="dxa"/>
            <w:noWrap/>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€93</w:t>
            </w:r>
          </w:p>
        </w:tc>
      </w:tr>
      <w:tr w:rsidR="00D9077C" w:rsidRPr="00486D33" w:rsidTr="008557C0">
        <w:trPr>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4</w:t>
            </w:r>
          </w:p>
        </w:tc>
        <w:tc>
          <w:tcPr>
            <w:tcW w:w="5267" w:type="dxa"/>
            <w:noWrap/>
            <w:hideMark/>
          </w:tcPr>
          <w:p w:rsidR="00D9077C" w:rsidRPr="00486D33" w:rsidRDefault="00D9077C" w:rsidP="008557C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Average number of claims per solicitor firm </w:t>
            </w:r>
          </w:p>
        </w:tc>
        <w:tc>
          <w:tcPr>
            <w:tcW w:w="1416" w:type="dxa"/>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w:t>
            </w:r>
          </w:p>
        </w:tc>
        <w:tc>
          <w:tcPr>
            <w:tcW w:w="1416" w:type="dxa"/>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18</w:t>
            </w:r>
          </w:p>
        </w:tc>
        <w:tc>
          <w:tcPr>
            <w:tcW w:w="1416" w:type="dxa"/>
            <w:noWrap/>
          </w:tcPr>
          <w:p w:rsidR="00D9077C" w:rsidRPr="00486D33" w:rsidRDefault="00D9077C" w:rsidP="008557C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19</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5</w:t>
            </w:r>
          </w:p>
        </w:tc>
        <w:tc>
          <w:tcPr>
            <w:tcW w:w="5267" w:type="dxa"/>
            <w:noWrap/>
            <w:hideMark/>
          </w:tcPr>
          <w:p w:rsidR="00D9077C" w:rsidRPr="00486D33" w:rsidRDefault="00D9077C" w:rsidP="008557C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Highest cost of an individual claim processed </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€10,575</w:t>
            </w:r>
          </w:p>
        </w:tc>
        <w:tc>
          <w:tcPr>
            <w:tcW w:w="1416" w:type="dxa"/>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€9,087</w:t>
            </w:r>
          </w:p>
        </w:tc>
        <w:tc>
          <w:tcPr>
            <w:tcW w:w="1416" w:type="dxa"/>
            <w:noWrap/>
          </w:tcPr>
          <w:p w:rsidR="00D9077C" w:rsidRPr="00486D33" w:rsidRDefault="00D9077C" w:rsidP="008557C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€7,487</w:t>
            </w:r>
          </w:p>
        </w:tc>
      </w:tr>
    </w:tbl>
    <w:p w:rsidR="00D9077C" w:rsidRPr="00486D33" w:rsidRDefault="00D9077C" w:rsidP="00D9077C">
      <w:pPr>
        <w:spacing w:after="0" w:line="240" w:lineRule="auto"/>
        <w:rPr>
          <w:rFonts w:ascii="Arial" w:eastAsia="Times New Roman" w:hAnsi="Arial" w:cs="Arial"/>
          <w:b/>
          <w:bCs/>
          <w:color w:val="FF0000"/>
          <w:sz w:val="24"/>
          <w:szCs w:val="24"/>
          <w:lang w:eastAsia="en-US"/>
        </w:rPr>
        <w:sectPr w:rsidR="00D9077C" w:rsidRPr="00486D33" w:rsidSect="004708AE">
          <w:type w:val="continuous"/>
          <w:pgSz w:w="11907" w:h="16839" w:code="9"/>
          <w:pgMar w:top="1440" w:right="1440" w:bottom="1276" w:left="1134" w:header="709" w:footer="624" w:gutter="0"/>
          <w:cols w:num="2" w:space="708"/>
          <w:docGrid w:linePitch="360"/>
        </w:sectPr>
      </w:pPr>
    </w:p>
    <w:p w:rsidR="00D9077C" w:rsidRPr="00486D33" w:rsidRDefault="00D9077C" w:rsidP="00D9077C">
      <w:pPr>
        <w:spacing w:after="0" w:line="360" w:lineRule="auto"/>
        <w:rPr>
          <w:rFonts w:ascii="Arial" w:eastAsiaTheme="minorHAnsi" w:hAnsi="Arial" w:cs="Arial"/>
          <w:sz w:val="24"/>
          <w:szCs w:val="24"/>
          <w:lang w:eastAsia="en-US"/>
        </w:rPr>
      </w:pPr>
      <w:r w:rsidRPr="00486D33">
        <w:rPr>
          <w:rFonts w:ascii="Arial" w:eastAsiaTheme="minorHAnsi" w:hAnsi="Arial" w:cs="Arial"/>
          <w:sz w:val="24"/>
          <w:szCs w:val="24"/>
          <w:lang w:eastAsia="en-US"/>
        </w:rPr>
        <w:t>*figures exclude VAT</w:t>
      </w:r>
    </w:p>
    <w:p w:rsidR="00D9077C" w:rsidRDefault="00D9077C" w:rsidP="002164D9">
      <w:pPr>
        <w:spacing w:after="0" w:line="240" w:lineRule="auto"/>
        <w:jc w:val="both"/>
        <w:rPr>
          <w:rFonts w:ascii="Arial" w:eastAsiaTheme="minorHAnsi" w:hAnsi="Arial" w:cs="Arial"/>
          <w:b/>
          <w:i/>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Default="00D9077C" w:rsidP="002164D9">
      <w:pPr>
        <w:spacing w:after="0" w:line="240" w:lineRule="auto"/>
        <w:jc w:val="both"/>
        <w:rPr>
          <w:rFonts w:ascii="Arial" w:eastAsiaTheme="minorHAnsi" w:hAnsi="Arial" w:cs="Arial"/>
          <w:b/>
          <w:i/>
          <w:sz w:val="24"/>
          <w:szCs w:val="24"/>
          <w:lang w:eastAsia="en-US"/>
        </w:rPr>
      </w:pPr>
    </w:p>
    <w:p w:rsidR="00951CAE" w:rsidRDefault="00951CAE" w:rsidP="002164D9">
      <w:pPr>
        <w:spacing w:after="0" w:line="240" w:lineRule="auto"/>
        <w:jc w:val="both"/>
        <w:rPr>
          <w:rFonts w:ascii="Arial" w:eastAsiaTheme="minorHAnsi" w:hAnsi="Arial" w:cs="Arial"/>
          <w:b/>
          <w:i/>
          <w:sz w:val="24"/>
          <w:szCs w:val="24"/>
          <w:lang w:eastAsia="en-US"/>
        </w:rPr>
        <w:sectPr w:rsidR="00951CAE" w:rsidSect="0028194C">
          <w:type w:val="continuous"/>
          <w:pgSz w:w="11907" w:h="16839" w:code="9"/>
          <w:pgMar w:top="1440" w:right="1440" w:bottom="1276" w:left="1134" w:header="709" w:footer="624" w:gutter="0"/>
          <w:cols w:space="708"/>
          <w:docGrid w:linePitch="360"/>
        </w:sectPr>
      </w:pPr>
    </w:p>
    <w:p w:rsidR="00FC3A0D" w:rsidRPr="002164D9" w:rsidRDefault="00FC3A0D" w:rsidP="002164D9">
      <w:pPr>
        <w:spacing w:after="0" w:line="240" w:lineRule="auto"/>
        <w:jc w:val="both"/>
        <w:rPr>
          <w:rFonts w:ascii="Arial" w:eastAsiaTheme="minorHAnsi" w:hAnsi="Arial" w:cs="Arial"/>
          <w:b/>
          <w:i/>
          <w:sz w:val="24"/>
          <w:szCs w:val="24"/>
          <w:lang w:eastAsia="en-US"/>
        </w:rPr>
      </w:pPr>
      <w:r w:rsidRPr="002164D9">
        <w:rPr>
          <w:rFonts w:ascii="Arial" w:eastAsiaTheme="minorHAnsi" w:hAnsi="Arial" w:cs="Arial"/>
          <w:b/>
          <w:i/>
          <w:sz w:val="24"/>
          <w:szCs w:val="24"/>
          <w:lang w:eastAsia="en-US"/>
        </w:rPr>
        <w:lastRenderedPageBreak/>
        <w:t>The Legal Aid - Custody Issues Scheme</w:t>
      </w:r>
    </w:p>
    <w:p w:rsidR="00FC3A0D" w:rsidRPr="00486D33" w:rsidRDefault="00FC3A0D" w:rsidP="000A1858">
      <w:pPr>
        <w:spacing w:after="0"/>
        <w:jc w:val="both"/>
        <w:rPr>
          <w:rFonts w:ascii="Arial" w:eastAsiaTheme="minorHAnsi" w:hAnsi="Arial" w:cs="Arial"/>
          <w:b/>
          <w:sz w:val="24"/>
          <w:szCs w:val="24"/>
          <w:lang w:eastAsia="en-US"/>
        </w:rPr>
      </w:pPr>
    </w:p>
    <w:p w:rsidR="00FC3A0D" w:rsidRPr="00486D33"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The Legal Aid - Custody Issues Scheme is an administrative, non-statutory arrangement whereby legal costs payments are made in certain types of litigation not covered by Civil Legal Aid or the main Criminal Legal Aid Scheme. </w:t>
      </w:r>
    </w:p>
    <w:p w:rsidR="00FC3A0D" w:rsidRPr="00486D33"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Scheme applies to the following forms of litigation:</w:t>
      </w:r>
    </w:p>
    <w:p w:rsidR="00FC3A0D" w:rsidRPr="00486D33" w:rsidRDefault="00FC3A0D" w:rsidP="000A1858">
      <w:pPr>
        <w:spacing w:after="0"/>
        <w:jc w:val="both"/>
        <w:rPr>
          <w:rFonts w:ascii="Arial" w:eastAsiaTheme="minorHAnsi" w:hAnsi="Arial" w:cs="Arial"/>
          <w:sz w:val="24"/>
          <w:szCs w:val="24"/>
          <w:lang w:eastAsia="en-US"/>
        </w:rPr>
      </w:pPr>
    </w:p>
    <w:p w:rsidR="00FC3A0D" w:rsidRPr="00486D33" w:rsidRDefault="00FC3A0D" w:rsidP="009A540E">
      <w:pPr>
        <w:numPr>
          <w:ilvl w:val="0"/>
          <w:numId w:val="6"/>
        </w:numPr>
        <w:spacing w:after="0"/>
        <w:ind w:left="397"/>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Habeas Corpus (Article 40.4.2) Applications </w:t>
      </w:r>
    </w:p>
    <w:p w:rsidR="00FC3A0D" w:rsidRPr="00486D33" w:rsidRDefault="00FC3A0D" w:rsidP="009A540E">
      <w:pPr>
        <w:numPr>
          <w:ilvl w:val="0"/>
          <w:numId w:val="6"/>
        </w:numPr>
        <w:spacing w:after="0"/>
        <w:ind w:left="397"/>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Supreme Court, Court of Appeal and High Court Bail Motions related to criminal matters</w:t>
      </w:r>
    </w:p>
    <w:p w:rsidR="00FC3A0D" w:rsidRPr="00486D33" w:rsidRDefault="00FC3A0D" w:rsidP="009A540E">
      <w:pPr>
        <w:numPr>
          <w:ilvl w:val="0"/>
          <w:numId w:val="6"/>
        </w:numPr>
        <w:spacing w:after="0"/>
        <w:ind w:left="397"/>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Judicial Reviews that consist of or include certiorari, mandamus or prohibition and which concern </w:t>
      </w:r>
      <w:r w:rsidRPr="00486D33">
        <w:rPr>
          <w:rFonts w:ascii="Arial" w:eastAsiaTheme="minorHAnsi" w:hAnsi="Arial" w:cs="Arial"/>
          <w:sz w:val="24"/>
          <w:szCs w:val="24"/>
          <w:lang w:eastAsia="en-US"/>
        </w:rPr>
        <w:lastRenderedPageBreak/>
        <w:t xml:space="preserve">criminal matters or matters where the liberty of the applicant is at issue </w:t>
      </w:r>
    </w:p>
    <w:p w:rsidR="00FC3A0D" w:rsidRPr="00486D33" w:rsidRDefault="00FC3A0D" w:rsidP="009A540E">
      <w:pPr>
        <w:numPr>
          <w:ilvl w:val="0"/>
          <w:numId w:val="6"/>
        </w:numPr>
        <w:spacing w:after="0"/>
        <w:ind w:left="397"/>
        <w:contextualSpacing/>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Applications under Section 50 of the Extradition Act 1965, Extradition Applications and European Arrest Warrants. </w:t>
      </w:r>
    </w:p>
    <w:p w:rsidR="00FC3A0D" w:rsidRPr="00486D33" w:rsidRDefault="00FC3A0D" w:rsidP="000A1858">
      <w:pPr>
        <w:spacing w:after="0"/>
        <w:ind w:left="397"/>
        <w:jc w:val="both"/>
        <w:rPr>
          <w:rFonts w:ascii="Arial" w:eastAsiaTheme="minorHAnsi" w:hAnsi="Arial" w:cs="Arial"/>
          <w:sz w:val="24"/>
          <w:szCs w:val="24"/>
          <w:lang w:eastAsia="en-US"/>
        </w:rPr>
      </w:pPr>
    </w:p>
    <w:p w:rsidR="00FC3A0D"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A person seeking legal representation under the Scheme must notify the relevant Court at the outset of proceedings of their intention to apply for the Scheme’s provisions. Depending on the type of proceedings and the financial circumstances of the applicant, the Court will then decide if a recommendation should be made to the Board to grant legal aid. It is then a matter for the Board to decide, in accordance with the terms of the Scheme, to either grant or refuse legal aid under the Scheme. </w:t>
      </w:r>
    </w:p>
    <w:p w:rsidR="00D9077C" w:rsidRPr="002164D9" w:rsidRDefault="00D9077C" w:rsidP="000A1858">
      <w:pPr>
        <w:spacing w:after="0"/>
        <w:jc w:val="both"/>
        <w:rPr>
          <w:rFonts w:ascii="Arial" w:eastAsiaTheme="minorHAnsi" w:hAnsi="Arial" w:cs="Arial"/>
          <w:i/>
          <w:sz w:val="24"/>
          <w:szCs w:val="24"/>
          <w:lang w:eastAsia="en-US"/>
        </w:rPr>
      </w:pPr>
    </w:p>
    <w:p w:rsidR="00951CAE" w:rsidRDefault="00951CAE" w:rsidP="002164D9">
      <w:pPr>
        <w:spacing w:after="0" w:line="240" w:lineRule="auto"/>
        <w:jc w:val="both"/>
        <w:rPr>
          <w:rFonts w:ascii="Arial" w:eastAsiaTheme="minorHAnsi" w:hAnsi="Arial" w:cs="Arial"/>
          <w:b/>
          <w:i/>
          <w:sz w:val="24"/>
          <w:szCs w:val="24"/>
          <w:lang w:eastAsia="en-US"/>
        </w:rPr>
        <w:sectPr w:rsidR="00951CAE" w:rsidSect="00951CAE">
          <w:type w:val="continuous"/>
          <w:pgSz w:w="11907" w:h="16839" w:code="9"/>
          <w:pgMar w:top="1440" w:right="1440" w:bottom="1276" w:left="1134" w:header="709" w:footer="624" w:gutter="0"/>
          <w:cols w:num="2" w:space="708"/>
          <w:docGrid w:linePitch="360"/>
        </w:sectPr>
      </w:pPr>
    </w:p>
    <w:p w:rsidR="00D9077C" w:rsidRDefault="00D9077C" w:rsidP="002164D9">
      <w:pPr>
        <w:spacing w:after="0" w:line="240" w:lineRule="auto"/>
        <w:jc w:val="both"/>
        <w:rPr>
          <w:rFonts w:ascii="Arial" w:eastAsiaTheme="minorHAnsi" w:hAnsi="Arial" w:cs="Arial"/>
          <w:b/>
          <w:i/>
          <w:sz w:val="24"/>
          <w:szCs w:val="24"/>
          <w:lang w:eastAsia="en-US"/>
        </w:rPr>
      </w:pPr>
    </w:p>
    <w:p w:rsidR="00D9077C" w:rsidRPr="00774FA7" w:rsidRDefault="00D9077C" w:rsidP="00D9077C">
      <w:pPr>
        <w:spacing w:after="0"/>
        <w:jc w:val="center"/>
        <w:rPr>
          <w:rFonts w:ascii="Arial" w:eastAsiaTheme="minorHAnsi" w:hAnsi="Arial" w:cs="Arial"/>
          <w:b/>
          <w:sz w:val="28"/>
          <w:szCs w:val="28"/>
          <w:lang w:eastAsia="en-US"/>
        </w:rPr>
        <w:sectPr w:rsidR="00D9077C" w:rsidRPr="00774FA7" w:rsidSect="0028194C">
          <w:type w:val="continuous"/>
          <w:pgSz w:w="11907" w:h="16839" w:code="9"/>
          <w:pgMar w:top="1440" w:right="1440" w:bottom="1276" w:left="1134" w:header="709" w:footer="624" w:gutter="0"/>
          <w:cols w:space="708"/>
          <w:docGrid w:linePitch="360"/>
        </w:sectPr>
      </w:pPr>
      <w:r w:rsidRPr="00774FA7">
        <w:rPr>
          <w:rFonts w:ascii="Arial" w:hAnsi="Arial" w:cs="Arial"/>
          <w:b/>
          <w:color w:val="000000"/>
          <w:sz w:val="28"/>
          <w:szCs w:val="28"/>
        </w:rPr>
        <w:t xml:space="preserve">Table </w:t>
      </w:r>
      <w:r w:rsidR="00EA6C4B">
        <w:rPr>
          <w:rFonts w:ascii="Arial" w:hAnsi="Arial" w:cs="Arial"/>
          <w:b/>
          <w:color w:val="000000"/>
          <w:sz w:val="28"/>
          <w:szCs w:val="28"/>
        </w:rPr>
        <w:t>2</w:t>
      </w:r>
      <w:r w:rsidR="00E67358">
        <w:rPr>
          <w:rFonts w:ascii="Arial" w:hAnsi="Arial" w:cs="Arial"/>
          <w:b/>
          <w:color w:val="000000"/>
          <w:sz w:val="28"/>
          <w:szCs w:val="28"/>
        </w:rPr>
        <w:t>2</w:t>
      </w:r>
      <w:r w:rsidRPr="00774FA7">
        <w:rPr>
          <w:rFonts w:ascii="Arial" w:hAnsi="Arial" w:cs="Arial"/>
          <w:b/>
          <w:color w:val="000000"/>
          <w:sz w:val="28"/>
          <w:szCs w:val="28"/>
        </w:rPr>
        <w:t xml:space="preserve"> </w:t>
      </w:r>
      <w:r>
        <w:rPr>
          <w:rFonts w:ascii="Arial" w:hAnsi="Arial" w:cs="Arial"/>
          <w:b/>
          <w:color w:val="000000"/>
          <w:sz w:val="28"/>
          <w:szCs w:val="28"/>
        </w:rPr>
        <w:t>-</w:t>
      </w:r>
      <w:r w:rsidRPr="00774FA7">
        <w:rPr>
          <w:rFonts w:ascii="Arial" w:hAnsi="Arial" w:cs="Arial"/>
          <w:b/>
          <w:color w:val="000000"/>
          <w:sz w:val="28"/>
          <w:szCs w:val="28"/>
        </w:rPr>
        <w:t xml:space="preserve"> </w:t>
      </w:r>
      <w:r w:rsidRPr="00774FA7">
        <w:rPr>
          <w:rFonts w:ascii="Arial" w:eastAsiaTheme="minorHAnsi" w:hAnsi="Arial" w:cs="Arial"/>
          <w:b/>
          <w:sz w:val="28"/>
          <w:szCs w:val="28"/>
          <w:lang w:eastAsia="en-US"/>
        </w:rPr>
        <w:t>Legal Aid</w:t>
      </w:r>
      <w:r w:rsidR="002A524F">
        <w:rPr>
          <w:rFonts w:ascii="Arial" w:eastAsiaTheme="minorHAnsi" w:hAnsi="Arial" w:cs="Arial"/>
          <w:b/>
          <w:sz w:val="28"/>
          <w:szCs w:val="28"/>
          <w:lang w:eastAsia="en-US"/>
        </w:rPr>
        <w:t xml:space="preserve"> -</w:t>
      </w:r>
      <w:r w:rsidRPr="00774FA7">
        <w:rPr>
          <w:rFonts w:ascii="Arial" w:eastAsiaTheme="minorHAnsi" w:hAnsi="Arial" w:cs="Arial"/>
          <w:b/>
          <w:sz w:val="28"/>
          <w:szCs w:val="28"/>
          <w:lang w:eastAsia="en-US"/>
        </w:rPr>
        <w:t xml:space="preserve"> Custody Issues Scheme Information </w:t>
      </w:r>
    </w:p>
    <w:p w:rsidR="00D9077C" w:rsidRPr="00774FA7" w:rsidRDefault="00D9077C" w:rsidP="00D9077C">
      <w:pPr>
        <w:spacing w:after="0"/>
        <w:jc w:val="center"/>
        <w:rPr>
          <w:rFonts w:ascii="Arial" w:eastAsiaTheme="minorHAnsi" w:hAnsi="Arial" w:cs="Arial"/>
          <w:b/>
          <w:sz w:val="28"/>
          <w:szCs w:val="28"/>
          <w:lang w:eastAsia="en-US"/>
        </w:rPr>
      </w:pPr>
    </w:p>
    <w:p w:rsidR="00D9077C" w:rsidRPr="00774FA7" w:rsidRDefault="00D9077C" w:rsidP="00D9077C">
      <w:pPr>
        <w:spacing w:after="0"/>
        <w:jc w:val="center"/>
        <w:rPr>
          <w:rFonts w:ascii="Arial" w:eastAsiaTheme="minorHAnsi" w:hAnsi="Arial" w:cs="Arial"/>
          <w:b/>
          <w:sz w:val="28"/>
          <w:szCs w:val="28"/>
          <w:lang w:eastAsia="en-US"/>
        </w:rPr>
      </w:pPr>
    </w:p>
    <w:p w:rsidR="00D9077C" w:rsidRPr="00486D33" w:rsidRDefault="00D9077C" w:rsidP="00D9077C">
      <w:pPr>
        <w:rPr>
          <w:rFonts w:ascii="Arial" w:eastAsia="Times New Roman" w:hAnsi="Arial" w:cs="Arial"/>
          <w:b/>
          <w:bCs/>
          <w:color w:val="FFFFFF" w:themeColor="background1"/>
          <w:sz w:val="24"/>
          <w:szCs w:val="24"/>
        </w:rPr>
        <w:sectPr w:rsidR="00D9077C" w:rsidRPr="00486D33" w:rsidSect="004708AE">
          <w:type w:val="continuous"/>
          <w:pgSz w:w="11907" w:h="16839" w:code="9"/>
          <w:pgMar w:top="1440" w:right="1440" w:bottom="1276" w:left="1134" w:header="709" w:footer="624" w:gutter="0"/>
          <w:cols w:num="2" w:space="708"/>
          <w:docGrid w:linePitch="360"/>
        </w:sectPr>
      </w:pPr>
    </w:p>
    <w:tbl>
      <w:tblPr>
        <w:tblStyle w:val="LABAnnualReport"/>
        <w:tblW w:w="8634" w:type="dxa"/>
        <w:jc w:val="center"/>
        <w:tblLook w:val="04A0" w:firstRow="1" w:lastRow="0" w:firstColumn="1" w:lastColumn="0" w:noHBand="0" w:noVBand="1"/>
      </w:tblPr>
      <w:tblGrid>
        <w:gridCol w:w="603"/>
        <w:gridCol w:w="6432"/>
        <w:gridCol w:w="1666"/>
      </w:tblGrid>
      <w:tr w:rsidR="00D9077C" w:rsidRPr="00486D33" w:rsidTr="008557C0">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szCs w:val="24"/>
              </w:rPr>
            </w:pPr>
            <w:r w:rsidRPr="00486D33">
              <w:rPr>
                <w:rFonts w:eastAsia="Times New Roman" w:cs="Arial"/>
                <w:szCs w:val="24"/>
              </w:rPr>
              <w:lastRenderedPageBreak/>
              <w:t>No</w:t>
            </w:r>
            <w:r>
              <w:rPr>
                <w:rFonts w:eastAsia="Times New Roman" w:cs="Arial"/>
                <w:szCs w:val="24"/>
              </w:rPr>
              <w:t>.</w:t>
            </w:r>
          </w:p>
        </w:tc>
        <w:tc>
          <w:tcPr>
            <w:tcW w:w="6432" w:type="dxa"/>
            <w:noWrap/>
            <w:hideMark/>
          </w:tcPr>
          <w:p w:rsidR="00D9077C" w:rsidRPr="00486D33" w:rsidRDefault="00D9077C" w:rsidP="008557C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Description</w:t>
            </w:r>
          </w:p>
        </w:tc>
        <w:tc>
          <w:tcPr>
            <w:tcW w:w="1666" w:type="dxa"/>
            <w:noWrap/>
          </w:tcPr>
          <w:p w:rsidR="00D9077C" w:rsidRPr="00486D33" w:rsidRDefault="00D9077C" w:rsidP="008557C0">
            <w:pPr>
              <w:tabs>
                <w:tab w:val="center" w:pos="601"/>
                <w:tab w:val="right" w:pos="1202"/>
              </w:tabs>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2018*</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478"/>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1</w:t>
            </w:r>
          </w:p>
        </w:tc>
        <w:tc>
          <w:tcPr>
            <w:tcW w:w="6432" w:type="dxa"/>
            <w:noWrap/>
            <w:vAlign w:val="to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Number of new claims received by Board in the year</w:t>
            </w:r>
          </w:p>
        </w:tc>
        <w:tc>
          <w:tcPr>
            <w:tcW w:w="1666"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146</w:t>
            </w:r>
          </w:p>
        </w:tc>
      </w:tr>
      <w:tr w:rsidR="00D9077C" w:rsidRPr="00486D33" w:rsidTr="00CC36FC">
        <w:trPr>
          <w:trHeight w:val="472"/>
          <w:jc w:val="center"/>
        </w:trPr>
        <w:tc>
          <w:tcPr>
            <w:cnfStyle w:val="001000000000" w:firstRow="0" w:lastRow="0" w:firstColumn="1" w:lastColumn="0" w:oddVBand="0" w:evenVBand="0" w:oddHBand="0" w:evenHBand="0" w:firstRowFirstColumn="0" w:firstRowLastColumn="0" w:lastRowFirstColumn="0" w:lastRowLastColumn="0"/>
            <w:tcW w:w="536" w:type="dxa"/>
            <w:noWrap/>
          </w:tcPr>
          <w:p w:rsidR="00D9077C" w:rsidRPr="00486D33" w:rsidDel="00A70B8E" w:rsidRDefault="00D9077C" w:rsidP="008557C0">
            <w:pPr>
              <w:rPr>
                <w:rFonts w:eastAsia="Times New Roman" w:cs="Arial"/>
                <w:color w:val="000000"/>
                <w:szCs w:val="24"/>
              </w:rPr>
            </w:pPr>
            <w:r w:rsidRPr="00486D33">
              <w:rPr>
                <w:rFonts w:eastAsia="Times New Roman" w:cs="Arial"/>
                <w:color w:val="000000"/>
                <w:szCs w:val="24"/>
              </w:rPr>
              <w:t>2</w:t>
            </w:r>
          </w:p>
        </w:tc>
        <w:tc>
          <w:tcPr>
            <w:tcW w:w="6432" w:type="dxa"/>
            <w:noWrap/>
            <w:vAlign w:val="top"/>
          </w:tcPr>
          <w:p w:rsidR="00D9077C" w:rsidRPr="00486D33" w:rsidDel="00A70B8E"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Number of individual authorised payments in the year</w:t>
            </w:r>
          </w:p>
        </w:tc>
        <w:tc>
          <w:tcPr>
            <w:tcW w:w="1666" w:type="dxa"/>
            <w:noWrap/>
            <w:vAlign w:val="top"/>
          </w:tcPr>
          <w:p w:rsidR="00D9077C" w:rsidRPr="00486D33" w:rsidDel="00A70B8E"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376</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3</w:t>
            </w:r>
          </w:p>
        </w:tc>
        <w:tc>
          <w:tcPr>
            <w:tcW w:w="6432" w:type="dxa"/>
            <w:noWrap/>
            <w:vAlign w:val="to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Number of claims generating payment in year</w:t>
            </w:r>
          </w:p>
        </w:tc>
        <w:tc>
          <w:tcPr>
            <w:tcW w:w="1666"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144</w:t>
            </w:r>
          </w:p>
        </w:tc>
      </w:tr>
      <w:tr w:rsidR="00D9077C" w:rsidRPr="00486D33" w:rsidTr="00CC36FC">
        <w:trPr>
          <w:trHeight w:val="616"/>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4</w:t>
            </w:r>
          </w:p>
        </w:tc>
        <w:tc>
          <w:tcPr>
            <w:tcW w:w="6432" w:type="dxa"/>
            <w:vAlign w:val="top"/>
            <w:hideMark/>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claims for Chief State Solicitors Office  (CSSO) cases</w:t>
            </w:r>
          </w:p>
        </w:tc>
        <w:tc>
          <w:tcPr>
            <w:tcW w:w="1666"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€995,573</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5</w:t>
            </w:r>
          </w:p>
        </w:tc>
        <w:tc>
          <w:tcPr>
            <w:tcW w:w="6432" w:type="dxa"/>
            <w:vAlign w:val="to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claims for Director of Public Prosecution (DPP) cases</w:t>
            </w:r>
          </w:p>
        </w:tc>
        <w:tc>
          <w:tcPr>
            <w:tcW w:w="1666"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€127,400</w:t>
            </w:r>
          </w:p>
        </w:tc>
      </w:tr>
      <w:tr w:rsidR="00D9077C" w:rsidRPr="00486D33" w:rsidTr="00CC36FC">
        <w:trPr>
          <w:trHeight w:val="56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6</w:t>
            </w:r>
          </w:p>
        </w:tc>
        <w:tc>
          <w:tcPr>
            <w:tcW w:w="6432" w:type="dxa"/>
            <w:vAlign w:val="top"/>
            <w:hideMark/>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claims for Health Service Executive (HSE) cases</w:t>
            </w:r>
          </w:p>
        </w:tc>
        <w:tc>
          <w:tcPr>
            <w:tcW w:w="1666"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€12,700</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7</w:t>
            </w:r>
          </w:p>
        </w:tc>
        <w:tc>
          <w:tcPr>
            <w:tcW w:w="6432" w:type="dxa"/>
            <w:noWrap/>
            <w:vAlign w:val="to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claims for Mental Health Commission (MHC) cases</w:t>
            </w:r>
          </w:p>
        </w:tc>
        <w:tc>
          <w:tcPr>
            <w:tcW w:w="1666"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€84,148</w:t>
            </w:r>
          </w:p>
        </w:tc>
      </w:tr>
      <w:tr w:rsidR="00D9077C" w:rsidRPr="00486D33" w:rsidTr="00CC36FC">
        <w:trPr>
          <w:trHeight w:val="251"/>
          <w:jc w:val="center"/>
        </w:trPr>
        <w:tc>
          <w:tcPr>
            <w:cnfStyle w:val="001000000000" w:firstRow="0" w:lastRow="0" w:firstColumn="1" w:lastColumn="0" w:oddVBand="0" w:evenVBand="0" w:oddHBand="0" w:evenHBand="0" w:firstRowFirstColumn="0" w:firstRowLastColumn="0" w:lastRowFirstColumn="0" w:lastRowLastColumn="0"/>
            <w:tcW w:w="536" w:type="dxa"/>
            <w:noWrap/>
          </w:tcPr>
          <w:p w:rsidR="00D9077C" w:rsidRPr="00486D33" w:rsidRDefault="00D9077C" w:rsidP="008557C0">
            <w:pPr>
              <w:rPr>
                <w:rFonts w:eastAsia="Times New Roman" w:cs="Arial"/>
                <w:color w:val="000000"/>
                <w:szCs w:val="24"/>
              </w:rPr>
            </w:pPr>
            <w:r w:rsidRPr="00486D33">
              <w:rPr>
                <w:rFonts w:eastAsia="Times New Roman" w:cs="Arial"/>
                <w:color w:val="000000"/>
                <w:szCs w:val="24"/>
              </w:rPr>
              <w:t>8</w:t>
            </w:r>
          </w:p>
        </w:tc>
        <w:tc>
          <w:tcPr>
            <w:tcW w:w="6432" w:type="dxa"/>
            <w:noWrap/>
            <w:vAlign w:val="top"/>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claims for TUSLA cases</w:t>
            </w:r>
          </w:p>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n/a</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9</w:t>
            </w:r>
          </w:p>
        </w:tc>
        <w:tc>
          <w:tcPr>
            <w:tcW w:w="6432" w:type="dxa"/>
            <w:noWrap/>
            <w:vAlign w:val="to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Average cost per authorised claim in year</w:t>
            </w:r>
          </w:p>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€8,471</w:t>
            </w:r>
          </w:p>
        </w:tc>
      </w:tr>
      <w:tr w:rsidR="00D9077C" w:rsidRPr="00486D33" w:rsidTr="00CC36FC">
        <w:trPr>
          <w:trHeight w:val="394"/>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10</w:t>
            </w:r>
          </w:p>
        </w:tc>
        <w:tc>
          <w:tcPr>
            <w:tcW w:w="6432" w:type="dxa"/>
            <w:noWrap/>
            <w:vAlign w:val="top"/>
            <w:hideMark/>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value of claims authorised by Board for the Scheme*</w:t>
            </w:r>
          </w:p>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w:t>
            </w:r>
            <w:r w:rsidR="00C61C60" w:rsidRPr="00486D33">
              <w:rPr>
                <w:rFonts w:ascii="Arial" w:eastAsia="Times New Roman" w:hAnsi="Arial" w:cs="Arial"/>
                <w:color w:val="000000"/>
                <w:sz w:val="24"/>
                <w:szCs w:val="24"/>
              </w:rPr>
              <w:t>2</w:t>
            </w:r>
            <w:r w:rsidR="00C61C60">
              <w:rPr>
                <w:rFonts w:ascii="Arial" w:eastAsia="Times New Roman" w:hAnsi="Arial" w:cs="Arial"/>
                <w:color w:val="000000"/>
                <w:sz w:val="24"/>
                <w:szCs w:val="24"/>
              </w:rPr>
              <w:t>20,000</w:t>
            </w:r>
          </w:p>
        </w:tc>
      </w:tr>
    </w:tbl>
    <w:p w:rsidR="00D9077C" w:rsidRPr="00486D33" w:rsidRDefault="00D9077C" w:rsidP="00D9077C">
      <w:pPr>
        <w:spacing w:after="0" w:line="360" w:lineRule="auto"/>
        <w:contextualSpacing/>
        <w:jc w:val="both"/>
        <w:rPr>
          <w:rFonts w:ascii="Arial" w:eastAsiaTheme="minorHAnsi" w:hAnsi="Arial" w:cs="Arial"/>
          <w:b/>
          <w:color w:val="FF0000"/>
          <w:sz w:val="24"/>
          <w:szCs w:val="24"/>
          <w:lang w:eastAsia="en-US"/>
        </w:rPr>
        <w:sectPr w:rsidR="00D9077C" w:rsidRPr="00486D33" w:rsidSect="00321E30">
          <w:type w:val="continuous"/>
          <w:pgSz w:w="11907" w:h="16839" w:code="9"/>
          <w:pgMar w:top="1440" w:right="1440" w:bottom="1276" w:left="1134" w:header="709" w:footer="624" w:gutter="0"/>
          <w:cols w:space="708"/>
          <w:docGrid w:linePitch="360"/>
        </w:sectPr>
      </w:pPr>
    </w:p>
    <w:p w:rsidR="00D9077C" w:rsidRPr="00486D33" w:rsidRDefault="00D9077C" w:rsidP="00D9077C">
      <w:pPr>
        <w:spacing w:after="0" w:line="360" w:lineRule="auto"/>
        <w:contextualSpacing/>
        <w:jc w:val="both"/>
        <w:rPr>
          <w:rFonts w:ascii="Arial" w:eastAsiaTheme="minorHAnsi" w:hAnsi="Arial" w:cs="Arial"/>
          <w:b/>
          <w:color w:val="FF0000"/>
          <w:sz w:val="24"/>
          <w:szCs w:val="24"/>
          <w:lang w:eastAsia="en-US"/>
        </w:rPr>
      </w:pPr>
      <w:r w:rsidRPr="00486D33">
        <w:rPr>
          <w:rFonts w:ascii="Arial" w:eastAsia="Times New Roman" w:hAnsi="Arial" w:cs="Arial"/>
          <w:bCs/>
          <w:sz w:val="24"/>
          <w:szCs w:val="24"/>
        </w:rPr>
        <w:lastRenderedPageBreak/>
        <w:t>*figures exclude VAT</w:t>
      </w:r>
    </w:p>
    <w:p w:rsidR="00D9077C" w:rsidRDefault="00D9077C" w:rsidP="00D9077C">
      <w:pPr>
        <w:spacing w:after="0" w:line="360" w:lineRule="auto"/>
        <w:contextualSpacing/>
        <w:jc w:val="center"/>
        <w:rPr>
          <w:rFonts w:ascii="Arial" w:eastAsiaTheme="minorHAnsi" w:hAnsi="Arial" w:cs="Arial"/>
          <w:b/>
          <w:color w:val="000000" w:themeColor="text1"/>
          <w:sz w:val="28"/>
          <w:szCs w:val="24"/>
          <w:lang w:eastAsia="en-US"/>
        </w:rPr>
      </w:pPr>
    </w:p>
    <w:p w:rsidR="00D9077C" w:rsidRDefault="00D9077C" w:rsidP="00D9077C">
      <w:pPr>
        <w:spacing w:after="0" w:line="360" w:lineRule="auto"/>
        <w:contextualSpacing/>
        <w:jc w:val="center"/>
        <w:rPr>
          <w:rFonts w:ascii="Arial" w:eastAsiaTheme="minorHAnsi" w:hAnsi="Arial" w:cs="Arial"/>
          <w:b/>
          <w:color w:val="000000" w:themeColor="text1"/>
          <w:sz w:val="28"/>
          <w:szCs w:val="24"/>
          <w:lang w:eastAsia="en-US"/>
        </w:rPr>
      </w:pPr>
      <w:r w:rsidRPr="00774FA7">
        <w:rPr>
          <w:rFonts w:ascii="Arial" w:eastAsiaTheme="minorHAnsi" w:hAnsi="Arial" w:cs="Arial"/>
          <w:b/>
          <w:color w:val="000000" w:themeColor="text1"/>
          <w:sz w:val="28"/>
          <w:szCs w:val="24"/>
          <w:lang w:eastAsia="en-US"/>
        </w:rPr>
        <w:t>Table 2</w:t>
      </w:r>
      <w:r w:rsidR="00E67358">
        <w:rPr>
          <w:rFonts w:ascii="Arial" w:eastAsiaTheme="minorHAnsi" w:hAnsi="Arial" w:cs="Arial"/>
          <w:b/>
          <w:color w:val="000000" w:themeColor="text1"/>
          <w:sz w:val="28"/>
          <w:szCs w:val="24"/>
          <w:lang w:eastAsia="en-US"/>
        </w:rPr>
        <w:t>3</w:t>
      </w:r>
      <w:r w:rsidRPr="00774FA7">
        <w:rPr>
          <w:rFonts w:ascii="Arial" w:eastAsiaTheme="minorHAnsi" w:hAnsi="Arial" w:cs="Arial"/>
          <w:b/>
          <w:color w:val="000000" w:themeColor="text1"/>
          <w:sz w:val="28"/>
          <w:szCs w:val="24"/>
          <w:lang w:eastAsia="en-US"/>
        </w:rPr>
        <w:t xml:space="preserve"> </w:t>
      </w:r>
      <w:r>
        <w:rPr>
          <w:rFonts w:ascii="Arial" w:eastAsiaTheme="minorHAnsi" w:hAnsi="Arial" w:cs="Arial"/>
          <w:b/>
          <w:color w:val="000000" w:themeColor="text1"/>
          <w:sz w:val="28"/>
          <w:szCs w:val="24"/>
          <w:lang w:eastAsia="en-US"/>
        </w:rPr>
        <w:t>-</w:t>
      </w:r>
      <w:r w:rsidRPr="00774FA7">
        <w:rPr>
          <w:rFonts w:ascii="Arial" w:eastAsiaTheme="minorHAnsi" w:hAnsi="Arial" w:cs="Arial"/>
          <w:b/>
          <w:color w:val="000000" w:themeColor="text1"/>
          <w:sz w:val="28"/>
          <w:szCs w:val="24"/>
          <w:lang w:eastAsia="en-US"/>
        </w:rPr>
        <w:t xml:space="preserve"> Breakdown of payments for High Court Bail applications</w:t>
      </w:r>
    </w:p>
    <w:p w:rsidR="00D9077C" w:rsidRPr="00774FA7" w:rsidRDefault="00D9077C" w:rsidP="00D9077C">
      <w:pPr>
        <w:spacing w:after="0" w:line="240" w:lineRule="auto"/>
        <w:contextualSpacing/>
        <w:jc w:val="center"/>
        <w:rPr>
          <w:rFonts w:ascii="Arial" w:eastAsiaTheme="minorHAnsi" w:hAnsi="Arial" w:cs="Arial"/>
          <w:b/>
          <w:color w:val="000000" w:themeColor="text1"/>
          <w:sz w:val="28"/>
          <w:szCs w:val="24"/>
          <w:lang w:eastAsia="en-US"/>
        </w:rPr>
      </w:pPr>
    </w:p>
    <w:tbl>
      <w:tblPr>
        <w:tblStyle w:val="LABAnnualReport"/>
        <w:tblW w:w="6679" w:type="dxa"/>
        <w:jc w:val="center"/>
        <w:tblLook w:val="04A0" w:firstRow="1" w:lastRow="0" w:firstColumn="1" w:lastColumn="0" w:noHBand="0" w:noVBand="1"/>
      </w:tblPr>
      <w:tblGrid>
        <w:gridCol w:w="603"/>
        <w:gridCol w:w="4517"/>
        <w:gridCol w:w="1559"/>
      </w:tblGrid>
      <w:tr w:rsidR="00D9077C" w:rsidRPr="00486D33" w:rsidTr="008557C0">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D9077C" w:rsidRPr="00486D33" w:rsidRDefault="00D9077C" w:rsidP="008557C0">
            <w:pPr>
              <w:rPr>
                <w:rFonts w:eastAsia="Times New Roman" w:cs="Arial"/>
                <w:szCs w:val="24"/>
              </w:rPr>
            </w:pPr>
            <w:r w:rsidRPr="00486D33">
              <w:rPr>
                <w:rFonts w:eastAsia="Times New Roman" w:cs="Arial"/>
                <w:szCs w:val="24"/>
              </w:rPr>
              <w:t>No.</w:t>
            </w:r>
          </w:p>
        </w:tc>
        <w:tc>
          <w:tcPr>
            <w:tcW w:w="4517" w:type="dxa"/>
            <w:noWrap/>
            <w:hideMark/>
          </w:tcPr>
          <w:p w:rsidR="00D9077C" w:rsidRPr="00486D33" w:rsidRDefault="00D9077C" w:rsidP="008557C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Description</w:t>
            </w:r>
          </w:p>
        </w:tc>
        <w:tc>
          <w:tcPr>
            <w:tcW w:w="1559" w:type="dxa"/>
            <w:noWrap/>
            <w:hideMark/>
          </w:tcPr>
          <w:p w:rsidR="00D9077C" w:rsidRPr="00486D33" w:rsidRDefault="00D9077C" w:rsidP="008557C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2018**</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1</w:t>
            </w:r>
          </w:p>
        </w:tc>
        <w:tc>
          <w:tcPr>
            <w:tcW w:w="4517" w:type="dxa"/>
            <w:noWra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Total cost of High Court Bail Applications</w:t>
            </w:r>
          </w:p>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€1,192,000</w:t>
            </w:r>
          </w:p>
        </w:tc>
      </w:tr>
      <w:tr w:rsidR="00D9077C" w:rsidRPr="00486D33" w:rsidTr="00CC36FC">
        <w:trPr>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2</w:t>
            </w:r>
          </w:p>
        </w:tc>
        <w:tc>
          <w:tcPr>
            <w:tcW w:w="4517" w:type="dxa"/>
            <w:noWrap/>
            <w:hideMark/>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number of Brief Fees processed </w:t>
            </w:r>
          </w:p>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4,644</w:t>
            </w:r>
          </w:p>
        </w:tc>
      </w:tr>
      <w:tr w:rsidR="00D9077C" w:rsidRPr="00486D33" w:rsidTr="00CC36FC">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3</w:t>
            </w:r>
          </w:p>
        </w:tc>
        <w:tc>
          <w:tcPr>
            <w:tcW w:w="4517" w:type="dxa"/>
            <w:noWrap/>
            <w:hideMark/>
          </w:tcPr>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Payments to solicitors </w:t>
            </w:r>
          </w:p>
          <w:p w:rsidR="00D9077C" w:rsidRPr="00486D33" w:rsidRDefault="00D9077C" w:rsidP="00CC36F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D9077C" w:rsidRPr="00486D33" w:rsidRDefault="00D9077C" w:rsidP="00CC36F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€608,000</w:t>
            </w:r>
          </w:p>
        </w:tc>
      </w:tr>
      <w:tr w:rsidR="00D9077C" w:rsidRPr="00486D33" w:rsidTr="00CC36FC">
        <w:trPr>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D9077C" w:rsidRPr="00486D33" w:rsidRDefault="00D9077C" w:rsidP="008557C0">
            <w:pPr>
              <w:rPr>
                <w:rFonts w:eastAsia="Times New Roman" w:cs="Arial"/>
                <w:color w:val="000000"/>
                <w:szCs w:val="24"/>
              </w:rPr>
            </w:pPr>
            <w:r w:rsidRPr="00486D33">
              <w:rPr>
                <w:rFonts w:eastAsia="Times New Roman" w:cs="Arial"/>
                <w:color w:val="000000"/>
                <w:szCs w:val="24"/>
              </w:rPr>
              <w:t>4</w:t>
            </w:r>
          </w:p>
        </w:tc>
        <w:tc>
          <w:tcPr>
            <w:tcW w:w="4517" w:type="dxa"/>
            <w:noWrap/>
            <w:hideMark/>
          </w:tcPr>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Payments to counsel</w:t>
            </w:r>
          </w:p>
          <w:p w:rsidR="00D9077C" w:rsidRPr="00486D33" w:rsidRDefault="00D9077C" w:rsidP="00CC36F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D9077C" w:rsidRPr="00486D33" w:rsidRDefault="00D9077C" w:rsidP="00CC36F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€584,000</w:t>
            </w:r>
          </w:p>
        </w:tc>
      </w:tr>
    </w:tbl>
    <w:p w:rsidR="0034093E" w:rsidRDefault="0034093E" w:rsidP="00D9077C">
      <w:pPr>
        <w:spacing w:after="0" w:line="360" w:lineRule="auto"/>
        <w:rPr>
          <w:rFonts w:ascii="Arial" w:eastAsia="Times New Roman" w:hAnsi="Arial" w:cs="Arial"/>
          <w:bCs/>
          <w:sz w:val="24"/>
          <w:szCs w:val="24"/>
        </w:rPr>
      </w:pPr>
    </w:p>
    <w:p w:rsidR="00D9077C" w:rsidRPr="00486D33" w:rsidRDefault="00D9077C" w:rsidP="00D9077C">
      <w:pPr>
        <w:spacing w:after="0" w:line="360" w:lineRule="auto"/>
        <w:rPr>
          <w:rFonts w:ascii="Arial" w:eastAsiaTheme="minorHAnsi" w:hAnsi="Arial" w:cs="Arial"/>
          <w:sz w:val="24"/>
          <w:szCs w:val="24"/>
          <w:lang w:eastAsia="en-US"/>
        </w:rPr>
      </w:pPr>
      <w:r w:rsidRPr="00486D33">
        <w:rPr>
          <w:rFonts w:ascii="Arial" w:eastAsia="Times New Roman" w:hAnsi="Arial" w:cs="Arial"/>
          <w:bCs/>
          <w:sz w:val="24"/>
          <w:szCs w:val="24"/>
        </w:rPr>
        <w:t>** figures include VAT</w:t>
      </w:r>
    </w:p>
    <w:p w:rsidR="00D9077C" w:rsidRDefault="00D9077C" w:rsidP="00D9077C">
      <w:pPr>
        <w:spacing w:after="0" w:line="360" w:lineRule="auto"/>
        <w:rPr>
          <w:rFonts w:ascii="Arial" w:eastAsiaTheme="minorHAnsi" w:hAnsi="Arial" w:cs="Arial"/>
          <w:b/>
          <w:color w:val="000000" w:themeColor="text1"/>
          <w:sz w:val="28"/>
          <w:szCs w:val="24"/>
          <w:lang w:eastAsia="en-US"/>
        </w:rPr>
      </w:pPr>
    </w:p>
    <w:p w:rsidR="00D9077C" w:rsidRDefault="00D9077C" w:rsidP="00D9077C">
      <w:pPr>
        <w:spacing w:after="0" w:line="360" w:lineRule="auto"/>
        <w:rPr>
          <w:rFonts w:ascii="Arial" w:eastAsiaTheme="minorHAnsi" w:hAnsi="Arial" w:cs="Arial"/>
          <w:b/>
          <w:color w:val="000000" w:themeColor="text1"/>
          <w:sz w:val="28"/>
          <w:szCs w:val="24"/>
          <w:lang w:eastAsia="en-US"/>
        </w:rPr>
      </w:pPr>
    </w:p>
    <w:p w:rsidR="00D9077C" w:rsidRPr="00774FA7" w:rsidRDefault="00D9077C" w:rsidP="00D9077C">
      <w:pPr>
        <w:spacing w:after="0" w:line="360" w:lineRule="auto"/>
        <w:rPr>
          <w:rFonts w:ascii="Arial" w:eastAsiaTheme="minorHAnsi" w:hAnsi="Arial" w:cs="Arial"/>
          <w:b/>
          <w:color w:val="000000" w:themeColor="text1"/>
          <w:sz w:val="28"/>
          <w:szCs w:val="24"/>
          <w:lang w:eastAsia="en-US"/>
        </w:rPr>
      </w:pPr>
      <w:r w:rsidRPr="00774FA7">
        <w:rPr>
          <w:rFonts w:ascii="Arial" w:eastAsiaTheme="minorHAnsi" w:hAnsi="Arial" w:cs="Arial"/>
          <w:b/>
          <w:color w:val="000000" w:themeColor="text1"/>
          <w:sz w:val="28"/>
          <w:szCs w:val="24"/>
          <w:lang w:eastAsia="en-US"/>
        </w:rPr>
        <w:t>Table 2</w:t>
      </w:r>
      <w:r w:rsidR="00E67358">
        <w:rPr>
          <w:rFonts w:ascii="Arial" w:eastAsiaTheme="minorHAnsi" w:hAnsi="Arial" w:cs="Arial"/>
          <w:b/>
          <w:color w:val="000000" w:themeColor="text1"/>
          <w:sz w:val="28"/>
          <w:szCs w:val="24"/>
          <w:lang w:eastAsia="en-US"/>
        </w:rPr>
        <w:t>4</w:t>
      </w:r>
      <w:r w:rsidRPr="00774FA7">
        <w:rPr>
          <w:rFonts w:ascii="Arial" w:eastAsiaTheme="minorHAnsi" w:hAnsi="Arial" w:cs="Arial"/>
          <w:b/>
          <w:color w:val="000000" w:themeColor="text1"/>
          <w:sz w:val="28"/>
          <w:szCs w:val="24"/>
          <w:lang w:eastAsia="en-US"/>
        </w:rPr>
        <w:t xml:space="preserve"> </w:t>
      </w:r>
      <w:r>
        <w:rPr>
          <w:rFonts w:ascii="Arial" w:eastAsiaTheme="minorHAnsi" w:hAnsi="Arial" w:cs="Arial"/>
          <w:b/>
          <w:color w:val="000000" w:themeColor="text1"/>
          <w:sz w:val="28"/>
          <w:szCs w:val="24"/>
          <w:lang w:eastAsia="en-US"/>
        </w:rPr>
        <w:t>-</w:t>
      </w:r>
      <w:r w:rsidRPr="00774FA7">
        <w:rPr>
          <w:rFonts w:ascii="Arial" w:eastAsiaTheme="minorHAnsi" w:hAnsi="Arial" w:cs="Arial"/>
          <w:b/>
          <w:color w:val="000000" w:themeColor="text1"/>
          <w:sz w:val="28"/>
          <w:szCs w:val="24"/>
          <w:lang w:eastAsia="en-US"/>
        </w:rPr>
        <w:t xml:space="preserve"> Total Overall Scheme expenditure breakdown 2013 - 2018</w:t>
      </w:r>
    </w:p>
    <w:p w:rsidR="00D9077C" w:rsidRPr="00486D33" w:rsidRDefault="00D9077C" w:rsidP="00D9077C">
      <w:pPr>
        <w:spacing w:after="0" w:line="240" w:lineRule="auto"/>
        <w:rPr>
          <w:rFonts w:ascii="Arial" w:eastAsiaTheme="minorHAnsi" w:hAnsi="Arial" w:cs="Arial"/>
          <w:b/>
          <w:color w:val="FF0000"/>
          <w:sz w:val="24"/>
          <w:szCs w:val="24"/>
          <w:lang w:eastAsia="en-US"/>
        </w:rPr>
      </w:pPr>
    </w:p>
    <w:tbl>
      <w:tblPr>
        <w:tblStyle w:val="LABAnnualReport"/>
        <w:tblW w:w="9318" w:type="dxa"/>
        <w:tblLayout w:type="fixed"/>
        <w:tblLook w:val="04A0" w:firstRow="1" w:lastRow="0" w:firstColumn="1" w:lastColumn="0" w:noHBand="0" w:noVBand="1"/>
      </w:tblPr>
      <w:tblGrid>
        <w:gridCol w:w="1951"/>
        <w:gridCol w:w="992"/>
        <w:gridCol w:w="1275"/>
        <w:gridCol w:w="1275"/>
        <w:gridCol w:w="1275"/>
        <w:gridCol w:w="1275"/>
        <w:gridCol w:w="1275"/>
      </w:tblGrid>
      <w:tr w:rsidR="00D9077C" w:rsidRPr="00486D33" w:rsidTr="008557C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951" w:type="dxa"/>
          </w:tcPr>
          <w:p w:rsidR="00D9077C" w:rsidRPr="00486D33" w:rsidRDefault="00D9077C" w:rsidP="008557C0">
            <w:pPr>
              <w:spacing w:line="360" w:lineRule="auto"/>
              <w:rPr>
                <w:rFonts w:cs="Arial"/>
                <w:b w:val="0"/>
                <w:szCs w:val="24"/>
              </w:rPr>
            </w:pPr>
          </w:p>
        </w:tc>
        <w:tc>
          <w:tcPr>
            <w:tcW w:w="992"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774FA7">
              <w:rPr>
                <w:rFonts w:ascii="Arial" w:hAnsi="Arial" w:cs="Arial"/>
                <w:sz w:val="24"/>
                <w:szCs w:val="24"/>
              </w:rPr>
              <w:t>2013</w:t>
            </w:r>
          </w:p>
        </w:tc>
        <w:tc>
          <w:tcPr>
            <w:tcW w:w="1275"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774FA7">
              <w:rPr>
                <w:rFonts w:ascii="Arial" w:hAnsi="Arial" w:cs="Arial"/>
                <w:sz w:val="24"/>
                <w:szCs w:val="24"/>
              </w:rPr>
              <w:t>2014</w:t>
            </w:r>
          </w:p>
        </w:tc>
        <w:tc>
          <w:tcPr>
            <w:tcW w:w="1275"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774FA7">
              <w:rPr>
                <w:rFonts w:ascii="Arial" w:hAnsi="Arial" w:cs="Arial"/>
                <w:sz w:val="24"/>
                <w:szCs w:val="24"/>
              </w:rPr>
              <w:t>2015</w:t>
            </w:r>
          </w:p>
        </w:tc>
        <w:tc>
          <w:tcPr>
            <w:tcW w:w="1275"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774FA7">
              <w:rPr>
                <w:rFonts w:ascii="Arial" w:hAnsi="Arial" w:cs="Arial"/>
                <w:sz w:val="24"/>
                <w:szCs w:val="24"/>
              </w:rPr>
              <w:t>2016</w:t>
            </w:r>
          </w:p>
        </w:tc>
        <w:tc>
          <w:tcPr>
            <w:tcW w:w="1275"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2017</w:t>
            </w:r>
          </w:p>
        </w:tc>
        <w:tc>
          <w:tcPr>
            <w:tcW w:w="1275" w:type="dxa"/>
          </w:tcPr>
          <w:p w:rsidR="00D9077C" w:rsidRPr="00774FA7" w:rsidRDefault="00D9077C" w:rsidP="008557C0">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774FA7">
              <w:rPr>
                <w:rFonts w:ascii="Arial" w:hAnsi="Arial" w:cs="Arial"/>
                <w:sz w:val="24"/>
                <w:szCs w:val="24"/>
              </w:rPr>
              <w:t>2018**</w:t>
            </w:r>
          </w:p>
        </w:tc>
      </w:tr>
      <w:tr w:rsidR="00D9077C" w:rsidRPr="00486D33" w:rsidTr="008557C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951" w:type="dxa"/>
          </w:tcPr>
          <w:p w:rsidR="00D9077C" w:rsidRPr="00774FA7" w:rsidRDefault="00D9077C" w:rsidP="008557C0">
            <w:pPr>
              <w:spacing w:line="360" w:lineRule="auto"/>
              <w:rPr>
                <w:rFonts w:cs="Arial"/>
                <w:szCs w:val="24"/>
              </w:rPr>
            </w:pPr>
            <w:r w:rsidRPr="00774FA7">
              <w:rPr>
                <w:rFonts w:cs="Arial"/>
                <w:szCs w:val="24"/>
              </w:rPr>
              <w:t>Expenditure</w:t>
            </w:r>
          </w:p>
        </w:tc>
        <w:tc>
          <w:tcPr>
            <w:tcW w:w="992" w:type="dxa"/>
          </w:tcPr>
          <w:p w:rsidR="00D9077C" w:rsidRPr="00486D33" w:rsidRDefault="00D9077C" w:rsidP="008557C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€3.4m</w:t>
            </w:r>
          </w:p>
        </w:tc>
        <w:tc>
          <w:tcPr>
            <w:tcW w:w="1275" w:type="dxa"/>
          </w:tcPr>
          <w:p w:rsidR="00D9077C" w:rsidRPr="00486D33" w:rsidRDefault="00D9077C" w:rsidP="008557C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€3.2m</w:t>
            </w:r>
          </w:p>
        </w:tc>
        <w:tc>
          <w:tcPr>
            <w:tcW w:w="1275" w:type="dxa"/>
          </w:tcPr>
          <w:p w:rsidR="00D9077C" w:rsidRPr="00486D33" w:rsidRDefault="00D9077C" w:rsidP="008557C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€2.75m</w:t>
            </w:r>
          </w:p>
        </w:tc>
        <w:tc>
          <w:tcPr>
            <w:tcW w:w="1275" w:type="dxa"/>
          </w:tcPr>
          <w:p w:rsidR="00D9077C" w:rsidRPr="00486D33" w:rsidRDefault="00D9077C" w:rsidP="008557C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€3.0m</w:t>
            </w:r>
          </w:p>
        </w:tc>
        <w:tc>
          <w:tcPr>
            <w:tcW w:w="1275" w:type="dxa"/>
          </w:tcPr>
          <w:p w:rsidR="00D9077C" w:rsidRPr="00486D33" w:rsidRDefault="00D9077C" w:rsidP="008557C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€3.2m</w:t>
            </w:r>
          </w:p>
        </w:tc>
        <w:tc>
          <w:tcPr>
            <w:tcW w:w="1275" w:type="dxa"/>
          </w:tcPr>
          <w:p w:rsidR="00D9077C" w:rsidRPr="00486D33" w:rsidRDefault="00D9077C" w:rsidP="00C61C6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€2.7m</w:t>
            </w:r>
          </w:p>
        </w:tc>
      </w:tr>
    </w:tbl>
    <w:p w:rsidR="00D9077C" w:rsidRPr="00486D33" w:rsidRDefault="00D9077C" w:rsidP="00D9077C">
      <w:pPr>
        <w:spacing w:after="0" w:line="360" w:lineRule="auto"/>
        <w:rPr>
          <w:rFonts w:ascii="Arial" w:eastAsiaTheme="minorHAnsi" w:hAnsi="Arial" w:cs="Arial"/>
          <w:sz w:val="24"/>
          <w:szCs w:val="24"/>
          <w:lang w:eastAsia="en-US"/>
        </w:rPr>
        <w:sectPr w:rsidR="00D9077C" w:rsidRPr="00486D33" w:rsidSect="00321E30">
          <w:type w:val="continuous"/>
          <w:pgSz w:w="11907" w:h="16839" w:code="9"/>
          <w:pgMar w:top="1440" w:right="1440" w:bottom="1276" w:left="1134" w:header="709" w:footer="624" w:gutter="0"/>
          <w:cols w:space="708"/>
          <w:docGrid w:linePitch="360"/>
        </w:sectPr>
      </w:pPr>
    </w:p>
    <w:p w:rsidR="00D9077C" w:rsidRDefault="00D9077C" w:rsidP="002164D9">
      <w:pPr>
        <w:spacing w:after="0" w:line="240" w:lineRule="auto"/>
        <w:jc w:val="both"/>
        <w:rPr>
          <w:rFonts w:ascii="Arial" w:eastAsiaTheme="minorHAnsi" w:hAnsi="Arial" w:cs="Arial"/>
          <w:b/>
          <w:i/>
          <w:sz w:val="24"/>
          <w:szCs w:val="24"/>
          <w:lang w:eastAsia="en-US"/>
        </w:rPr>
      </w:pPr>
    </w:p>
    <w:p w:rsidR="00D01090" w:rsidRPr="0034093E" w:rsidRDefault="0034093E" w:rsidP="002164D9">
      <w:pPr>
        <w:spacing w:after="0" w:line="240" w:lineRule="auto"/>
        <w:jc w:val="both"/>
        <w:rPr>
          <w:rFonts w:ascii="Arial" w:eastAsiaTheme="minorHAnsi" w:hAnsi="Arial" w:cs="Arial"/>
          <w:sz w:val="24"/>
          <w:szCs w:val="24"/>
          <w:lang w:eastAsia="en-US"/>
        </w:rPr>
      </w:pPr>
      <w:r>
        <w:rPr>
          <w:rFonts w:ascii="Arial" w:eastAsiaTheme="minorHAnsi" w:hAnsi="Arial" w:cs="Arial"/>
          <w:b/>
          <w:i/>
          <w:sz w:val="24"/>
          <w:szCs w:val="24"/>
          <w:lang w:eastAsia="en-US"/>
        </w:rPr>
        <w:t>**</w:t>
      </w:r>
      <w:r>
        <w:rPr>
          <w:rFonts w:ascii="Arial" w:eastAsiaTheme="minorHAnsi" w:hAnsi="Arial" w:cs="Arial"/>
          <w:sz w:val="24"/>
          <w:szCs w:val="24"/>
          <w:lang w:eastAsia="en-US"/>
        </w:rPr>
        <w:t>figures include VAT</w:t>
      </w:r>
    </w:p>
    <w:p w:rsidR="00CC36FC" w:rsidRDefault="00CC36FC" w:rsidP="002164D9">
      <w:pPr>
        <w:spacing w:after="0" w:line="240" w:lineRule="auto"/>
        <w:jc w:val="both"/>
        <w:rPr>
          <w:rFonts w:ascii="Arial" w:eastAsiaTheme="minorHAnsi" w:hAnsi="Arial" w:cs="Arial"/>
          <w:b/>
          <w:i/>
          <w:sz w:val="24"/>
          <w:szCs w:val="24"/>
          <w:lang w:eastAsia="en-US"/>
        </w:rPr>
      </w:pPr>
    </w:p>
    <w:p w:rsidR="00FC3A0D" w:rsidRPr="002164D9" w:rsidRDefault="00FC3A0D" w:rsidP="002164D9">
      <w:pPr>
        <w:spacing w:after="0" w:line="240" w:lineRule="auto"/>
        <w:jc w:val="both"/>
        <w:rPr>
          <w:rFonts w:ascii="Arial" w:eastAsiaTheme="minorHAnsi" w:hAnsi="Arial" w:cs="Arial"/>
          <w:b/>
          <w:i/>
          <w:sz w:val="24"/>
          <w:szCs w:val="24"/>
          <w:lang w:eastAsia="en-US"/>
        </w:rPr>
      </w:pPr>
      <w:r w:rsidRPr="002164D9">
        <w:rPr>
          <w:rFonts w:ascii="Arial" w:eastAsiaTheme="minorHAnsi" w:hAnsi="Arial" w:cs="Arial"/>
          <w:b/>
          <w:i/>
          <w:sz w:val="24"/>
          <w:szCs w:val="24"/>
          <w:lang w:eastAsia="en-US"/>
        </w:rPr>
        <w:t xml:space="preserve">The Criminal Assets Bureau Ad-hoc </w:t>
      </w:r>
      <w:r w:rsidR="000F39CA">
        <w:rPr>
          <w:rFonts w:ascii="Arial" w:eastAsiaTheme="minorHAnsi" w:hAnsi="Arial" w:cs="Arial"/>
          <w:b/>
          <w:i/>
          <w:sz w:val="24"/>
          <w:szCs w:val="24"/>
          <w:lang w:eastAsia="en-US"/>
        </w:rPr>
        <w:t xml:space="preserve">Legal Aid </w:t>
      </w:r>
      <w:r w:rsidRPr="002164D9">
        <w:rPr>
          <w:rFonts w:ascii="Arial" w:eastAsiaTheme="minorHAnsi" w:hAnsi="Arial" w:cs="Arial"/>
          <w:b/>
          <w:i/>
          <w:sz w:val="24"/>
          <w:szCs w:val="24"/>
          <w:lang w:eastAsia="en-US"/>
        </w:rPr>
        <w:t>Scheme</w:t>
      </w:r>
    </w:p>
    <w:p w:rsidR="002164D9" w:rsidRPr="002164D9" w:rsidRDefault="002164D9" w:rsidP="002164D9">
      <w:pPr>
        <w:spacing w:after="0" w:line="240" w:lineRule="auto"/>
        <w:jc w:val="both"/>
        <w:rPr>
          <w:rFonts w:ascii="Arial" w:eastAsiaTheme="minorHAnsi" w:hAnsi="Arial" w:cs="Arial"/>
          <w:b/>
          <w:i/>
          <w:sz w:val="24"/>
          <w:szCs w:val="24"/>
          <w:lang w:eastAsia="en-US"/>
        </w:rPr>
      </w:pPr>
    </w:p>
    <w:p w:rsidR="00CC36FC"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The Criminal Assets Bureau</w:t>
      </w:r>
      <w:r w:rsidR="002E504F">
        <w:rPr>
          <w:rFonts w:ascii="Arial" w:eastAsiaTheme="minorHAnsi" w:hAnsi="Arial" w:cs="Arial"/>
          <w:sz w:val="24"/>
          <w:szCs w:val="24"/>
          <w:lang w:eastAsia="en-US"/>
        </w:rPr>
        <w:t xml:space="preserve"> </w:t>
      </w:r>
      <w:r w:rsidRPr="00486D33">
        <w:rPr>
          <w:rFonts w:ascii="Arial" w:eastAsiaTheme="minorHAnsi" w:hAnsi="Arial" w:cs="Arial"/>
          <w:sz w:val="24"/>
          <w:szCs w:val="24"/>
          <w:lang w:eastAsia="en-US"/>
        </w:rPr>
        <w:t xml:space="preserve">Ad-hoc </w:t>
      </w:r>
      <w:r w:rsidR="000F39CA">
        <w:rPr>
          <w:rFonts w:ascii="Arial" w:eastAsiaTheme="minorHAnsi" w:hAnsi="Arial" w:cs="Arial"/>
          <w:sz w:val="24"/>
          <w:szCs w:val="24"/>
          <w:lang w:eastAsia="en-US"/>
        </w:rPr>
        <w:t xml:space="preserve">Legal Aid </w:t>
      </w:r>
      <w:r w:rsidRPr="00486D33">
        <w:rPr>
          <w:rFonts w:ascii="Arial" w:eastAsiaTheme="minorHAnsi" w:hAnsi="Arial" w:cs="Arial"/>
          <w:sz w:val="24"/>
          <w:szCs w:val="24"/>
          <w:lang w:eastAsia="en-US"/>
        </w:rPr>
        <w:t xml:space="preserve">Scheme is a non-statutory scheme that provides for legal representation to persons involved in certain types of litigation. Such proceedings include, but are not limited to, cases where a person is a Respondent in any court proceedings brought by the Criminal Assets Bureau under the Proceeds of Crime Act 1996, </w:t>
      </w:r>
    </w:p>
    <w:p w:rsidR="00CC36FC" w:rsidRDefault="00CC36FC" w:rsidP="000A1858">
      <w:pPr>
        <w:spacing w:after="0"/>
        <w:jc w:val="both"/>
        <w:rPr>
          <w:rFonts w:ascii="Arial" w:eastAsiaTheme="minorHAnsi" w:hAnsi="Arial" w:cs="Arial"/>
          <w:sz w:val="24"/>
          <w:szCs w:val="24"/>
          <w:lang w:eastAsia="en-US"/>
        </w:rPr>
      </w:pPr>
    </w:p>
    <w:p w:rsidR="00CC36FC" w:rsidRDefault="00CC36FC" w:rsidP="000A1858">
      <w:pPr>
        <w:spacing w:after="0"/>
        <w:jc w:val="both"/>
        <w:rPr>
          <w:rFonts w:ascii="Arial" w:eastAsiaTheme="minorHAnsi" w:hAnsi="Arial" w:cs="Arial"/>
          <w:sz w:val="24"/>
          <w:szCs w:val="24"/>
          <w:lang w:eastAsia="en-US"/>
        </w:rPr>
      </w:pPr>
    </w:p>
    <w:p w:rsidR="00CC36FC" w:rsidRDefault="00CC36FC" w:rsidP="000A1858">
      <w:pPr>
        <w:spacing w:after="0"/>
        <w:jc w:val="both"/>
        <w:rPr>
          <w:rFonts w:ascii="Arial" w:eastAsiaTheme="minorHAnsi" w:hAnsi="Arial" w:cs="Arial"/>
          <w:sz w:val="24"/>
          <w:szCs w:val="24"/>
          <w:lang w:eastAsia="en-US"/>
        </w:rPr>
      </w:pPr>
    </w:p>
    <w:p w:rsidR="002E504F" w:rsidRDefault="002E504F" w:rsidP="000A1858">
      <w:pPr>
        <w:spacing w:after="0"/>
        <w:jc w:val="both"/>
        <w:rPr>
          <w:rFonts w:ascii="Arial" w:eastAsiaTheme="minorHAnsi" w:hAnsi="Arial" w:cs="Arial"/>
          <w:sz w:val="24"/>
          <w:szCs w:val="24"/>
          <w:lang w:eastAsia="en-US"/>
        </w:rPr>
      </w:pPr>
    </w:p>
    <w:p w:rsidR="002E504F" w:rsidRDefault="002E504F" w:rsidP="000A1858">
      <w:pPr>
        <w:spacing w:after="0"/>
        <w:jc w:val="both"/>
        <w:rPr>
          <w:rFonts w:ascii="Arial" w:eastAsiaTheme="minorHAnsi" w:hAnsi="Arial" w:cs="Arial"/>
          <w:sz w:val="24"/>
          <w:szCs w:val="24"/>
          <w:lang w:eastAsia="en-US"/>
        </w:rPr>
      </w:pPr>
    </w:p>
    <w:p w:rsidR="002E504F" w:rsidRDefault="002E504F" w:rsidP="000A1858">
      <w:pPr>
        <w:spacing w:after="0"/>
        <w:jc w:val="both"/>
        <w:rPr>
          <w:rFonts w:ascii="Arial" w:eastAsiaTheme="minorHAnsi" w:hAnsi="Arial" w:cs="Arial"/>
          <w:sz w:val="24"/>
          <w:szCs w:val="24"/>
          <w:lang w:eastAsia="en-US"/>
        </w:rPr>
      </w:pPr>
    </w:p>
    <w:p w:rsidR="00FC3A0D" w:rsidRPr="00486D33" w:rsidRDefault="00FC3A0D" w:rsidP="000A1858">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Revenue Acts and Social Welfare legislation. A person seeking legal representation under the Scheme must notify the relevant Court at the earliest possible opportunity and it is a matter for the Court to determine whether legal aid should be granted.  </w:t>
      </w:r>
    </w:p>
    <w:p w:rsidR="00FC3A0D" w:rsidRPr="00486D33" w:rsidRDefault="00FC3A0D" w:rsidP="000A1858">
      <w:pPr>
        <w:spacing w:after="0"/>
        <w:jc w:val="both"/>
        <w:rPr>
          <w:rFonts w:ascii="Arial" w:hAnsi="Arial" w:cs="Arial"/>
          <w:b/>
          <w:sz w:val="24"/>
          <w:szCs w:val="24"/>
        </w:rPr>
      </w:pPr>
    </w:p>
    <w:p w:rsidR="00C61C60" w:rsidRPr="00C61C60" w:rsidRDefault="00C61C60" w:rsidP="00C61C60">
      <w:pPr>
        <w:spacing w:after="0"/>
        <w:jc w:val="both"/>
        <w:rPr>
          <w:rFonts w:ascii="Arial" w:eastAsiaTheme="minorHAnsi" w:hAnsi="Arial" w:cs="Arial"/>
          <w:sz w:val="24"/>
          <w:szCs w:val="24"/>
          <w:lang w:eastAsia="en-US"/>
        </w:rPr>
      </w:pPr>
      <w:r w:rsidRPr="00C61C60">
        <w:rPr>
          <w:rFonts w:ascii="Arial" w:eastAsiaTheme="minorHAnsi" w:hAnsi="Arial" w:cs="Arial"/>
          <w:sz w:val="24"/>
          <w:szCs w:val="24"/>
          <w:lang w:eastAsia="en-US"/>
        </w:rPr>
        <w:t xml:space="preserve">The Scheme is demand driven and the final output figure in 2018 totalled €147,000 (VAT inclusive) which is an increase of 31% on the 2017 figure. The Board authorised payments in respect of </w:t>
      </w:r>
    </w:p>
    <w:p w:rsidR="00C61C60" w:rsidRPr="00C61C60" w:rsidRDefault="00C61C60" w:rsidP="00C61C60">
      <w:pPr>
        <w:spacing w:after="0"/>
        <w:jc w:val="both"/>
        <w:rPr>
          <w:rFonts w:ascii="Arial" w:eastAsiaTheme="minorHAnsi" w:hAnsi="Arial" w:cs="Arial"/>
          <w:sz w:val="24"/>
          <w:szCs w:val="24"/>
          <w:lang w:eastAsia="en-US"/>
        </w:rPr>
      </w:pPr>
      <w:r w:rsidRPr="00C61C60">
        <w:rPr>
          <w:rFonts w:ascii="Arial" w:eastAsiaTheme="minorHAnsi" w:hAnsi="Arial" w:cs="Arial"/>
          <w:sz w:val="24"/>
          <w:szCs w:val="24"/>
          <w:lang w:eastAsia="en-US"/>
        </w:rPr>
        <w:t xml:space="preserve">7 claims in 2018, compared to 8 claims in 2017. </w:t>
      </w:r>
    </w:p>
    <w:p w:rsidR="00774FA7" w:rsidRDefault="00774FA7" w:rsidP="00774FA7">
      <w:pPr>
        <w:spacing w:after="0" w:line="360" w:lineRule="auto"/>
        <w:rPr>
          <w:rFonts w:ascii="Arial" w:eastAsiaTheme="minorHAnsi" w:hAnsi="Arial" w:cs="Arial"/>
          <w:b/>
          <w:color w:val="000000" w:themeColor="text1"/>
          <w:sz w:val="28"/>
          <w:szCs w:val="24"/>
          <w:lang w:eastAsia="en-US"/>
        </w:rPr>
        <w:sectPr w:rsidR="00774FA7" w:rsidSect="004708AE">
          <w:headerReference w:type="default" r:id="rId56"/>
          <w:footerReference w:type="default" r:id="rId57"/>
          <w:type w:val="continuous"/>
          <w:pgSz w:w="11907" w:h="16839" w:code="9"/>
          <w:pgMar w:top="1440" w:right="1440" w:bottom="1276" w:left="1134" w:header="709" w:footer="624" w:gutter="0"/>
          <w:cols w:num="2" w:space="708"/>
          <w:docGrid w:linePitch="360"/>
        </w:sectPr>
      </w:pPr>
    </w:p>
    <w:p w:rsidR="00774FA7" w:rsidRDefault="00774FA7" w:rsidP="00774FA7">
      <w:pPr>
        <w:spacing w:after="0" w:line="360" w:lineRule="auto"/>
        <w:rPr>
          <w:rFonts w:ascii="Arial" w:eastAsiaTheme="minorHAnsi" w:hAnsi="Arial" w:cs="Arial"/>
          <w:b/>
          <w:color w:val="000000" w:themeColor="text1"/>
          <w:sz w:val="28"/>
          <w:szCs w:val="24"/>
          <w:lang w:eastAsia="en-US"/>
        </w:rPr>
      </w:pPr>
    </w:p>
    <w:p w:rsidR="00D9077C" w:rsidRDefault="00D9077C" w:rsidP="002164D9">
      <w:pPr>
        <w:spacing w:after="0" w:line="360" w:lineRule="auto"/>
        <w:jc w:val="center"/>
        <w:rPr>
          <w:rFonts w:ascii="Arial" w:eastAsiaTheme="minorHAnsi" w:hAnsi="Arial" w:cs="Arial"/>
          <w:b/>
          <w:color w:val="000000" w:themeColor="text1"/>
          <w:sz w:val="28"/>
          <w:szCs w:val="24"/>
          <w:lang w:eastAsia="en-US"/>
        </w:rPr>
      </w:pPr>
    </w:p>
    <w:p w:rsidR="00774FA7" w:rsidRPr="00774FA7" w:rsidRDefault="00774FA7" w:rsidP="002164D9">
      <w:pPr>
        <w:spacing w:after="0" w:line="360" w:lineRule="auto"/>
        <w:jc w:val="center"/>
        <w:rPr>
          <w:rFonts w:ascii="Arial" w:eastAsiaTheme="minorHAnsi" w:hAnsi="Arial" w:cs="Arial"/>
          <w:b/>
          <w:color w:val="000000" w:themeColor="text1"/>
          <w:sz w:val="28"/>
          <w:szCs w:val="24"/>
          <w:lang w:eastAsia="en-US"/>
        </w:rPr>
        <w:sectPr w:rsidR="00774FA7" w:rsidRPr="00774FA7" w:rsidSect="00774FA7">
          <w:type w:val="continuous"/>
          <w:pgSz w:w="11907" w:h="16839" w:code="9"/>
          <w:pgMar w:top="1440" w:right="1440" w:bottom="1276" w:left="1134" w:header="709" w:footer="624" w:gutter="0"/>
          <w:cols w:space="708"/>
          <w:docGrid w:linePitch="360"/>
        </w:sectPr>
      </w:pPr>
      <w:r w:rsidRPr="00774FA7">
        <w:rPr>
          <w:rFonts w:ascii="Arial" w:eastAsiaTheme="minorHAnsi" w:hAnsi="Arial" w:cs="Arial"/>
          <w:b/>
          <w:color w:val="000000" w:themeColor="text1"/>
          <w:sz w:val="28"/>
          <w:szCs w:val="24"/>
          <w:lang w:eastAsia="en-US"/>
        </w:rPr>
        <w:lastRenderedPageBreak/>
        <w:t>Table 2</w:t>
      </w:r>
      <w:r w:rsidR="00E67358">
        <w:rPr>
          <w:rFonts w:ascii="Arial" w:eastAsiaTheme="minorHAnsi" w:hAnsi="Arial" w:cs="Arial"/>
          <w:b/>
          <w:color w:val="000000" w:themeColor="text1"/>
          <w:sz w:val="28"/>
          <w:szCs w:val="24"/>
          <w:lang w:eastAsia="en-US"/>
        </w:rPr>
        <w:t>5</w:t>
      </w:r>
      <w:r w:rsidRPr="00774FA7">
        <w:rPr>
          <w:rFonts w:ascii="Arial" w:eastAsiaTheme="minorHAnsi" w:hAnsi="Arial" w:cs="Arial"/>
          <w:b/>
          <w:color w:val="000000" w:themeColor="text1"/>
          <w:sz w:val="28"/>
          <w:szCs w:val="24"/>
          <w:lang w:eastAsia="en-US"/>
        </w:rPr>
        <w:t xml:space="preserve"> </w:t>
      </w:r>
      <w:r w:rsidR="002164D9">
        <w:rPr>
          <w:rFonts w:ascii="Arial" w:eastAsiaTheme="minorHAnsi" w:hAnsi="Arial" w:cs="Arial"/>
          <w:b/>
          <w:color w:val="000000" w:themeColor="text1"/>
          <w:sz w:val="28"/>
          <w:szCs w:val="24"/>
          <w:lang w:eastAsia="en-US"/>
        </w:rPr>
        <w:t>-</w:t>
      </w:r>
      <w:r w:rsidRPr="00774FA7">
        <w:rPr>
          <w:rFonts w:ascii="Arial" w:eastAsiaTheme="minorHAnsi" w:hAnsi="Arial" w:cs="Arial"/>
          <w:b/>
          <w:color w:val="000000" w:themeColor="text1"/>
          <w:sz w:val="28"/>
          <w:szCs w:val="24"/>
          <w:lang w:eastAsia="en-US"/>
        </w:rPr>
        <w:t xml:space="preserve"> Total Overall Scheme ex</w:t>
      </w:r>
      <w:r>
        <w:rPr>
          <w:rFonts w:ascii="Arial" w:eastAsiaTheme="minorHAnsi" w:hAnsi="Arial" w:cs="Arial"/>
          <w:b/>
          <w:color w:val="000000" w:themeColor="text1"/>
          <w:sz w:val="28"/>
          <w:szCs w:val="24"/>
          <w:lang w:eastAsia="en-US"/>
        </w:rPr>
        <w:t>pen</w:t>
      </w:r>
      <w:r w:rsidR="00FF2671">
        <w:rPr>
          <w:rFonts w:ascii="Arial" w:eastAsiaTheme="minorHAnsi" w:hAnsi="Arial" w:cs="Arial"/>
          <w:b/>
          <w:color w:val="000000" w:themeColor="text1"/>
          <w:sz w:val="28"/>
          <w:szCs w:val="24"/>
          <w:lang w:eastAsia="en-US"/>
        </w:rPr>
        <w:t>diture breakdown</w:t>
      </w:r>
      <w:r w:rsidR="00D9077C">
        <w:rPr>
          <w:rFonts w:ascii="Arial" w:eastAsiaTheme="minorHAnsi" w:hAnsi="Arial" w:cs="Arial"/>
          <w:b/>
          <w:color w:val="000000" w:themeColor="text1"/>
          <w:sz w:val="28"/>
          <w:szCs w:val="24"/>
          <w:lang w:eastAsia="en-US"/>
        </w:rPr>
        <w:t xml:space="preserve"> </w:t>
      </w:r>
      <w:r w:rsidR="00FF2671">
        <w:rPr>
          <w:rFonts w:ascii="Arial" w:eastAsiaTheme="minorHAnsi" w:hAnsi="Arial" w:cs="Arial"/>
          <w:b/>
          <w:color w:val="000000" w:themeColor="text1"/>
          <w:sz w:val="28"/>
          <w:szCs w:val="24"/>
          <w:lang w:eastAsia="en-US"/>
        </w:rPr>
        <w:t>2018</w:t>
      </w:r>
    </w:p>
    <w:tbl>
      <w:tblPr>
        <w:tblStyle w:val="LABAnnualReport"/>
        <w:tblW w:w="9464" w:type="dxa"/>
        <w:tblLook w:val="04A0" w:firstRow="1" w:lastRow="0" w:firstColumn="1" w:lastColumn="0" w:noHBand="0" w:noVBand="1"/>
      </w:tblPr>
      <w:tblGrid>
        <w:gridCol w:w="603"/>
        <w:gridCol w:w="7257"/>
        <w:gridCol w:w="1604"/>
      </w:tblGrid>
      <w:tr w:rsidR="00321E30" w:rsidRPr="00486D33" w:rsidTr="00774FA7">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321E30" w:rsidRPr="00486D33" w:rsidRDefault="00321E30" w:rsidP="00321E30">
            <w:pPr>
              <w:jc w:val="right"/>
              <w:rPr>
                <w:rFonts w:eastAsia="Times New Roman" w:cs="Arial"/>
                <w:szCs w:val="24"/>
              </w:rPr>
            </w:pPr>
            <w:r w:rsidRPr="00486D33">
              <w:rPr>
                <w:rFonts w:eastAsia="Times New Roman" w:cs="Arial"/>
                <w:szCs w:val="24"/>
              </w:rPr>
              <w:lastRenderedPageBreak/>
              <w:t>No.</w:t>
            </w:r>
          </w:p>
        </w:tc>
        <w:tc>
          <w:tcPr>
            <w:tcW w:w="7257" w:type="dxa"/>
            <w:noWrap/>
            <w:hideMark/>
          </w:tcPr>
          <w:p w:rsidR="00321E30" w:rsidRPr="00486D33" w:rsidRDefault="00321E30" w:rsidP="00321E3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Description</w:t>
            </w:r>
          </w:p>
        </w:tc>
        <w:tc>
          <w:tcPr>
            <w:tcW w:w="1604" w:type="dxa"/>
            <w:noWrap/>
            <w:hideMark/>
          </w:tcPr>
          <w:p w:rsidR="00321E30" w:rsidRPr="00486D33" w:rsidRDefault="00321E30" w:rsidP="00321E3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2018*</w:t>
            </w:r>
          </w:p>
        </w:tc>
      </w:tr>
      <w:tr w:rsidR="00321E30" w:rsidRPr="00486D33" w:rsidTr="00774FA7">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321E30" w:rsidRPr="00486D33" w:rsidRDefault="00321E30" w:rsidP="00321E30">
            <w:pPr>
              <w:jc w:val="right"/>
              <w:rPr>
                <w:rFonts w:eastAsia="Times New Roman" w:cs="Arial"/>
                <w:color w:val="000000"/>
                <w:szCs w:val="24"/>
              </w:rPr>
            </w:pPr>
            <w:r w:rsidRPr="00486D33">
              <w:rPr>
                <w:rFonts w:eastAsia="Times New Roman" w:cs="Arial"/>
                <w:color w:val="000000"/>
                <w:szCs w:val="24"/>
              </w:rPr>
              <w:t>1</w:t>
            </w:r>
          </w:p>
        </w:tc>
        <w:tc>
          <w:tcPr>
            <w:tcW w:w="7257" w:type="dxa"/>
            <w:noWrap/>
            <w:hideMark/>
          </w:tcPr>
          <w:p w:rsidR="00321E30" w:rsidRPr="00486D33" w:rsidRDefault="00321E30" w:rsidP="00321E3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Number of new claims received by Board </w:t>
            </w:r>
          </w:p>
          <w:p w:rsidR="00321E30" w:rsidRPr="00486D33" w:rsidRDefault="00321E30" w:rsidP="00321E3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321E30" w:rsidRPr="00486D33" w:rsidRDefault="00321E30" w:rsidP="00321E3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6</w:t>
            </w:r>
          </w:p>
        </w:tc>
      </w:tr>
      <w:tr w:rsidR="00321E30" w:rsidRPr="00486D33" w:rsidTr="00774FA7">
        <w:trPr>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321E30" w:rsidRPr="00486D33" w:rsidRDefault="00321E30" w:rsidP="00321E30">
            <w:pPr>
              <w:jc w:val="right"/>
              <w:rPr>
                <w:rFonts w:eastAsia="Times New Roman" w:cs="Arial"/>
                <w:color w:val="000000"/>
                <w:szCs w:val="24"/>
              </w:rPr>
            </w:pPr>
            <w:r w:rsidRPr="00486D33">
              <w:rPr>
                <w:rFonts w:eastAsia="Times New Roman" w:cs="Arial"/>
                <w:color w:val="000000"/>
                <w:szCs w:val="24"/>
              </w:rPr>
              <w:t>2</w:t>
            </w:r>
          </w:p>
        </w:tc>
        <w:tc>
          <w:tcPr>
            <w:tcW w:w="7257" w:type="dxa"/>
            <w:noWrap/>
            <w:hideMark/>
          </w:tcPr>
          <w:p w:rsidR="00321E30" w:rsidRPr="00486D33" w:rsidRDefault="00321E30" w:rsidP="00321E3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Number of claims with authorised payments by Board  </w:t>
            </w:r>
          </w:p>
          <w:p w:rsidR="00321E30" w:rsidRPr="00486D33" w:rsidRDefault="00321E30" w:rsidP="00321E3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321E30" w:rsidRPr="00486D33" w:rsidRDefault="00321E30" w:rsidP="00321E3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7</w:t>
            </w:r>
          </w:p>
        </w:tc>
      </w:tr>
      <w:tr w:rsidR="00321E30" w:rsidRPr="00486D33" w:rsidTr="00774FA7">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321E30" w:rsidRPr="00486D33" w:rsidRDefault="00321E30" w:rsidP="00321E30">
            <w:pPr>
              <w:jc w:val="right"/>
              <w:rPr>
                <w:rFonts w:eastAsia="Times New Roman" w:cs="Arial"/>
                <w:color w:val="000000"/>
                <w:szCs w:val="24"/>
              </w:rPr>
            </w:pPr>
            <w:r w:rsidRPr="00486D33">
              <w:rPr>
                <w:rFonts w:eastAsia="Times New Roman" w:cs="Arial"/>
                <w:color w:val="000000"/>
                <w:szCs w:val="24"/>
              </w:rPr>
              <w:t>3</w:t>
            </w:r>
          </w:p>
        </w:tc>
        <w:tc>
          <w:tcPr>
            <w:tcW w:w="7257" w:type="dxa"/>
            <w:noWrap/>
            <w:hideMark/>
          </w:tcPr>
          <w:p w:rsidR="00321E30" w:rsidRPr="00486D33" w:rsidRDefault="00321E30" w:rsidP="00321E3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Average cost per authorised claim </w:t>
            </w:r>
          </w:p>
          <w:p w:rsidR="00321E30" w:rsidRPr="00486D33" w:rsidRDefault="00321E30" w:rsidP="00321E3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321E30" w:rsidRPr="00486D33" w:rsidRDefault="00204917" w:rsidP="00321E3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€17,243</w:t>
            </w:r>
          </w:p>
        </w:tc>
      </w:tr>
      <w:tr w:rsidR="00321E30" w:rsidRPr="00486D33" w:rsidTr="00774FA7">
        <w:trPr>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321E30" w:rsidRPr="00486D33" w:rsidRDefault="00321E30" w:rsidP="00321E30">
            <w:pPr>
              <w:jc w:val="right"/>
              <w:rPr>
                <w:rFonts w:eastAsia="Times New Roman" w:cs="Arial"/>
                <w:color w:val="000000"/>
                <w:szCs w:val="24"/>
              </w:rPr>
            </w:pPr>
            <w:r w:rsidRPr="00486D33">
              <w:rPr>
                <w:rFonts w:eastAsia="Times New Roman" w:cs="Arial"/>
                <w:color w:val="000000"/>
                <w:szCs w:val="24"/>
              </w:rPr>
              <w:t>4</w:t>
            </w:r>
          </w:p>
        </w:tc>
        <w:tc>
          <w:tcPr>
            <w:tcW w:w="7257" w:type="dxa"/>
            <w:noWrap/>
            <w:hideMark/>
          </w:tcPr>
          <w:p w:rsidR="00321E30" w:rsidRPr="00486D33" w:rsidRDefault="00321E30" w:rsidP="00321E3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 xml:space="preserve">Total value of claims authorised for the Scheme </w:t>
            </w:r>
          </w:p>
          <w:p w:rsidR="00321E30" w:rsidRPr="00486D33" w:rsidRDefault="00321E30" w:rsidP="00321E3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321E30" w:rsidRPr="00486D33" w:rsidRDefault="00321E30" w:rsidP="00321E3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86D33">
              <w:rPr>
                <w:rFonts w:ascii="Arial" w:eastAsia="Times New Roman" w:hAnsi="Arial" w:cs="Arial"/>
                <w:color w:val="000000"/>
                <w:sz w:val="24"/>
                <w:szCs w:val="24"/>
              </w:rPr>
              <w:t>€</w:t>
            </w:r>
            <w:r w:rsidR="00C61C60">
              <w:rPr>
                <w:rFonts w:ascii="Arial" w:eastAsia="Times New Roman" w:hAnsi="Arial" w:cs="Arial"/>
                <w:color w:val="000000"/>
                <w:sz w:val="24"/>
                <w:szCs w:val="24"/>
              </w:rPr>
              <w:t>120,700</w:t>
            </w:r>
          </w:p>
        </w:tc>
      </w:tr>
    </w:tbl>
    <w:p w:rsidR="00321E30" w:rsidRPr="00486D33" w:rsidRDefault="00693D88" w:rsidP="00321E30">
      <w:pPr>
        <w:spacing w:after="0" w:line="240" w:lineRule="auto"/>
        <w:ind w:left="720"/>
        <w:contextualSpacing/>
        <w:rPr>
          <w:rFonts w:ascii="Arial" w:eastAsiaTheme="minorHAnsi" w:hAnsi="Arial" w:cs="Arial"/>
          <w:b/>
          <w:color w:val="FF0000"/>
          <w:sz w:val="24"/>
          <w:szCs w:val="24"/>
          <w:lang w:eastAsia="en-US"/>
        </w:rPr>
      </w:pPr>
      <w:r w:rsidRPr="00486D33">
        <w:rPr>
          <w:rFonts w:ascii="Arial" w:eastAsia="Times New Roman" w:hAnsi="Arial" w:cs="Arial"/>
          <w:bCs/>
          <w:color w:val="000000" w:themeColor="text1"/>
          <w:sz w:val="24"/>
          <w:szCs w:val="24"/>
        </w:rPr>
        <w:t>* figures exclude VAT</w:t>
      </w:r>
    </w:p>
    <w:p w:rsidR="00321E30" w:rsidRPr="00486D33" w:rsidRDefault="00321E30" w:rsidP="00321E30">
      <w:pPr>
        <w:spacing w:after="0" w:line="240" w:lineRule="auto"/>
        <w:ind w:left="720"/>
        <w:contextualSpacing/>
        <w:rPr>
          <w:rFonts w:ascii="Arial" w:eastAsiaTheme="minorHAnsi" w:hAnsi="Arial" w:cs="Arial"/>
          <w:b/>
          <w:color w:val="FF0000"/>
          <w:sz w:val="24"/>
          <w:szCs w:val="24"/>
          <w:lang w:eastAsia="en-US"/>
        </w:rPr>
      </w:pPr>
    </w:p>
    <w:p w:rsidR="00321E30" w:rsidRPr="00FF2671" w:rsidRDefault="00FF2671" w:rsidP="002164D9">
      <w:pPr>
        <w:spacing w:after="0" w:line="240" w:lineRule="auto"/>
        <w:ind w:left="720"/>
        <w:contextualSpacing/>
        <w:jc w:val="center"/>
        <w:rPr>
          <w:rFonts w:ascii="Arial" w:eastAsiaTheme="minorHAnsi" w:hAnsi="Arial" w:cs="Arial"/>
          <w:b/>
          <w:color w:val="000000" w:themeColor="text1"/>
          <w:sz w:val="28"/>
          <w:szCs w:val="28"/>
          <w:lang w:eastAsia="en-US"/>
        </w:rPr>
        <w:sectPr w:rsidR="00321E30" w:rsidRPr="00FF2671" w:rsidSect="00321E30">
          <w:type w:val="continuous"/>
          <w:pgSz w:w="11907" w:h="16839" w:code="9"/>
          <w:pgMar w:top="1440" w:right="1440" w:bottom="1276" w:left="1134" w:header="709" w:footer="624" w:gutter="0"/>
          <w:cols w:space="708"/>
          <w:docGrid w:linePitch="360"/>
        </w:sectPr>
      </w:pPr>
      <w:r w:rsidRPr="00FF2671">
        <w:rPr>
          <w:rFonts w:ascii="Arial" w:eastAsiaTheme="minorHAnsi" w:hAnsi="Arial" w:cs="Arial"/>
          <w:b/>
          <w:color w:val="000000" w:themeColor="text1"/>
          <w:sz w:val="28"/>
          <w:szCs w:val="28"/>
          <w:lang w:eastAsia="en-US"/>
        </w:rPr>
        <w:t>Table 2</w:t>
      </w:r>
      <w:r w:rsidR="00E67358">
        <w:rPr>
          <w:rFonts w:ascii="Arial" w:eastAsiaTheme="minorHAnsi" w:hAnsi="Arial" w:cs="Arial"/>
          <w:b/>
          <w:color w:val="000000" w:themeColor="text1"/>
          <w:sz w:val="28"/>
          <w:szCs w:val="28"/>
          <w:lang w:eastAsia="en-US"/>
        </w:rPr>
        <w:t>6</w:t>
      </w:r>
      <w:r>
        <w:rPr>
          <w:rFonts w:ascii="Arial" w:eastAsiaTheme="minorHAnsi" w:hAnsi="Arial" w:cs="Arial"/>
          <w:b/>
          <w:color w:val="000000" w:themeColor="text1"/>
          <w:sz w:val="28"/>
          <w:szCs w:val="28"/>
          <w:lang w:eastAsia="en-US"/>
        </w:rPr>
        <w:t xml:space="preserve"> </w:t>
      </w:r>
      <w:r w:rsidR="002164D9">
        <w:rPr>
          <w:rFonts w:ascii="Arial" w:eastAsiaTheme="minorHAnsi" w:hAnsi="Arial" w:cs="Arial"/>
          <w:b/>
          <w:color w:val="000000" w:themeColor="text1"/>
          <w:sz w:val="28"/>
          <w:szCs w:val="28"/>
          <w:lang w:eastAsia="en-US"/>
        </w:rPr>
        <w:t>-</w:t>
      </w:r>
      <w:r w:rsidR="00D9077C">
        <w:rPr>
          <w:rFonts w:ascii="Arial" w:eastAsiaTheme="minorHAnsi" w:hAnsi="Arial" w:cs="Arial"/>
          <w:b/>
          <w:color w:val="000000" w:themeColor="text1"/>
          <w:sz w:val="28"/>
          <w:szCs w:val="28"/>
          <w:lang w:eastAsia="en-US"/>
        </w:rPr>
        <w:t xml:space="preserve"> CAB expenditure 2015</w:t>
      </w:r>
      <w:r>
        <w:rPr>
          <w:rFonts w:ascii="Arial" w:eastAsiaTheme="minorHAnsi" w:hAnsi="Arial" w:cs="Arial"/>
          <w:b/>
          <w:color w:val="000000" w:themeColor="text1"/>
          <w:sz w:val="28"/>
          <w:szCs w:val="28"/>
          <w:lang w:eastAsia="en-US"/>
        </w:rPr>
        <w:t>-2018</w:t>
      </w:r>
    </w:p>
    <w:p w:rsidR="00321E30" w:rsidRPr="00486D33" w:rsidRDefault="00321E30" w:rsidP="00321E30">
      <w:pPr>
        <w:spacing w:after="0" w:line="360" w:lineRule="auto"/>
        <w:rPr>
          <w:rFonts w:ascii="Arial" w:eastAsiaTheme="minorHAnsi" w:hAnsi="Arial" w:cs="Arial"/>
          <w:sz w:val="24"/>
          <w:szCs w:val="24"/>
          <w:lang w:eastAsia="en-US"/>
        </w:rPr>
      </w:pPr>
    </w:p>
    <w:tbl>
      <w:tblPr>
        <w:tblStyle w:val="LABAnnualReport"/>
        <w:tblW w:w="7196" w:type="dxa"/>
        <w:jc w:val="center"/>
        <w:tblLayout w:type="fixed"/>
        <w:tblLook w:val="04A0" w:firstRow="1" w:lastRow="0" w:firstColumn="1" w:lastColumn="0" w:noHBand="0" w:noVBand="1"/>
      </w:tblPr>
      <w:tblGrid>
        <w:gridCol w:w="1809"/>
        <w:gridCol w:w="1276"/>
        <w:gridCol w:w="1276"/>
        <w:gridCol w:w="1276"/>
        <w:gridCol w:w="1559"/>
      </w:tblGrid>
      <w:tr w:rsidR="00D9077C" w:rsidRPr="00486D33" w:rsidTr="00C61C60">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809" w:type="dxa"/>
          </w:tcPr>
          <w:p w:rsidR="00D9077C" w:rsidRPr="00486D33" w:rsidRDefault="00D9077C" w:rsidP="00321E30">
            <w:pPr>
              <w:spacing w:line="360" w:lineRule="auto"/>
              <w:rPr>
                <w:rFonts w:cs="Arial"/>
                <w:b w:val="0"/>
                <w:szCs w:val="24"/>
              </w:rPr>
            </w:pPr>
          </w:p>
        </w:tc>
        <w:tc>
          <w:tcPr>
            <w:tcW w:w="1276" w:type="dxa"/>
          </w:tcPr>
          <w:p w:rsidR="00D9077C" w:rsidRPr="00693D88" w:rsidRDefault="00D9077C" w:rsidP="00FF267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93D88">
              <w:rPr>
                <w:rFonts w:ascii="Arial" w:hAnsi="Arial" w:cs="Arial"/>
                <w:sz w:val="24"/>
                <w:szCs w:val="24"/>
              </w:rPr>
              <w:t>2015</w:t>
            </w:r>
          </w:p>
        </w:tc>
        <w:tc>
          <w:tcPr>
            <w:tcW w:w="1276" w:type="dxa"/>
          </w:tcPr>
          <w:p w:rsidR="00D9077C" w:rsidRPr="00693D88" w:rsidRDefault="00D9077C" w:rsidP="00FF267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93D88">
              <w:rPr>
                <w:rFonts w:ascii="Arial" w:hAnsi="Arial" w:cs="Arial"/>
                <w:sz w:val="24"/>
                <w:szCs w:val="24"/>
              </w:rPr>
              <w:t>2016</w:t>
            </w:r>
          </w:p>
        </w:tc>
        <w:tc>
          <w:tcPr>
            <w:tcW w:w="1276" w:type="dxa"/>
          </w:tcPr>
          <w:p w:rsidR="00D9077C" w:rsidRPr="00693D88" w:rsidRDefault="00D9077C" w:rsidP="00FF267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93D88">
              <w:rPr>
                <w:rFonts w:ascii="Arial" w:hAnsi="Arial" w:cs="Arial"/>
                <w:sz w:val="24"/>
                <w:szCs w:val="24"/>
              </w:rPr>
              <w:t>2017</w:t>
            </w:r>
          </w:p>
        </w:tc>
        <w:tc>
          <w:tcPr>
            <w:tcW w:w="1559" w:type="dxa"/>
          </w:tcPr>
          <w:p w:rsidR="00D9077C" w:rsidRPr="00693D88" w:rsidRDefault="00D9077C" w:rsidP="00FF267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93D88">
              <w:rPr>
                <w:rFonts w:ascii="Arial" w:hAnsi="Arial" w:cs="Arial"/>
                <w:sz w:val="24"/>
                <w:szCs w:val="24"/>
              </w:rPr>
              <w:t>2018**</w:t>
            </w:r>
          </w:p>
        </w:tc>
      </w:tr>
      <w:tr w:rsidR="00D9077C" w:rsidRPr="00486D33" w:rsidTr="00C61C60">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809" w:type="dxa"/>
          </w:tcPr>
          <w:p w:rsidR="00D9077C" w:rsidRPr="00486D33" w:rsidRDefault="00D9077C" w:rsidP="00321E30">
            <w:pPr>
              <w:spacing w:line="360" w:lineRule="auto"/>
              <w:rPr>
                <w:rFonts w:cs="Arial"/>
                <w:szCs w:val="24"/>
              </w:rPr>
            </w:pPr>
            <w:r w:rsidRPr="00486D33">
              <w:rPr>
                <w:rFonts w:cs="Arial"/>
                <w:szCs w:val="24"/>
              </w:rPr>
              <w:t>Expenditure</w:t>
            </w:r>
          </w:p>
        </w:tc>
        <w:tc>
          <w:tcPr>
            <w:tcW w:w="1276" w:type="dxa"/>
          </w:tcPr>
          <w:p w:rsidR="00D9077C" w:rsidRPr="00486D33" w:rsidRDefault="00D9077C" w:rsidP="00321E3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€178,000</w:t>
            </w:r>
          </w:p>
        </w:tc>
        <w:tc>
          <w:tcPr>
            <w:tcW w:w="1276" w:type="dxa"/>
          </w:tcPr>
          <w:p w:rsidR="00D9077C" w:rsidRPr="00486D33" w:rsidRDefault="00D9077C" w:rsidP="00321E3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€99,000</w:t>
            </w:r>
          </w:p>
        </w:tc>
        <w:tc>
          <w:tcPr>
            <w:tcW w:w="1276" w:type="dxa"/>
          </w:tcPr>
          <w:p w:rsidR="00D9077C" w:rsidRPr="00486D33" w:rsidRDefault="00D9077C" w:rsidP="00321E30">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86D33">
              <w:rPr>
                <w:rFonts w:ascii="Arial" w:hAnsi="Arial" w:cs="Arial"/>
                <w:sz w:val="24"/>
                <w:szCs w:val="24"/>
              </w:rPr>
              <w:t>€101,000</w:t>
            </w:r>
          </w:p>
        </w:tc>
        <w:tc>
          <w:tcPr>
            <w:tcW w:w="1559" w:type="dxa"/>
          </w:tcPr>
          <w:p w:rsidR="00D9077C" w:rsidRPr="00486D33" w:rsidRDefault="00C61C60" w:rsidP="000F39CA">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€14</w:t>
            </w:r>
            <w:r w:rsidR="000F39CA">
              <w:rPr>
                <w:rFonts w:ascii="Arial" w:hAnsi="Arial" w:cs="Arial"/>
                <w:sz w:val="24"/>
                <w:szCs w:val="24"/>
              </w:rPr>
              <w:t>7</w:t>
            </w:r>
            <w:r>
              <w:rPr>
                <w:rFonts w:ascii="Arial" w:hAnsi="Arial" w:cs="Arial"/>
                <w:sz w:val="24"/>
                <w:szCs w:val="24"/>
              </w:rPr>
              <w:t>,000</w:t>
            </w:r>
          </w:p>
        </w:tc>
      </w:tr>
    </w:tbl>
    <w:p w:rsidR="00321E30" w:rsidRPr="00486D33" w:rsidRDefault="00C61C60" w:rsidP="00321E30">
      <w:pPr>
        <w:spacing w:after="0" w:line="360" w:lineRule="auto"/>
        <w:rPr>
          <w:rFonts w:ascii="Arial" w:eastAsiaTheme="minorHAnsi" w:hAnsi="Arial" w:cs="Arial"/>
          <w:sz w:val="24"/>
          <w:szCs w:val="24"/>
          <w:lang w:eastAsia="en-US"/>
        </w:rPr>
      </w:pPr>
      <w:r>
        <w:rPr>
          <w:rFonts w:ascii="Arial" w:eastAsiaTheme="minorHAnsi" w:hAnsi="Arial" w:cs="Arial"/>
          <w:sz w:val="24"/>
          <w:szCs w:val="24"/>
          <w:lang w:eastAsia="en-US"/>
        </w:rPr>
        <w:t xml:space="preserve">         </w:t>
      </w:r>
      <w:r w:rsidR="00321E30" w:rsidRPr="00486D33">
        <w:rPr>
          <w:rFonts w:ascii="Arial" w:eastAsiaTheme="minorHAnsi" w:hAnsi="Arial" w:cs="Arial"/>
          <w:sz w:val="24"/>
          <w:szCs w:val="24"/>
          <w:lang w:eastAsia="en-US"/>
        </w:rPr>
        <w:t>*</w:t>
      </w:r>
      <w:r w:rsidR="0082442D" w:rsidRPr="00486D33">
        <w:rPr>
          <w:rFonts w:ascii="Arial" w:eastAsiaTheme="minorHAnsi" w:hAnsi="Arial" w:cs="Arial"/>
          <w:sz w:val="24"/>
          <w:szCs w:val="24"/>
          <w:lang w:eastAsia="en-US"/>
        </w:rPr>
        <w:t>*figures include VAT</w:t>
      </w:r>
    </w:p>
    <w:p w:rsidR="00321E30" w:rsidRDefault="00321E30" w:rsidP="00321E30">
      <w:pPr>
        <w:spacing w:after="0" w:line="360" w:lineRule="auto"/>
        <w:rPr>
          <w:rFonts w:ascii="Arial" w:eastAsiaTheme="minorHAnsi" w:hAnsi="Arial" w:cs="Arial"/>
          <w:sz w:val="24"/>
          <w:szCs w:val="24"/>
          <w:lang w:eastAsia="en-US"/>
        </w:rPr>
      </w:pPr>
    </w:p>
    <w:p w:rsidR="00C636E4" w:rsidRDefault="00C636E4" w:rsidP="00321E30">
      <w:pPr>
        <w:spacing w:after="0" w:line="360" w:lineRule="auto"/>
        <w:rPr>
          <w:rFonts w:ascii="Arial" w:eastAsiaTheme="minorHAnsi" w:hAnsi="Arial" w:cs="Arial"/>
          <w:sz w:val="24"/>
          <w:szCs w:val="24"/>
          <w:lang w:eastAsia="en-US"/>
        </w:rPr>
      </w:pPr>
    </w:p>
    <w:p w:rsidR="00C636E4" w:rsidRDefault="00C636E4" w:rsidP="00321E30">
      <w:pPr>
        <w:spacing w:after="0" w:line="360" w:lineRule="auto"/>
        <w:rPr>
          <w:rFonts w:ascii="Arial" w:eastAsiaTheme="minorHAnsi" w:hAnsi="Arial" w:cs="Arial"/>
          <w:sz w:val="24"/>
          <w:szCs w:val="24"/>
          <w:lang w:eastAsia="en-US"/>
        </w:rPr>
      </w:pPr>
    </w:p>
    <w:p w:rsidR="00A065DF" w:rsidRDefault="00A065DF" w:rsidP="00A065DF">
      <w:pPr>
        <w:rPr>
          <w:rFonts w:ascii="Arial" w:eastAsiaTheme="minorHAnsi" w:hAnsi="Arial" w:cs="Arial"/>
          <w:sz w:val="24"/>
          <w:szCs w:val="24"/>
          <w:lang w:eastAsia="en-US"/>
        </w:rPr>
      </w:pPr>
      <w:bookmarkStart w:id="71" w:name="_Toc517361496"/>
      <w:bookmarkEnd w:id="50"/>
      <w:r>
        <w:rPr>
          <w:rFonts w:ascii="Arial" w:eastAsiaTheme="minorHAnsi" w:hAnsi="Arial" w:cs="Arial"/>
          <w:sz w:val="24"/>
          <w:szCs w:val="24"/>
          <w:lang w:eastAsia="en-US"/>
        </w:rPr>
        <w:br w:type="page"/>
      </w:r>
    </w:p>
    <w:p w:rsidR="0000001E" w:rsidRPr="00486D33" w:rsidRDefault="004F47C1" w:rsidP="00A065DF">
      <w:pPr>
        <w:jc w:val="center"/>
        <w:rPr>
          <w:rFonts w:ascii="Arial" w:hAnsi="Arial" w:cs="Arial"/>
        </w:rPr>
      </w:pPr>
      <w:r w:rsidRPr="00486D33">
        <w:rPr>
          <w:rStyle w:val="Heading1Char"/>
          <w:rFonts w:ascii="Arial" w:hAnsi="Arial" w:cs="Arial"/>
          <w:sz w:val="44"/>
          <w:szCs w:val="44"/>
        </w:rPr>
        <w:lastRenderedPageBreak/>
        <w:t>Supporting Service Delivery</w:t>
      </w:r>
      <w:bookmarkEnd w:id="71"/>
    </w:p>
    <w:p w:rsidR="007B1AC5" w:rsidRPr="00486D33" w:rsidRDefault="007B1AC5" w:rsidP="0000001E">
      <w:pPr>
        <w:autoSpaceDE w:val="0"/>
        <w:autoSpaceDN w:val="0"/>
        <w:adjustRightInd w:val="0"/>
        <w:spacing w:after="120"/>
        <w:jc w:val="both"/>
        <w:rPr>
          <w:rFonts w:ascii="Arial" w:hAnsi="Arial" w:cs="Arial"/>
          <w:b/>
          <w:bCs/>
          <w:color w:val="000000"/>
          <w:sz w:val="24"/>
          <w:szCs w:val="24"/>
        </w:rPr>
        <w:sectPr w:rsidR="007B1AC5" w:rsidRPr="00486D33" w:rsidSect="005A307C">
          <w:type w:val="continuous"/>
          <w:pgSz w:w="11907" w:h="16839" w:code="9"/>
          <w:pgMar w:top="1440" w:right="1440" w:bottom="1276" w:left="1134" w:header="709" w:footer="624" w:gutter="0"/>
          <w:cols w:space="708"/>
          <w:docGrid w:linePitch="360"/>
        </w:sectPr>
      </w:pPr>
    </w:p>
    <w:p w:rsidR="00693D88" w:rsidRDefault="00693D88" w:rsidP="0000001E">
      <w:pPr>
        <w:autoSpaceDE w:val="0"/>
        <w:autoSpaceDN w:val="0"/>
        <w:adjustRightInd w:val="0"/>
        <w:spacing w:after="120"/>
        <w:jc w:val="both"/>
        <w:rPr>
          <w:rFonts w:ascii="Arial" w:hAnsi="Arial" w:cs="Arial"/>
          <w:b/>
          <w:bCs/>
          <w:color w:val="000000"/>
          <w:sz w:val="24"/>
          <w:szCs w:val="24"/>
        </w:rPr>
      </w:pPr>
    </w:p>
    <w:p w:rsidR="0000001E" w:rsidRPr="002164D9" w:rsidRDefault="0000001E" w:rsidP="0000001E">
      <w:pPr>
        <w:autoSpaceDE w:val="0"/>
        <w:autoSpaceDN w:val="0"/>
        <w:adjustRightInd w:val="0"/>
        <w:spacing w:after="120"/>
        <w:jc w:val="both"/>
        <w:rPr>
          <w:rFonts w:ascii="Arial" w:hAnsi="Arial" w:cs="Arial"/>
          <w:b/>
          <w:bCs/>
          <w:i/>
          <w:color w:val="000000"/>
          <w:sz w:val="24"/>
          <w:szCs w:val="24"/>
        </w:rPr>
      </w:pPr>
      <w:r w:rsidRPr="002164D9">
        <w:rPr>
          <w:rFonts w:ascii="Arial" w:hAnsi="Arial" w:cs="Arial"/>
          <w:b/>
          <w:bCs/>
          <w:i/>
          <w:color w:val="000000"/>
          <w:sz w:val="24"/>
          <w:szCs w:val="24"/>
        </w:rPr>
        <w:t>Legal Services Support / Civil Legal Aid</w:t>
      </w:r>
    </w:p>
    <w:p w:rsidR="00031EC6" w:rsidRPr="00486D33" w:rsidRDefault="00031EC6" w:rsidP="00E93A3D">
      <w:pPr>
        <w:autoSpaceDE w:val="0"/>
        <w:autoSpaceDN w:val="0"/>
        <w:adjustRightInd w:val="0"/>
        <w:spacing w:after="0"/>
        <w:jc w:val="both"/>
        <w:rPr>
          <w:rFonts w:ascii="Arial" w:hAnsi="Arial" w:cs="Arial"/>
          <w:color w:val="000000"/>
          <w:sz w:val="24"/>
          <w:szCs w:val="24"/>
        </w:rPr>
      </w:pPr>
      <w:r w:rsidRPr="00486D33">
        <w:rPr>
          <w:rFonts w:ascii="Arial" w:hAnsi="Arial" w:cs="Arial"/>
          <w:color w:val="000000"/>
          <w:sz w:val="24"/>
          <w:szCs w:val="24"/>
        </w:rPr>
        <w:t xml:space="preserve">The grant or refusal of civil legal aid certificates is governed by the Civil Legal Aid Act, 1995, and associated Regulations. The Board’s operating model allows local law centres to grant civil legal aid certificates for most family law District Court cases, which tend to be less complex and less expensive cases. Whilst many of these cases are dealt with directly by the relevant law centre, the majority are allocated to private </w:t>
      </w:r>
      <w:r w:rsidR="0034093E">
        <w:rPr>
          <w:rFonts w:ascii="Arial" w:hAnsi="Arial" w:cs="Arial"/>
          <w:color w:val="000000"/>
          <w:sz w:val="24"/>
          <w:szCs w:val="24"/>
        </w:rPr>
        <w:t>solicitors</w:t>
      </w:r>
      <w:r w:rsidRPr="00486D33">
        <w:rPr>
          <w:rFonts w:ascii="Arial" w:hAnsi="Arial" w:cs="Arial"/>
          <w:color w:val="000000"/>
          <w:sz w:val="24"/>
          <w:szCs w:val="24"/>
        </w:rPr>
        <w:t xml:space="preserve"> on the Board’s District Court panel. </w:t>
      </w:r>
    </w:p>
    <w:p w:rsidR="00E93A3D" w:rsidRPr="00486D33" w:rsidRDefault="00E93A3D" w:rsidP="00E93A3D">
      <w:pPr>
        <w:autoSpaceDE w:val="0"/>
        <w:autoSpaceDN w:val="0"/>
        <w:adjustRightInd w:val="0"/>
        <w:spacing w:after="0"/>
        <w:jc w:val="both"/>
        <w:rPr>
          <w:rFonts w:ascii="Arial" w:hAnsi="Arial" w:cs="Arial"/>
          <w:color w:val="000000"/>
          <w:sz w:val="24"/>
          <w:szCs w:val="24"/>
        </w:rPr>
      </w:pPr>
    </w:p>
    <w:p w:rsidR="00031EC6" w:rsidRPr="00486D33" w:rsidRDefault="00031EC6" w:rsidP="00E93A3D">
      <w:pPr>
        <w:autoSpaceDE w:val="0"/>
        <w:autoSpaceDN w:val="0"/>
        <w:adjustRightInd w:val="0"/>
        <w:spacing w:after="0"/>
        <w:jc w:val="both"/>
        <w:rPr>
          <w:rFonts w:ascii="Arial" w:hAnsi="Arial" w:cs="Arial"/>
          <w:color w:val="000000"/>
          <w:sz w:val="24"/>
          <w:szCs w:val="24"/>
        </w:rPr>
      </w:pPr>
      <w:r w:rsidRPr="00486D33">
        <w:rPr>
          <w:rFonts w:ascii="Arial" w:hAnsi="Arial" w:cs="Arial"/>
          <w:color w:val="000000"/>
          <w:sz w:val="24"/>
          <w:szCs w:val="24"/>
        </w:rPr>
        <w:t xml:space="preserve">For cases which require representation in the Circuit or Superior Courts, the decision-making function rests with the Board’s Legal Services function. The decision to grant or refuse legal aid is made on foot of a submission from the client’s solicitor, which sets out the relevant facts and seeks to apply the law to those facts. The authority for case-related expenditure, such as briefing a barrister or procuring expert reports, also rests with Legal Services. This is a central part of the cost-control and governance role of the Support function. </w:t>
      </w:r>
    </w:p>
    <w:p w:rsidR="00E93A3D" w:rsidRPr="00486D33" w:rsidRDefault="00E93A3D" w:rsidP="00E93A3D">
      <w:pPr>
        <w:autoSpaceDE w:val="0"/>
        <w:autoSpaceDN w:val="0"/>
        <w:adjustRightInd w:val="0"/>
        <w:spacing w:after="0"/>
        <w:jc w:val="both"/>
        <w:rPr>
          <w:rFonts w:ascii="Arial" w:hAnsi="Arial" w:cs="Arial"/>
          <w:color w:val="000000"/>
          <w:sz w:val="24"/>
          <w:szCs w:val="24"/>
        </w:rPr>
      </w:pPr>
    </w:p>
    <w:p w:rsidR="00031EC6" w:rsidRPr="00486D33" w:rsidRDefault="00031EC6" w:rsidP="00E93A3D">
      <w:pPr>
        <w:autoSpaceDE w:val="0"/>
        <w:autoSpaceDN w:val="0"/>
        <w:adjustRightInd w:val="0"/>
        <w:spacing w:after="0"/>
        <w:jc w:val="both"/>
        <w:rPr>
          <w:rFonts w:ascii="Arial" w:hAnsi="Arial" w:cs="Arial"/>
          <w:color w:val="000000" w:themeColor="text1"/>
          <w:sz w:val="24"/>
          <w:szCs w:val="24"/>
        </w:rPr>
      </w:pPr>
      <w:r w:rsidRPr="00486D33">
        <w:rPr>
          <w:rFonts w:ascii="Arial" w:hAnsi="Arial" w:cs="Arial"/>
          <w:color w:val="000000" w:themeColor="text1"/>
          <w:sz w:val="24"/>
          <w:szCs w:val="24"/>
        </w:rPr>
        <w:t xml:space="preserve">In 2018, there were 3,364 certificates granted by the Board’s Legal Services function on foot of submissions made by law centres on behalf of applicants, which mirrored the demand of the previous year. The Unit also granted 5,835 amendments to legal aid certificates in the year, an increase of 11% on the previous year. These amendments are effectively authorisations for additional services on a certificate, such as a barrister or a medical report. There were 904 authorisations given on cases prior to a decision on whether a legal aid certificate should be granted; these were primarily to enable an opinion to be sought from a barrister to help determine the merits of certain cases. </w:t>
      </w:r>
    </w:p>
    <w:p w:rsidR="00E93A3D" w:rsidRPr="00486D33" w:rsidRDefault="00E93A3D" w:rsidP="00E93A3D">
      <w:pPr>
        <w:autoSpaceDE w:val="0"/>
        <w:autoSpaceDN w:val="0"/>
        <w:adjustRightInd w:val="0"/>
        <w:spacing w:after="0"/>
        <w:jc w:val="both"/>
        <w:rPr>
          <w:rFonts w:ascii="Arial" w:hAnsi="Arial" w:cs="Arial"/>
          <w:color w:val="000000" w:themeColor="text1"/>
          <w:sz w:val="24"/>
          <w:szCs w:val="24"/>
        </w:rPr>
      </w:pPr>
    </w:p>
    <w:p w:rsidR="00031EC6" w:rsidRPr="00486D33" w:rsidRDefault="00031EC6" w:rsidP="00E93A3D">
      <w:pPr>
        <w:spacing w:after="0"/>
        <w:jc w:val="both"/>
        <w:rPr>
          <w:rFonts w:ascii="Arial" w:hAnsi="Arial" w:cs="Arial"/>
          <w:color w:val="000000" w:themeColor="text1"/>
          <w:sz w:val="24"/>
          <w:szCs w:val="24"/>
          <w:u w:color="000000"/>
        </w:rPr>
        <w:sectPr w:rsidR="00031EC6" w:rsidRPr="00486D33" w:rsidSect="00031EC6">
          <w:type w:val="continuous"/>
          <w:pgSz w:w="11907" w:h="16839" w:code="9"/>
          <w:pgMar w:top="1440" w:right="1440" w:bottom="1276" w:left="1134" w:header="709" w:footer="624" w:gutter="0"/>
          <w:cols w:num="2" w:space="708"/>
          <w:docGrid w:linePitch="360"/>
        </w:sectPr>
      </w:pPr>
      <w:r w:rsidRPr="00486D33">
        <w:rPr>
          <w:rFonts w:ascii="Arial" w:hAnsi="Arial" w:cs="Arial"/>
          <w:color w:val="000000" w:themeColor="text1"/>
          <w:sz w:val="24"/>
          <w:szCs w:val="24"/>
        </w:rPr>
        <w:t>There were 248 formal refusals of legal aid on the merits criteria in 2018, with a further 55 refusals of amendments and other authorisations. Applicants who are refused a legal aid certificate or an amendment enabling further services to be provided, have the right of appeal to an Appeal Committee of the Board. Details of the number of cases appealed and the outcomes are set out below.</w:t>
      </w:r>
    </w:p>
    <w:p w:rsidR="00FC04C0" w:rsidRPr="00486D33" w:rsidRDefault="00FC04C0" w:rsidP="00131EDE">
      <w:pPr>
        <w:spacing w:after="120"/>
        <w:jc w:val="both"/>
        <w:rPr>
          <w:rFonts w:ascii="Arial" w:eastAsiaTheme="minorHAnsi" w:hAnsi="Arial" w:cs="Arial"/>
          <w:b/>
          <w:color w:val="FF0000"/>
          <w:sz w:val="24"/>
          <w:szCs w:val="24"/>
          <w:lang w:eastAsia="en-US"/>
        </w:rPr>
        <w:sectPr w:rsidR="00FC04C0" w:rsidRPr="00486D33" w:rsidSect="007B1AC5">
          <w:type w:val="continuous"/>
          <w:pgSz w:w="11907" w:h="16839" w:code="9"/>
          <w:pgMar w:top="1440" w:right="1440" w:bottom="1276" w:left="1134" w:header="709" w:footer="624" w:gutter="0"/>
          <w:cols w:num="2" w:space="708"/>
          <w:docGrid w:linePitch="360"/>
        </w:sectPr>
      </w:pPr>
    </w:p>
    <w:p w:rsidR="00034220" w:rsidRPr="002164D9" w:rsidRDefault="00034220" w:rsidP="00FC04C0">
      <w:pPr>
        <w:spacing w:after="120"/>
        <w:ind w:left="-142"/>
        <w:jc w:val="both"/>
        <w:rPr>
          <w:rFonts w:ascii="Arial" w:eastAsiaTheme="minorHAnsi" w:hAnsi="Arial" w:cs="Arial"/>
          <w:b/>
          <w:i/>
          <w:sz w:val="24"/>
          <w:szCs w:val="24"/>
          <w:lang w:eastAsia="en-US"/>
        </w:rPr>
      </w:pPr>
      <w:r w:rsidRPr="002164D9">
        <w:rPr>
          <w:rFonts w:ascii="Arial" w:eastAsiaTheme="minorHAnsi" w:hAnsi="Arial" w:cs="Arial"/>
          <w:b/>
          <w:i/>
          <w:sz w:val="24"/>
          <w:szCs w:val="24"/>
          <w:lang w:eastAsia="en-US"/>
        </w:rPr>
        <w:lastRenderedPageBreak/>
        <w:t>Appeal Committee</w:t>
      </w:r>
    </w:p>
    <w:p w:rsidR="00FC04C0" w:rsidRDefault="00843187" w:rsidP="00FC04C0">
      <w:pPr>
        <w:spacing w:after="0"/>
        <w:ind w:left="-142"/>
        <w:jc w:val="both"/>
        <w:rPr>
          <w:rFonts w:ascii="Arial" w:hAnsi="Arial" w:cs="Arial"/>
          <w:sz w:val="24"/>
          <w:szCs w:val="24"/>
        </w:rPr>
      </w:pPr>
      <w:r w:rsidRPr="00486D33">
        <w:rPr>
          <w:rFonts w:ascii="Arial" w:hAnsi="Arial" w:cs="Arial"/>
          <w:sz w:val="24"/>
          <w:szCs w:val="24"/>
        </w:rPr>
        <w:t xml:space="preserve">The Appeal Committee is a statutory sub-committee of the Board that decides on cases where a person makes an appeal against a decision of the executive. </w:t>
      </w:r>
    </w:p>
    <w:p w:rsidR="00FC04C0" w:rsidRDefault="00FC04C0" w:rsidP="00FC04C0">
      <w:pPr>
        <w:spacing w:after="0"/>
        <w:ind w:left="-142"/>
        <w:jc w:val="both"/>
        <w:rPr>
          <w:rFonts w:ascii="Arial" w:hAnsi="Arial" w:cs="Arial"/>
          <w:sz w:val="24"/>
          <w:szCs w:val="24"/>
        </w:rPr>
      </w:pPr>
    </w:p>
    <w:p w:rsidR="00FC04C0" w:rsidRDefault="00843187" w:rsidP="00FC04C0">
      <w:pPr>
        <w:spacing w:after="0"/>
        <w:ind w:left="-142"/>
        <w:jc w:val="both"/>
        <w:rPr>
          <w:rFonts w:ascii="Arial" w:hAnsi="Arial" w:cs="Arial"/>
          <w:sz w:val="24"/>
          <w:szCs w:val="24"/>
        </w:rPr>
      </w:pPr>
      <w:r w:rsidRPr="00486D33">
        <w:rPr>
          <w:rFonts w:ascii="Arial" w:hAnsi="Arial" w:cs="Arial"/>
          <w:sz w:val="24"/>
          <w:szCs w:val="24"/>
        </w:rPr>
        <w:t xml:space="preserve">The majority of cases that come before it relate to decisions to </w:t>
      </w:r>
      <w:r w:rsidR="00FC04C0">
        <w:rPr>
          <w:rFonts w:ascii="Arial" w:hAnsi="Arial" w:cs="Arial"/>
          <w:sz w:val="24"/>
          <w:szCs w:val="24"/>
        </w:rPr>
        <w:t xml:space="preserve">refuse legal aid certificates. </w:t>
      </w:r>
    </w:p>
    <w:p w:rsidR="00FC04C0" w:rsidRDefault="00FC04C0" w:rsidP="00FC04C0">
      <w:pPr>
        <w:spacing w:after="0"/>
        <w:ind w:left="-142"/>
        <w:jc w:val="both"/>
        <w:rPr>
          <w:rFonts w:ascii="Arial" w:hAnsi="Arial" w:cs="Arial"/>
          <w:sz w:val="24"/>
          <w:szCs w:val="24"/>
        </w:rPr>
      </w:pPr>
    </w:p>
    <w:p w:rsidR="00843187" w:rsidRPr="00486D33" w:rsidRDefault="00843187" w:rsidP="00FC04C0">
      <w:pPr>
        <w:spacing w:after="0"/>
        <w:ind w:left="-142"/>
        <w:jc w:val="both"/>
        <w:rPr>
          <w:rFonts w:ascii="Arial" w:hAnsi="Arial" w:cs="Arial"/>
          <w:sz w:val="24"/>
          <w:szCs w:val="24"/>
        </w:rPr>
      </w:pPr>
      <w:r w:rsidRPr="00486D33">
        <w:rPr>
          <w:rFonts w:ascii="Arial" w:hAnsi="Arial" w:cs="Arial"/>
          <w:sz w:val="24"/>
          <w:szCs w:val="24"/>
        </w:rPr>
        <w:t>In 2018, the Committee met on 17 occasio</w:t>
      </w:r>
      <w:r w:rsidR="000721DD" w:rsidRPr="00486D33">
        <w:rPr>
          <w:rFonts w:ascii="Arial" w:hAnsi="Arial" w:cs="Arial"/>
          <w:sz w:val="24"/>
          <w:szCs w:val="24"/>
        </w:rPr>
        <w:t xml:space="preserve">ns and considered 180 appeals. </w:t>
      </w:r>
    </w:p>
    <w:p w:rsidR="00FC04C0" w:rsidRDefault="00FC04C0" w:rsidP="00FC04C0">
      <w:pPr>
        <w:spacing w:after="0"/>
        <w:jc w:val="both"/>
        <w:rPr>
          <w:rFonts w:ascii="Arial" w:hAnsi="Arial" w:cs="Arial"/>
          <w:sz w:val="24"/>
          <w:szCs w:val="24"/>
        </w:rPr>
      </w:pPr>
    </w:p>
    <w:p w:rsidR="00843187" w:rsidRPr="00486D33" w:rsidRDefault="00843187" w:rsidP="00FC04C0">
      <w:pPr>
        <w:spacing w:after="0"/>
        <w:jc w:val="both"/>
        <w:rPr>
          <w:rFonts w:ascii="Arial" w:hAnsi="Arial" w:cs="Arial"/>
          <w:sz w:val="24"/>
          <w:szCs w:val="24"/>
        </w:rPr>
      </w:pPr>
      <w:r w:rsidRPr="00486D33">
        <w:rPr>
          <w:rFonts w:ascii="Arial" w:hAnsi="Arial" w:cs="Arial"/>
          <w:sz w:val="24"/>
          <w:szCs w:val="24"/>
        </w:rPr>
        <w:t xml:space="preserve">Of these, the decision of the executive was upheld in 138 cases. </w:t>
      </w:r>
    </w:p>
    <w:p w:rsidR="00843187" w:rsidRPr="00486D33" w:rsidRDefault="00843187" w:rsidP="00843187">
      <w:pPr>
        <w:spacing w:after="0"/>
        <w:ind w:left="284"/>
        <w:jc w:val="both"/>
        <w:rPr>
          <w:rFonts w:ascii="Arial" w:hAnsi="Arial" w:cs="Arial"/>
          <w:sz w:val="24"/>
          <w:szCs w:val="24"/>
        </w:rPr>
      </w:pPr>
    </w:p>
    <w:p w:rsidR="00843187" w:rsidRPr="00486D33" w:rsidRDefault="00843187" w:rsidP="00FC04C0">
      <w:pPr>
        <w:spacing w:after="0"/>
        <w:jc w:val="both"/>
        <w:rPr>
          <w:rFonts w:ascii="Arial" w:hAnsi="Arial" w:cs="Arial"/>
          <w:sz w:val="24"/>
          <w:szCs w:val="24"/>
        </w:rPr>
      </w:pPr>
      <w:r w:rsidRPr="00486D33">
        <w:rPr>
          <w:rFonts w:ascii="Arial" w:hAnsi="Arial" w:cs="Arial"/>
          <w:sz w:val="24"/>
          <w:szCs w:val="24"/>
        </w:rPr>
        <w:t xml:space="preserve">There were 40 appeals where the original decision was overturned. In 8 cases, full or partial waivers of costs or contributions were granted by the committee (out of a total of 13 sought). </w:t>
      </w:r>
    </w:p>
    <w:p w:rsidR="00843187" w:rsidRPr="00486D33" w:rsidRDefault="00843187" w:rsidP="00843187">
      <w:pPr>
        <w:spacing w:after="0"/>
        <w:ind w:left="284"/>
        <w:jc w:val="both"/>
        <w:rPr>
          <w:rFonts w:ascii="Arial" w:eastAsiaTheme="minorHAnsi" w:hAnsi="Arial" w:cs="Arial"/>
          <w:sz w:val="24"/>
          <w:szCs w:val="24"/>
          <w:lang w:eastAsia="en-US"/>
        </w:rPr>
      </w:pPr>
    </w:p>
    <w:p w:rsidR="00FC04C0" w:rsidRDefault="00414897" w:rsidP="00FC04C0">
      <w:pPr>
        <w:spacing w:after="0"/>
        <w:jc w:val="both"/>
        <w:rPr>
          <w:rFonts w:ascii="Arial" w:eastAsiaTheme="minorHAnsi" w:hAnsi="Arial" w:cs="Arial"/>
          <w:sz w:val="24"/>
          <w:szCs w:val="24"/>
          <w:lang w:eastAsia="en-US"/>
        </w:rPr>
      </w:pPr>
      <w:r w:rsidRPr="00486D33">
        <w:rPr>
          <w:rFonts w:ascii="Arial" w:eastAsiaTheme="minorHAnsi" w:hAnsi="Arial" w:cs="Arial"/>
          <w:sz w:val="24"/>
          <w:szCs w:val="24"/>
          <w:lang w:eastAsia="en-US"/>
        </w:rPr>
        <w:t xml:space="preserve">Table </w:t>
      </w:r>
      <w:r w:rsidR="00BF08D8" w:rsidRPr="00486D33">
        <w:rPr>
          <w:rFonts w:ascii="Arial" w:eastAsiaTheme="minorHAnsi" w:hAnsi="Arial" w:cs="Arial"/>
          <w:sz w:val="24"/>
          <w:szCs w:val="24"/>
          <w:lang w:eastAsia="en-US"/>
        </w:rPr>
        <w:t>2</w:t>
      </w:r>
      <w:r w:rsidR="00E67358">
        <w:rPr>
          <w:rFonts w:ascii="Arial" w:eastAsiaTheme="minorHAnsi" w:hAnsi="Arial" w:cs="Arial"/>
          <w:sz w:val="24"/>
          <w:szCs w:val="24"/>
          <w:lang w:eastAsia="en-US"/>
        </w:rPr>
        <w:t>7</w:t>
      </w:r>
      <w:r w:rsidR="00BF08D8" w:rsidRPr="00486D33">
        <w:rPr>
          <w:rFonts w:ascii="Arial" w:eastAsiaTheme="minorHAnsi" w:hAnsi="Arial" w:cs="Arial"/>
          <w:sz w:val="24"/>
          <w:szCs w:val="24"/>
          <w:lang w:eastAsia="en-US"/>
        </w:rPr>
        <w:t xml:space="preserve"> </w:t>
      </w:r>
      <w:r w:rsidRPr="00486D33">
        <w:rPr>
          <w:rFonts w:ascii="Arial" w:eastAsiaTheme="minorHAnsi" w:hAnsi="Arial" w:cs="Arial"/>
          <w:sz w:val="24"/>
          <w:szCs w:val="24"/>
          <w:lang w:eastAsia="en-US"/>
        </w:rPr>
        <w:t>below provi</w:t>
      </w:r>
      <w:r w:rsidR="000721DD" w:rsidRPr="00486D33">
        <w:rPr>
          <w:rFonts w:ascii="Arial" w:eastAsiaTheme="minorHAnsi" w:hAnsi="Arial" w:cs="Arial"/>
          <w:sz w:val="24"/>
          <w:szCs w:val="24"/>
          <w:lang w:eastAsia="en-US"/>
        </w:rPr>
        <w:t>des an outline of the position.</w:t>
      </w:r>
    </w:p>
    <w:p w:rsidR="00FC04C0" w:rsidRDefault="00FC04C0" w:rsidP="00FC04C0">
      <w:pPr>
        <w:spacing w:after="0"/>
        <w:ind w:left="284"/>
        <w:jc w:val="both"/>
        <w:rPr>
          <w:rFonts w:ascii="Arial" w:hAnsi="Arial" w:cs="Arial"/>
          <w:color w:val="FF0000"/>
          <w:sz w:val="14"/>
          <w:szCs w:val="24"/>
        </w:rPr>
        <w:sectPr w:rsidR="00FC04C0" w:rsidSect="00FC04C0">
          <w:pgSz w:w="11907" w:h="16839" w:code="9"/>
          <w:pgMar w:top="709" w:right="1440" w:bottom="1440" w:left="1440" w:header="720" w:footer="720" w:gutter="0"/>
          <w:cols w:num="2" w:space="708"/>
          <w:noEndnote/>
          <w:docGrid w:linePitch="299"/>
        </w:sectPr>
      </w:pPr>
    </w:p>
    <w:p w:rsidR="00034220" w:rsidRPr="00B45BB9" w:rsidRDefault="00FC04C0" w:rsidP="00FC04C0">
      <w:pPr>
        <w:spacing w:after="0"/>
        <w:ind w:left="284"/>
        <w:jc w:val="both"/>
        <w:rPr>
          <w:rFonts w:ascii="Arial" w:hAnsi="Arial" w:cs="Arial"/>
          <w:color w:val="FF0000"/>
          <w:sz w:val="14"/>
          <w:szCs w:val="24"/>
        </w:rPr>
      </w:pPr>
      <w:r w:rsidRPr="00B45BB9">
        <w:rPr>
          <w:rFonts w:ascii="Arial" w:hAnsi="Arial" w:cs="Arial"/>
          <w:color w:val="FF0000"/>
          <w:sz w:val="14"/>
          <w:szCs w:val="24"/>
        </w:rPr>
        <w:lastRenderedPageBreak/>
        <w:t xml:space="preserve"> </w:t>
      </w:r>
    </w:p>
    <w:p w:rsidR="003C7D0B" w:rsidRPr="00486D33" w:rsidRDefault="003C7D0B" w:rsidP="003C7D0B">
      <w:pPr>
        <w:spacing w:after="0" w:line="240" w:lineRule="auto"/>
        <w:ind w:firstLine="720"/>
        <w:jc w:val="center"/>
        <w:rPr>
          <w:rFonts w:ascii="Arial" w:hAnsi="Arial" w:cs="Arial"/>
          <w:b/>
          <w:sz w:val="28"/>
          <w:szCs w:val="24"/>
        </w:rPr>
      </w:pPr>
      <w:r w:rsidRPr="00486D33">
        <w:rPr>
          <w:rFonts w:ascii="Arial" w:hAnsi="Arial" w:cs="Arial"/>
          <w:b/>
          <w:sz w:val="28"/>
          <w:szCs w:val="24"/>
        </w:rPr>
        <w:t xml:space="preserve">Table </w:t>
      </w:r>
      <w:r w:rsidR="0019534E">
        <w:rPr>
          <w:rFonts w:ascii="Arial" w:hAnsi="Arial" w:cs="Arial"/>
          <w:b/>
          <w:sz w:val="28"/>
          <w:szCs w:val="24"/>
        </w:rPr>
        <w:t>2</w:t>
      </w:r>
      <w:r w:rsidR="00E67358">
        <w:rPr>
          <w:rFonts w:ascii="Arial" w:hAnsi="Arial" w:cs="Arial"/>
          <w:b/>
          <w:sz w:val="28"/>
          <w:szCs w:val="24"/>
        </w:rPr>
        <w:t>7</w:t>
      </w:r>
      <w:r w:rsidR="00BF08D8" w:rsidRPr="00486D33">
        <w:rPr>
          <w:rFonts w:ascii="Arial" w:hAnsi="Arial" w:cs="Arial"/>
          <w:b/>
          <w:sz w:val="28"/>
          <w:szCs w:val="24"/>
        </w:rPr>
        <w:t xml:space="preserve"> </w:t>
      </w:r>
      <w:r w:rsidR="002164D9">
        <w:rPr>
          <w:rFonts w:ascii="Arial" w:hAnsi="Arial" w:cs="Arial"/>
          <w:b/>
          <w:sz w:val="28"/>
          <w:szCs w:val="24"/>
        </w:rPr>
        <w:t>-</w:t>
      </w:r>
      <w:r w:rsidRPr="00486D33">
        <w:rPr>
          <w:rFonts w:ascii="Arial" w:hAnsi="Arial" w:cs="Arial"/>
          <w:b/>
          <w:sz w:val="28"/>
          <w:szCs w:val="24"/>
        </w:rPr>
        <w:t xml:space="preserve"> Appeals</w:t>
      </w:r>
    </w:p>
    <w:p w:rsidR="00843187" w:rsidRPr="00486D33" w:rsidRDefault="00843187" w:rsidP="00843187">
      <w:pPr>
        <w:rPr>
          <w:rFonts w:ascii="Arial" w:hAnsi="Arial" w:cs="Arial"/>
          <w:lang w:eastAsia="en-US"/>
        </w:rPr>
      </w:pPr>
    </w:p>
    <w:tbl>
      <w:tblPr>
        <w:tblStyle w:val="LABAnnualReport"/>
        <w:tblW w:w="8809" w:type="dxa"/>
        <w:jc w:val="center"/>
        <w:tblLook w:val="04A0" w:firstRow="1" w:lastRow="0" w:firstColumn="1" w:lastColumn="0" w:noHBand="0" w:noVBand="1"/>
      </w:tblPr>
      <w:tblGrid>
        <w:gridCol w:w="4002"/>
        <w:gridCol w:w="750"/>
        <w:gridCol w:w="1152"/>
        <w:gridCol w:w="992"/>
        <w:gridCol w:w="1134"/>
        <w:gridCol w:w="992"/>
      </w:tblGrid>
      <w:tr w:rsidR="00843187" w:rsidRPr="00486D33" w:rsidTr="0034093E">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 </w:t>
            </w:r>
          </w:p>
        </w:tc>
        <w:tc>
          <w:tcPr>
            <w:tcW w:w="537" w:type="dxa"/>
            <w:noWrap/>
            <w:hideMark/>
          </w:tcPr>
          <w:p w:rsidR="00843187" w:rsidRPr="00486D33" w:rsidRDefault="00843187" w:rsidP="008431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86D33">
              <w:rPr>
                <w:rFonts w:ascii="Arial" w:eastAsia="Times New Roman" w:hAnsi="Arial" w:cs="Arial"/>
                <w:color w:val="FFFFFF"/>
                <w:sz w:val="24"/>
                <w:szCs w:val="24"/>
              </w:rPr>
              <w:t>2014</w:t>
            </w:r>
          </w:p>
        </w:tc>
        <w:tc>
          <w:tcPr>
            <w:tcW w:w="1152" w:type="dxa"/>
            <w:noWrap/>
            <w:hideMark/>
          </w:tcPr>
          <w:p w:rsidR="00843187" w:rsidRPr="00486D33" w:rsidRDefault="00843187" w:rsidP="008431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86D33">
              <w:rPr>
                <w:rFonts w:ascii="Arial" w:eastAsia="Times New Roman" w:hAnsi="Arial" w:cs="Arial"/>
                <w:color w:val="FFFFFF"/>
                <w:sz w:val="24"/>
                <w:szCs w:val="24"/>
              </w:rPr>
              <w:t>2015</w:t>
            </w:r>
          </w:p>
        </w:tc>
        <w:tc>
          <w:tcPr>
            <w:tcW w:w="992" w:type="dxa"/>
            <w:noWrap/>
            <w:hideMark/>
          </w:tcPr>
          <w:p w:rsidR="00843187" w:rsidRPr="00486D33" w:rsidRDefault="00843187" w:rsidP="008431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86D33">
              <w:rPr>
                <w:rFonts w:ascii="Arial" w:eastAsia="Times New Roman" w:hAnsi="Arial" w:cs="Arial"/>
                <w:color w:val="FFFFFF"/>
                <w:sz w:val="24"/>
                <w:szCs w:val="24"/>
              </w:rPr>
              <w:t>2016</w:t>
            </w:r>
          </w:p>
        </w:tc>
        <w:tc>
          <w:tcPr>
            <w:tcW w:w="1134" w:type="dxa"/>
            <w:noWrap/>
            <w:hideMark/>
          </w:tcPr>
          <w:p w:rsidR="00843187" w:rsidRPr="00486D33" w:rsidRDefault="00843187" w:rsidP="008431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86D33">
              <w:rPr>
                <w:rFonts w:ascii="Arial" w:eastAsia="Times New Roman" w:hAnsi="Arial" w:cs="Arial"/>
                <w:color w:val="FFFFFF"/>
                <w:sz w:val="24"/>
                <w:szCs w:val="24"/>
              </w:rPr>
              <w:t>2017</w:t>
            </w:r>
          </w:p>
        </w:tc>
        <w:tc>
          <w:tcPr>
            <w:tcW w:w="992" w:type="dxa"/>
            <w:noWrap/>
            <w:hideMark/>
          </w:tcPr>
          <w:p w:rsidR="00843187" w:rsidRPr="00486D33" w:rsidRDefault="00843187" w:rsidP="008431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86D33">
              <w:rPr>
                <w:rFonts w:ascii="Arial" w:eastAsia="Times New Roman" w:hAnsi="Arial" w:cs="Arial"/>
                <w:color w:val="FFFFFF"/>
                <w:sz w:val="24"/>
                <w:szCs w:val="24"/>
              </w:rPr>
              <w:t>2018</w:t>
            </w:r>
          </w:p>
        </w:tc>
      </w:tr>
      <w:tr w:rsidR="00843187" w:rsidRPr="00486D33" w:rsidTr="0034093E">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Total number of appeals</w:t>
            </w:r>
          </w:p>
        </w:tc>
        <w:tc>
          <w:tcPr>
            <w:tcW w:w="537"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165</w:t>
            </w:r>
          </w:p>
        </w:tc>
        <w:tc>
          <w:tcPr>
            <w:tcW w:w="115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146</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129</w:t>
            </w:r>
          </w:p>
        </w:tc>
        <w:tc>
          <w:tcPr>
            <w:tcW w:w="1134"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169</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180</w:t>
            </w:r>
          </w:p>
        </w:tc>
      </w:tr>
      <w:tr w:rsidR="00843187" w:rsidRPr="00486D33" w:rsidTr="0034093E">
        <w:trPr>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Number of decisions upheld</w:t>
            </w:r>
          </w:p>
        </w:tc>
        <w:tc>
          <w:tcPr>
            <w:tcW w:w="537"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131</w:t>
            </w:r>
          </w:p>
        </w:tc>
        <w:tc>
          <w:tcPr>
            <w:tcW w:w="115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111</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105</w:t>
            </w:r>
          </w:p>
        </w:tc>
        <w:tc>
          <w:tcPr>
            <w:tcW w:w="1134"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131</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138</w:t>
            </w:r>
          </w:p>
        </w:tc>
      </w:tr>
      <w:tr w:rsidR="00843187" w:rsidRPr="00486D33" w:rsidTr="0034093E">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 xml:space="preserve">- Financial criteria </w:t>
            </w:r>
          </w:p>
        </w:tc>
        <w:tc>
          <w:tcPr>
            <w:tcW w:w="537"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33</w:t>
            </w:r>
          </w:p>
        </w:tc>
        <w:tc>
          <w:tcPr>
            <w:tcW w:w="115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31</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34</w:t>
            </w:r>
          </w:p>
        </w:tc>
        <w:tc>
          <w:tcPr>
            <w:tcW w:w="1134"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57</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56</w:t>
            </w:r>
          </w:p>
        </w:tc>
      </w:tr>
      <w:tr w:rsidR="00843187" w:rsidRPr="00486D33" w:rsidTr="0034093E">
        <w:trPr>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 xml:space="preserve">- Merits criteria </w:t>
            </w:r>
          </w:p>
        </w:tc>
        <w:tc>
          <w:tcPr>
            <w:tcW w:w="537"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98</w:t>
            </w:r>
          </w:p>
        </w:tc>
        <w:tc>
          <w:tcPr>
            <w:tcW w:w="115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80</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71</w:t>
            </w:r>
          </w:p>
        </w:tc>
        <w:tc>
          <w:tcPr>
            <w:tcW w:w="1134"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74</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82</w:t>
            </w:r>
          </w:p>
        </w:tc>
      </w:tr>
      <w:tr w:rsidR="00843187" w:rsidRPr="00486D33" w:rsidTr="0034093E">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34093E">
            <w:pPr>
              <w:rPr>
                <w:rFonts w:eastAsia="Times New Roman" w:cs="Arial"/>
                <w:szCs w:val="24"/>
              </w:rPr>
            </w:pPr>
            <w:r w:rsidRPr="00486D33">
              <w:rPr>
                <w:rFonts w:eastAsia="Times New Roman" w:cs="Arial"/>
                <w:szCs w:val="24"/>
              </w:rPr>
              <w:t>N</w:t>
            </w:r>
            <w:r w:rsidR="0034093E">
              <w:rPr>
                <w:rFonts w:eastAsia="Times New Roman" w:cs="Arial"/>
                <w:szCs w:val="24"/>
              </w:rPr>
              <w:t>umber</w:t>
            </w:r>
            <w:r w:rsidRPr="00486D33">
              <w:rPr>
                <w:rFonts w:eastAsia="Times New Roman" w:cs="Arial"/>
                <w:szCs w:val="24"/>
              </w:rPr>
              <w:t xml:space="preserve"> of decisions overturned </w:t>
            </w:r>
          </w:p>
        </w:tc>
        <w:tc>
          <w:tcPr>
            <w:tcW w:w="537"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26</w:t>
            </w:r>
          </w:p>
        </w:tc>
        <w:tc>
          <w:tcPr>
            <w:tcW w:w="115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31</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23</w:t>
            </w:r>
          </w:p>
        </w:tc>
        <w:tc>
          <w:tcPr>
            <w:tcW w:w="1134"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35</w:t>
            </w:r>
          </w:p>
        </w:tc>
        <w:tc>
          <w:tcPr>
            <w:tcW w:w="992" w:type="dxa"/>
            <w:noWrap/>
            <w:hideMark/>
          </w:tcPr>
          <w:p w:rsidR="00843187" w:rsidRPr="00486D33" w:rsidRDefault="00843187" w:rsidP="008431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40</w:t>
            </w:r>
          </w:p>
        </w:tc>
      </w:tr>
      <w:tr w:rsidR="00843187" w:rsidRPr="00486D33" w:rsidTr="0034093E">
        <w:trPr>
          <w:trHeight w:val="425"/>
          <w:jc w:val="center"/>
        </w:trPr>
        <w:tc>
          <w:tcPr>
            <w:cnfStyle w:val="001000000000" w:firstRow="0" w:lastRow="0" w:firstColumn="1" w:lastColumn="0" w:oddVBand="0" w:evenVBand="0" w:oddHBand="0" w:evenHBand="0" w:firstRowFirstColumn="0" w:firstRowLastColumn="0" w:lastRowFirstColumn="0" w:lastRowLastColumn="0"/>
            <w:tcW w:w="4002" w:type="dxa"/>
            <w:noWrap/>
            <w:hideMark/>
          </w:tcPr>
          <w:p w:rsidR="00843187" w:rsidRPr="00486D33" w:rsidRDefault="00843187" w:rsidP="00843187">
            <w:pPr>
              <w:rPr>
                <w:rFonts w:eastAsia="Times New Roman" w:cs="Arial"/>
                <w:szCs w:val="24"/>
              </w:rPr>
            </w:pPr>
            <w:r w:rsidRPr="00486D33">
              <w:rPr>
                <w:rFonts w:eastAsia="Times New Roman" w:cs="Arial"/>
                <w:szCs w:val="24"/>
              </w:rPr>
              <w:t xml:space="preserve">Appeals withdrawn/resolved </w:t>
            </w:r>
          </w:p>
        </w:tc>
        <w:tc>
          <w:tcPr>
            <w:tcW w:w="537"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6</w:t>
            </w:r>
          </w:p>
        </w:tc>
        <w:tc>
          <w:tcPr>
            <w:tcW w:w="115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4</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1</w:t>
            </w:r>
          </w:p>
        </w:tc>
        <w:tc>
          <w:tcPr>
            <w:tcW w:w="1134"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3</w:t>
            </w:r>
          </w:p>
        </w:tc>
        <w:tc>
          <w:tcPr>
            <w:tcW w:w="992" w:type="dxa"/>
            <w:noWrap/>
            <w:hideMark/>
          </w:tcPr>
          <w:p w:rsidR="00843187" w:rsidRPr="00486D33" w:rsidRDefault="00843187" w:rsidP="008431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86D33">
              <w:rPr>
                <w:rFonts w:ascii="Arial" w:eastAsia="Times New Roman" w:hAnsi="Arial" w:cs="Arial"/>
                <w:sz w:val="24"/>
                <w:szCs w:val="24"/>
              </w:rPr>
              <w:t>2</w:t>
            </w:r>
          </w:p>
        </w:tc>
      </w:tr>
    </w:tbl>
    <w:p w:rsidR="00951CAE" w:rsidRDefault="00951CAE" w:rsidP="000F5FF9">
      <w:pPr>
        <w:autoSpaceDE w:val="0"/>
        <w:autoSpaceDN w:val="0"/>
        <w:adjustRightInd w:val="0"/>
        <w:spacing w:after="0" w:line="240" w:lineRule="auto"/>
        <w:rPr>
          <w:rFonts w:ascii="Arial" w:hAnsi="Arial" w:cs="Arial"/>
          <w:b/>
          <w:color w:val="FF0000"/>
          <w:sz w:val="24"/>
          <w:szCs w:val="24"/>
          <w:u w:color="000000"/>
        </w:rPr>
      </w:pPr>
    </w:p>
    <w:p w:rsidR="00FC04C0" w:rsidRDefault="00FC04C0" w:rsidP="000F5FF9">
      <w:pPr>
        <w:autoSpaceDE w:val="0"/>
        <w:autoSpaceDN w:val="0"/>
        <w:adjustRightInd w:val="0"/>
        <w:spacing w:after="0" w:line="240" w:lineRule="auto"/>
        <w:rPr>
          <w:rFonts w:ascii="Arial" w:hAnsi="Arial" w:cs="Arial"/>
          <w:b/>
          <w:bCs/>
          <w:i/>
          <w:color w:val="000000"/>
          <w:sz w:val="24"/>
          <w:szCs w:val="24"/>
        </w:rPr>
        <w:sectPr w:rsidR="00FC04C0" w:rsidSect="00FC04C0">
          <w:type w:val="continuous"/>
          <w:pgSz w:w="11907" w:h="16839" w:code="9"/>
          <w:pgMar w:top="709" w:right="1440" w:bottom="1440" w:left="1440" w:header="720" w:footer="720" w:gutter="0"/>
          <w:cols w:space="708"/>
          <w:noEndnote/>
          <w:docGrid w:linePitch="299"/>
        </w:sectPr>
      </w:pPr>
    </w:p>
    <w:p w:rsidR="00FC04C0" w:rsidRDefault="00FC04C0" w:rsidP="000F5FF9">
      <w:pPr>
        <w:autoSpaceDE w:val="0"/>
        <w:autoSpaceDN w:val="0"/>
        <w:adjustRightInd w:val="0"/>
        <w:spacing w:after="0" w:line="240" w:lineRule="auto"/>
        <w:rPr>
          <w:rFonts w:ascii="Arial" w:hAnsi="Arial" w:cs="Arial"/>
          <w:b/>
          <w:bCs/>
          <w:i/>
          <w:color w:val="000000"/>
          <w:sz w:val="24"/>
          <w:szCs w:val="24"/>
        </w:rPr>
      </w:pPr>
    </w:p>
    <w:p w:rsidR="000F5FF9" w:rsidRPr="002164D9" w:rsidRDefault="000F5FF9" w:rsidP="000F5FF9">
      <w:pPr>
        <w:autoSpaceDE w:val="0"/>
        <w:autoSpaceDN w:val="0"/>
        <w:adjustRightInd w:val="0"/>
        <w:spacing w:after="0" w:line="240" w:lineRule="auto"/>
        <w:rPr>
          <w:rFonts w:ascii="Arial" w:hAnsi="Arial" w:cs="Arial"/>
          <w:b/>
          <w:bCs/>
          <w:i/>
          <w:color w:val="000000"/>
          <w:sz w:val="24"/>
          <w:szCs w:val="24"/>
        </w:rPr>
      </w:pPr>
      <w:r w:rsidRPr="002164D9">
        <w:rPr>
          <w:rFonts w:ascii="Arial" w:hAnsi="Arial" w:cs="Arial"/>
          <w:b/>
          <w:bCs/>
          <w:i/>
          <w:color w:val="000000"/>
          <w:sz w:val="24"/>
          <w:szCs w:val="24"/>
        </w:rPr>
        <w:t xml:space="preserve">Protected Disclosures </w:t>
      </w:r>
    </w:p>
    <w:p w:rsidR="00160B70" w:rsidRPr="00486D33" w:rsidRDefault="00160B70" w:rsidP="000F5FF9">
      <w:pPr>
        <w:autoSpaceDE w:val="0"/>
        <w:autoSpaceDN w:val="0"/>
        <w:adjustRightInd w:val="0"/>
        <w:spacing w:after="0" w:line="240" w:lineRule="auto"/>
        <w:rPr>
          <w:rFonts w:ascii="Arial" w:hAnsi="Arial" w:cs="Arial"/>
          <w:b/>
          <w:bCs/>
          <w:color w:val="000000"/>
          <w:sz w:val="24"/>
          <w:szCs w:val="24"/>
        </w:rPr>
      </w:pPr>
    </w:p>
    <w:p w:rsidR="000F5FF9" w:rsidRPr="00486D33" w:rsidRDefault="000F5FF9" w:rsidP="00570168">
      <w:pPr>
        <w:autoSpaceDE w:val="0"/>
        <w:autoSpaceDN w:val="0"/>
        <w:adjustRightInd w:val="0"/>
        <w:spacing w:after="0"/>
        <w:jc w:val="both"/>
        <w:rPr>
          <w:rFonts w:ascii="Arial" w:hAnsi="Arial" w:cs="Arial"/>
          <w:color w:val="000000"/>
          <w:sz w:val="24"/>
          <w:szCs w:val="24"/>
        </w:rPr>
      </w:pPr>
      <w:r w:rsidRPr="00486D33">
        <w:rPr>
          <w:rFonts w:ascii="Arial" w:hAnsi="Arial" w:cs="Arial"/>
          <w:color w:val="000000"/>
          <w:sz w:val="24"/>
          <w:szCs w:val="24"/>
        </w:rPr>
        <w:t xml:space="preserve">The Board has a policy on protected disclosure reporting in the workplace and it complies with the provisions of the Protected Disclosures Act, 2014. </w:t>
      </w:r>
    </w:p>
    <w:p w:rsidR="000F5FF9" w:rsidRPr="00486D33" w:rsidRDefault="000F5FF9" w:rsidP="00570168">
      <w:pPr>
        <w:autoSpaceDE w:val="0"/>
        <w:autoSpaceDN w:val="0"/>
        <w:adjustRightInd w:val="0"/>
        <w:spacing w:after="0"/>
        <w:jc w:val="both"/>
        <w:rPr>
          <w:rFonts w:ascii="Arial" w:hAnsi="Arial" w:cs="Arial"/>
          <w:color w:val="000000"/>
          <w:sz w:val="24"/>
          <w:szCs w:val="24"/>
        </w:rPr>
      </w:pPr>
    </w:p>
    <w:p w:rsidR="000F5FF9" w:rsidRPr="00486D33" w:rsidRDefault="000F5FF9" w:rsidP="00570168">
      <w:pPr>
        <w:autoSpaceDE w:val="0"/>
        <w:autoSpaceDN w:val="0"/>
        <w:adjustRightInd w:val="0"/>
        <w:spacing w:after="0"/>
        <w:jc w:val="both"/>
        <w:rPr>
          <w:rFonts w:ascii="Arial" w:hAnsi="Arial" w:cs="Arial"/>
          <w:color w:val="000000"/>
          <w:sz w:val="24"/>
          <w:szCs w:val="24"/>
        </w:rPr>
      </w:pPr>
      <w:r w:rsidRPr="00486D33">
        <w:rPr>
          <w:rFonts w:ascii="Arial" w:hAnsi="Arial" w:cs="Arial"/>
          <w:color w:val="000000"/>
          <w:sz w:val="24"/>
          <w:szCs w:val="24"/>
        </w:rPr>
        <w:t xml:space="preserve">The Board signed up to Transparency International Ireland’s “Integrity at Work” programme in 2017. </w:t>
      </w:r>
    </w:p>
    <w:p w:rsidR="000F5FF9" w:rsidRPr="00486D33" w:rsidRDefault="000F5FF9" w:rsidP="00570168">
      <w:pPr>
        <w:autoSpaceDE w:val="0"/>
        <w:autoSpaceDN w:val="0"/>
        <w:adjustRightInd w:val="0"/>
        <w:spacing w:after="0"/>
        <w:jc w:val="both"/>
        <w:rPr>
          <w:rFonts w:ascii="Arial" w:hAnsi="Arial" w:cs="Arial"/>
          <w:color w:val="000000"/>
          <w:sz w:val="24"/>
          <w:szCs w:val="24"/>
        </w:rPr>
      </w:pPr>
    </w:p>
    <w:p w:rsidR="001623AC" w:rsidRDefault="000F5FF9" w:rsidP="00570168">
      <w:pPr>
        <w:jc w:val="both"/>
        <w:rPr>
          <w:rFonts w:ascii="Arial" w:hAnsi="Arial" w:cs="Arial"/>
          <w:color w:val="000000"/>
          <w:sz w:val="24"/>
          <w:szCs w:val="24"/>
        </w:rPr>
      </w:pPr>
      <w:r w:rsidRPr="00486D33">
        <w:rPr>
          <w:rFonts w:ascii="Arial" w:hAnsi="Arial" w:cs="Arial"/>
          <w:color w:val="000000"/>
          <w:sz w:val="24"/>
          <w:szCs w:val="24"/>
        </w:rPr>
        <w:t xml:space="preserve">The Policy sets out the principles underpinning the development and maintenance of an ethical culture in the organisation, the operational details of how protected disclosures are to be </w:t>
      </w:r>
      <w:r w:rsidRPr="00486D33">
        <w:rPr>
          <w:rFonts w:ascii="Arial" w:hAnsi="Arial" w:cs="Arial"/>
          <w:color w:val="000000"/>
          <w:sz w:val="24"/>
          <w:szCs w:val="24"/>
        </w:rPr>
        <w:lastRenderedPageBreak/>
        <w:t xml:space="preserve">made by workers in the Board and how those disclosures are to be considered. </w:t>
      </w:r>
    </w:p>
    <w:p w:rsidR="00C636E4" w:rsidRPr="00FC04C0" w:rsidRDefault="000F5FF9" w:rsidP="00570168">
      <w:pPr>
        <w:jc w:val="both"/>
        <w:rPr>
          <w:rFonts w:ascii="Arial" w:eastAsiaTheme="minorHAnsi" w:hAnsi="Arial" w:cs="Arial"/>
          <w:b/>
          <w:color w:val="FF0000"/>
          <w:sz w:val="24"/>
          <w:szCs w:val="24"/>
          <w:lang w:eastAsia="en-US"/>
        </w:rPr>
      </w:pPr>
      <w:r w:rsidRPr="00486D33">
        <w:rPr>
          <w:rFonts w:ascii="Arial" w:hAnsi="Arial" w:cs="Arial"/>
          <w:color w:val="000000"/>
          <w:sz w:val="24"/>
          <w:szCs w:val="24"/>
        </w:rPr>
        <w:t>The Board has appointed a confidential recipient. No disclosures were reported to the confidential recipient in 2018.</w:t>
      </w:r>
    </w:p>
    <w:p w:rsidR="00C636E4" w:rsidRPr="002164D9" w:rsidRDefault="00C636E4" w:rsidP="00570168">
      <w:pPr>
        <w:autoSpaceDE w:val="0"/>
        <w:autoSpaceDN w:val="0"/>
        <w:adjustRightInd w:val="0"/>
        <w:spacing w:after="0"/>
        <w:rPr>
          <w:rFonts w:ascii="Arial" w:eastAsiaTheme="minorHAnsi" w:hAnsi="Arial" w:cs="Arial"/>
          <w:b/>
          <w:bCs/>
          <w:i/>
          <w:color w:val="000000"/>
          <w:sz w:val="24"/>
          <w:szCs w:val="24"/>
          <w:lang w:eastAsia="en-US"/>
        </w:rPr>
      </w:pPr>
      <w:r w:rsidRPr="002164D9">
        <w:rPr>
          <w:rFonts w:ascii="Arial" w:eastAsiaTheme="minorHAnsi" w:hAnsi="Arial" w:cs="Arial"/>
          <w:b/>
          <w:bCs/>
          <w:i/>
          <w:color w:val="000000"/>
          <w:sz w:val="24"/>
          <w:szCs w:val="24"/>
          <w:lang w:eastAsia="en-US"/>
        </w:rPr>
        <w:t xml:space="preserve">Internal Audit </w:t>
      </w:r>
    </w:p>
    <w:p w:rsidR="00C636E4" w:rsidRPr="00C636E4" w:rsidRDefault="00C636E4" w:rsidP="00570168">
      <w:pPr>
        <w:autoSpaceDE w:val="0"/>
        <w:autoSpaceDN w:val="0"/>
        <w:adjustRightInd w:val="0"/>
        <w:spacing w:after="0"/>
        <w:rPr>
          <w:rFonts w:ascii="Arial" w:eastAsiaTheme="minorHAnsi" w:hAnsi="Arial" w:cs="Arial"/>
          <w:color w:val="000000"/>
          <w:sz w:val="24"/>
          <w:szCs w:val="24"/>
          <w:lang w:eastAsia="en-US"/>
        </w:rPr>
      </w:pPr>
    </w:p>
    <w:p w:rsidR="00FC04C0" w:rsidRDefault="00C636E4" w:rsidP="00570168">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The Internal Audit function in the Board was reviewed and strengthened in 2018. A new post of Head of Internal Audit (at Director level) was created along with the appointment of the first full-time Internal Audi</w:t>
      </w:r>
      <w:r w:rsidR="00AC2726">
        <w:rPr>
          <w:rFonts w:ascii="Arial" w:eastAsiaTheme="minorHAnsi" w:hAnsi="Arial" w:cs="Arial"/>
          <w:sz w:val="24"/>
          <w:szCs w:val="24"/>
          <w:lang w:eastAsia="en-US"/>
        </w:rPr>
        <w:t xml:space="preserve">tor at HEO level.  </w:t>
      </w:r>
    </w:p>
    <w:p w:rsidR="00FC04C0" w:rsidRDefault="00FC04C0" w:rsidP="00570168">
      <w:pPr>
        <w:spacing w:after="0"/>
        <w:jc w:val="both"/>
        <w:rPr>
          <w:rFonts w:ascii="Arial" w:eastAsiaTheme="minorHAnsi" w:hAnsi="Arial" w:cs="Arial"/>
          <w:sz w:val="24"/>
          <w:szCs w:val="24"/>
          <w:lang w:eastAsia="en-US"/>
        </w:rPr>
      </w:pPr>
    </w:p>
    <w:p w:rsidR="00C636E4" w:rsidRDefault="00AC2726" w:rsidP="00570168">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In addition two</w:t>
      </w:r>
      <w:r w:rsidR="00C636E4" w:rsidRPr="00C636E4">
        <w:rPr>
          <w:rFonts w:ascii="Arial" w:eastAsiaTheme="minorHAnsi" w:hAnsi="Arial" w:cs="Arial"/>
          <w:sz w:val="24"/>
          <w:szCs w:val="24"/>
          <w:lang w:eastAsia="en-US"/>
        </w:rPr>
        <w:t xml:space="preserve"> part time Auditors work in the Internal Audit Unit. A full review of the</w:t>
      </w:r>
      <w:r>
        <w:rPr>
          <w:rFonts w:ascii="Arial" w:eastAsiaTheme="minorHAnsi" w:hAnsi="Arial" w:cs="Arial"/>
          <w:sz w:val="24"/>
          <w:szCs w:val="24"/>
          <w:lang w:eastAsia="en-US"/>
        </w:rPr>
        <w:t xml:space="preserve"> audit process for the Board’s law </w:t>
      </w:r>
      <w:r>
        <w:rPr>
          <w:rFonts w:ascii="Arial" w:eastAsiaTheme="minorHAnsi" w:hAnsi="Arial" w:cs="Arial"/>
          <w:sz w:val="24"/>
          <w:szCs w:val="24"/>
          <w:lang w:eastAsia="en-US"/>
        </w:rPr>
        <w:lastRenderedPageBreak/>
        <w:t>centres and family mediation o</w:t>
      </w:r>
      <w:r w:rsidR="00C636E4" w:rsidRPr="00C636E4">
        <w:rPr>
          <w:rFonts w:ascii="Arial" w:eastAsiaTheme="minorHAnsi" w:hAnsi="Arial" w:cs="Arial"/>
          <w:sz w:val="24"/>
          <w:szCs w:val="24"/>
          <w:lang w:eastAsia="en-US"/>
        </w:rPr>
        <w:t xml:space="preserve">ffices was completed with a more comprehensive audit process being introduced. In addition, a three month follow up report was introduced to ensure that the original audit recommendations were being implemented. </w:t>
      </w:r>
    </w:p>
    <w:p w:rsidR="00B45BB9" w:rsidRPr="00C636E4" w:rsidRDefault="00B45BB9" w:rsidP="00B45BB9">
      <w:pPr>
        <w:spacing w:after="0"/>
        <w:jc w:val="both"/>
        <w:rPr>
          <w:rFonts w:ascii="Arial" w:eastAsiaTheme="minorHAnsi" w:hAnsi="Arial" w:cs="Arial"/>
          <w:sz w:val="24"/>
          <w:szCs w:val="24"/>
          <w:lang w:eastAsia="en-US"/>
        </w:rPr>
      </w:pPr>
    </w:p>
    <w:p w:rsidR="00C636E4" w:rsidRDefault="00C636E4" w:rsidP="00B45BB9">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Reports on audits completed by the Inte</w:t>
      </w:r>
      <w:r w:rsidR="00AC2726">
        <w:rPr>
          <w:rFonts w:ascii="Arial" w:eastAsiaTheme="minorHAnsi" w:hAnsi="Arial" w:cs="Arial"/>
          <w:sz w:val="24"/>
          <w:szCs w:val="24"/>
          <w:lang w:eastAsia="en-US"/>
        </w:rPr>
        <w:t>rnal Auditors on the following law c</w:t>
      </w:r>
      <w:r w:rsidRPr="00C636E4">
        <w:rPr>
          <w:rFonts w:ascii="Arial" w:eastAsiaTheme="minorHAnsi" w:hAnsi="Arial" w:cs="Arial"/>
          <w:sz w:val="24"/>
          <w:szCs w:val="24"/>
          <w:lang w:eastAsia="en-US"/>
        </w:rPr>
        <w:t>entres were presented to the Board’s Audit and Risk Committee for consideration:</w:t>
      </w:r>
    </w:p>
    <w:p w:rsidR="00B45BB9" w:rsidRPr="00C636E4" w:rsidRDefault="00B45BB9" w:rsidP="00B45BB9">
      <w:pPr>
        <w:spacing w:after="0"/>
        <w:jc w:val="both"/>
        <w:rPr>
          <w:rFonts w:ascii="Arial" w:eastAsiaTheme="minorHAnsi" w:hAnsi="Arial" w:cs="Arial"/>
          <w:sz w:val="24"/>
          <w:szCs w:val="24"/>
          <w:lang w:eastAsia="en-US"/>
        </w:rPr>
      </w:pPr>
    </w:p>
    <w:p w:rsidR="00C636E4" w:rsidRDefault="00C636E4" w:rsidP="00B45BB9">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 xml:space="preserve">Athlone, Cork North, Dundalk, Galway – Seville House, Jervis Street, Longford, Letterkenny, Tallaght, Wicklow, Montague, Smithfield and Newbridge. </w:t>
      </w:r>
    </w:p>
    <w:p w:rsidR="00B45BB9" w:rsidRPr="00C636E4" w:rsidRDefault="00B45BB9" w:rsidP="00B45BB9">
      <w:pPr>
        <w:spacing w:after="0"/>
        <w:jc w:val="both"/>
        <w:rPr>
          <w:rFonts w:ascii="Arial" w:eastAsiaTheme="minorHAnsi" w:hAnsi="Arial" w:cs="Arial"/>
          <w:sz w:val="24"/>
          <w:szCs w:val="24"/>
          <w:lang w:eastAsia="en-US"/>
        </w:rPr>
      </w:pPr>
    </w:p>
    <w:p w:rsidR="00C636E4" w:rsidRPr="00C636E4" w:rsidRDefault="00C636E4" w:rsidP="00B45BB9">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Repo</w:t>
      </w:r>
      <w:r w:rsidR="00AC2726">
        <w:rPr>
          <w:rFonts w:ascii="Arial" w:eastAsiaTheme="minorHAnsi" w:hAnsi="Arial" w:cs="Arial"/>
          <w:sz w:val="24"/>
          <w:szCs w:val="24"/>
          <w:lang w:eastAsia="en-US"/>
        </w:rPr>
        <w:t>rts on audits completed on the family mediation o</w:t>
      </w:r>
      <w:r w:rsidRPr="00C636E4">
        <w:rPr>
          <w:rFonts w:ascii="Arial" w:eastAsiaTheme="minorHAnsi" w:hAnsi="Arial" w:cs="Arial"/>
          <w:sz w:val="24"/>
          <w:szCs w:val="24"/>
          <w:lang w:eastAsia="en-US"/>
        </w:rPr>
        <w:t xml:space="preserve">ffices in Blanchardstown, Cork and Portlaoise were also presented to the Committee. </w:t>
      </w:r>
    </w:p>
    <w:p w:rsidR="00C636E4" w:rsidRDefault="00C636E4" w:rsidP="00B45BB9">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Finally, three specialised audits on Complaints, Legal Services</w:t>
      </w:r>
      <w:r w:rsidR="00AC2726">
        <w:rPr>
          <w:rFonts w:ascii="Arial" w:eastAsiaTheme="minorHAnsi" w:hAnsi="Arial" w:cs="Arial"/>
          <w:sz w:val="24"/>
          <w:szCs w:val="24"/>
          <w:lang w:eastAsia="en-US"/>
        </w:rPr>
        <w:t xml:space="preserve"> decision making, and the i</w:t>
      </w:r>
      <w:r w:rsidRPr="00C636E4">
        <w:rPr>
          <w:rFonts w:ascii="Arial" w:eastAsiaTheme="minorHAnsi" w:hAnsi="Arial" w:cs="Arial"/>
          <w:sz w:val="24"/>
          <w:szCs w:val="24"/>
          <w:lang w:eastAsia="en-US"/>
        </w:rPr>
        <w:t>nduction</w:t>
      </w:r>
      <w:r w:rsidR="00AC2726">
        <w:rPr>
          <w:rFonts w:ascii="Arial" w:eastAsiaTheme="minorHAnsi" w:hAnsi="Arial" w:cs="Arial"/>
          <w:sz w:val="24"/>
          <w:szCs w:val="24"/>
          <w:lang w:eastAsia="en-US"/>
        </w:rPr>
        <w:t xml:space="preserve"> process for new staff</w:t>
      </w:r>
      <w:r w:rsidRPr="00C636E4">
        <w:rPr>
          <w:rFonts w:ascii="Arial" w:eastAsiaTheme="minorHAnsi" w:hAnsi="Arial" w:cs="Arial"/>
          <w:sz w:val="24"/>
          <w:szCs w:val="24"/>
          <w:lang w:eastAsia="en-US"/>
        </w:rPr>
        <w:t xml:space="preserve"> were presented to the Committee in 2018.</w:t>
      </w:r>
    </w:p>
    <w:p w:rsidR="00B45BB9" w:rsidRPr="00C636E4" w:rsidRDefault="00B45BB9" w:rsidP="00B45BB9">
      <w:pPr>
        <w:spacing w:after="0"/>
        <w:jc w:val="both"/>
        <w:rPr>
          <w:rFonts w:ascii="Arial" w:eastAsiaTheme="minorHAnsi" w:hAnsi="Arial" w:cs="Arial"/>
          <w:sz w:val="24"/>
          <w:szCs w:val="24"/>
          <w:lang w:eastAsia="en-US"/>
        </w:rPr>
      </w:pPr>
    </w:p>
    <w:p w:rsidR="000721DD" w:rsidRDefault="00C636E4" w:rsidP="00B45BB9">
      <w:pPr>
        <w:spacing w:after="0"/>
        <w:jc w:val="both"/>
        <w:rPr>
          <w:rFonts w:ascii="Arial" w:eastAsiaTheme="minorHAnsi" w:hAnsi="Arial" w:cs="Arial"/>
          <w:sz w:val="24"/>
          <w:szCs w:val="24"/>
          <w:lang w:eastAsia="en-US"/>
        </w:rPr>
      </w:pPr>
      <w:r w:rsidRPr="00C636E4">
        <w:rPr>
          <w:rFonts w:ascii="Arial" w:eastAsiaTheme="minorHAnsi" w:hAnsi="Arial" w:cs="Arial"/>
          <w:sz w:val="24"/>
          <w:szCs w:val="24"/>
          <w:lang w:eastAsia="en-US"/>
        </w:rPr>
        <w:t xml:space="preserve">All the above reports were considered by the Committee which </w:t>
      </w:r>
      <w:r w:rsidR="002164D9">
        <w:rPr>
          <w:rFonts w:ascii="Arial" w:eastAsiaTheme="minorHAnsi" w:hAnsi="Arial" w:cs="Arial"/>
          <w:sz w:val="24"/>
          <w:szCs w:val="24"/>
          <w:lang w:eastAsia="en-US"/>
        </w:rPr>
        <w:t xml:space="preserve">met on five occasions in 2018. </w:t>
      </w:r>
    </w:p>
    <w:p w:rsidR="00B45BB9" w:rsidRPr="002164D9" w:rsidRDefault="00B45BB9" w:rsidP="00B45BB9">
      <w:pPr>
        <w:spacing w:after="0"/>
        <w:jc w:val="both"/>
        <w:rPr>
          <w:rFonts w:ascii="Arial" w:eastAsiaTheme="minorHAnsi" w:hAnsi="Arial" w:cs="Arial"/>
          <w:sz w:val="24"/>
          <w:szCs w:val="24"/>
          <w:lang w:eastAsia="en-US"/>
        </w:rPr>
      </w:pPr>
    </w:p>
    <w:p w:rsidR="00DA3626" w:rsidRPr="002164D9" w:rsidRDefault="00DA3626" w:rsidP="00E73EF8">
      <w:pPr>
        <w:ind w:left="-284" w:firstLine="284"/>
        <w:jc w:val="both"/>
        <w:rPr>
          <w:rFonts w:ascii="Arial" w:hAnsi="Arial" w:cs="Arial"/>
          <w:i/>
          <w:color w:val="000000" w:themeColor="text1"/>
          <w:sz w:val="24"/>
          <w:szCs w:val="24"/>
        </w:rPr>
      </w:pPr>
      <w:r w:rsidRPr="002164D9">
        <w:rPr>
          <w:rFonts w:ascii="Arial" w:hAnsi="Arial" w:cs="Arial"/>
          <w:b/>
          <w:bCs/>
          <w:i/>
          <w:color w:val="000000" w:themeColor="text1"/>
          <w:sz w:val="24"/>
          <w:szCs w:val="24"/>
        </w:rPr>
        <w:t>Financial Management</w:t>
      </w:r>
      <w:r w:rsidRPr="002164D9">
        <w:rPr>
          <w:rFonts w:ascii="Arial" w:hAnsi="Arial" w:cs="Arial"/>
          <w:i/>
          <w:color w:val="000000" w:themeColor="text1"/>
          <w:sz w:val="24"/>
          <w:szCs w:val="24"/>
        </w:rPr>
        <w:t xml:space="preserve"> </w:t>
      </w:r>
      <w:r w:rsidR="00E73EF8" w:rsidRPr="002164D9">
        <w:rPr>
          <w:rFonts w:ascii="Arial" w:hAnsi="Arial" w:cs="Arial"/>
          <w:i/>
          <w:color w:val="000000" w:themeColor="text1"/>
          <w:sz w:val="24"/>
          <w:szCs w:val="24"/>
        </w:rPr>
        <w:tab/>
      </w:r>
      <w:r w:rsidR="00E73EF8" w:rsidRPr="002164D9">
        <w:rPr>
          <w:rFonts w:ascii="Arial" w:hAnsi="Arial" w:cs="Arial"/>
          <w:i/>
          <w:color w:val="000000" w:themeColor="text1"/>
          <w:sz w:val="24"/>
          <w:szCs w:val="24"/>
        </w:rPr>
        <w:tab/>
      </w:r>
    </w:p>
    <w:p w:rsidR="00EB44E0" w:rsidRPr="00486D33" w:rsidRDefault="00DA3626" w:rsidP="00E73EF8">
      <w:pPr>
        <w:jc w:val="both"/>
        <w:rPr>
          <w:rFonts w:ascii="Arial" w:hAnsi="Arial" w:cs="Arial"/>
          <w:color w:val="000000" w:themeColor="text1"/>
          <w:sz w:val="24"/>
          <w:szCs w:val="24"/>
        </w:rPr>
      </w:pPr>
      <w:r w:rsidRPr="00486D33">
        <w:rPr>
          <w:rFonts w:ascii="Arial" w:hAnsi="Arial" w:cs="Arial"/>
          <w:color w:val="000000" w:themeColor="text1"/>
          <w:sz w:val="24"/>
          <w:szCs w:val="24"/>
        </w:rPr>
        <w:t>The Board’s Finance Unit is responsible for the financial management of t</w:t>
      </w:r>
      <w:r w:rsidR="0040033D" w:rsidRPr="00486D33">
        <w:rPr>
          <w:rFonts w:ascii="Arial" w:hAnsi="Arial" w:cs="Arial"/>
          <w:color w:val="000000" w:themeColor="text1"/>
          <w:sz w:val="24"/>
          <w:szCs w:val="24"/>
        </w:rPr>
        <w:t>he organisation. During 201</w:t>
      </w:r>
      <w:r w:rsidR="00DE17A6" w:rsidRPr="00486D33">
        <w:rPr>
          <w:rFonts w:ascii="Arial" w:hAnsi="Arial" w:cs="Arial"/>
          <w:color w:val="000000" w:themeColor="text1"/>
          <w:sz w:val="24"/>
          <w:szCs w:val="24"/>
        </w:rPr>
        <w:t>8</w:t>
      </w:r>
      <w:r w:rsidRPr="00486D33">
        <w:rPr>
          <w:rFonts w:ascii="Arial" w:hAnsi="Arial" w:cs="Arial"/>
          <w:color w:val="000000" w:themeColor="text1"/>
          <w:sz w:val="24"/>
          <w:szCs w:val="24"/>
        </w:rPr>
        <w:t xml:space="preserve">, the Unit continued to support the work of the Board through maintenance of effective accounting systems. Regular financial reports, together with periodic expenditure </w:t>
      </w:r>
      <w:r w:rsidRPr="00486D33">
        <w:rPr>
          <w:rFonts w:ascii="Arial" w:hAnsi="Arial" w:cs="Arial"/>
          <w:color w:val="000000" w:themeColor="text1"/>
          <w:sz w:val="24"/>
          <w:szCs w:val="24"/>
        </w:rPr>
        <w:lastRenderedPageBreak/>
        <w:t xml:space="preserve">analysis reports were provided to Management, the </w:t>
      </w:r>
      <w:r w:rsidR="00147105" w:rsidRPr="00486D33">
        <w:rPr>
          <w:rFonts w:ascii="Arial" w:hAnsi="Arial" w:cs="Arial"/>
          <w:color w:val="000000" w:themeColor="text1"/>
          <w:sz w:val="24"/>
          <w:szCs w:val="24"/>
        </w:rPr>
        <w:t xml:space="preserve">Board’s </w:t>
      </w:r>
      <w:r w:rsidRPr="00486D33">
        <w:rPr>
          <w:rFonts w:ascii="Arial" w:hAnsi="Arial" w:cs="Arial"/>
          <w:color w:val="000000" w:themeColor="text1"/>
          <w:sz w:val="24"/>
          <w:szCs w:val="24"/>
        </w:rPr>
        <w:t>Finance Committee and the Board to assist in the effective management of the Board’s budget. The Unit facilitated the annual audit carried out on behalf of the Comptroller and Auditor General.</w:t>
      </w:r>
    </w:p>
    <w:p w:rsidR="00B45BB9" w:rsidRDefault="00B45BB9" w:rsidP="002164D9">
      <w:pPr>
        <w:spacing w:after="0" w:line="240" w:lineRule="auto"/>
        <w:jc w:val="both"/>
        <w:rPr>
          <w:rFonts w:ascii="Arial" w:hAnsi="Arial" w:cs="Arial"/>
          <w:b/>
          <w:bCs/>
          <w:i/>
          <w:color w:val="FF0000"/>
          <w:sz w:val="24"/>
        </w:rPr>
      </w:pPr>
    </w:p>
    <w:p w:rsidR="00EB44E0" w:rsidRPr="00BE26F6" w:rsidRDefault="00EB44E0" w:rsidP="002164D9">
      <w:pPr>
        <w:spacing w:after="0" w:line="240" w:lineRule="auto"/>
        <w:jc w:val="both"/>
        <w:rPr>
          <w:rFonts w:ascii="Arial" w:hAnsi="Arial" w:cs="Arial"/>
          <w:b/>
          <w:bCs/>
          <w:i/>
          <w:sz w:val="24"/>
        </w:rPr>
      </w:pPr>
      <w:r w:rsidRPr="00BE26F6">
        <w:rPr>
          <w:rFonts w:ascii="Arial" w:hAnsi="Arial" w:cs="Arial"/>
          <w:b/>
          <w:bCs/>
          <w:i/>
          <w:sz w:val="24"/>
        </w:rPr>
        <w:t xml:space="preserve">Information and Communications Technology </w:t>
      </w:r>
    </w:p>
    <w:p w:rsidR="002164D9" w:rsidRPr="00BE26F6" w:rsidRDefault="002164D9" w:rsidP="002164D9">
      <w:pPr>
        <w:spacing w:after="0" w:line="240" w:lineRule="auto"/>
        <w:jc w:val="both"/>
        <w:rPr>
          <w:rFonts w:ascii="Arial" w:hAnsi="Arial" w:cs="Arial"/>
          <w:sz w:val="28"/>
          <w:szCs w:val="24"/>
        </w:rPr>
      </w:pPr>
    </w:p>
    <w:p w:rsidR="00196C4F" w:rsidRPr="00BE26F6" w:rsidRDefault="004D6170" w:rsidP="004D6170">
      <w:pPr>
        <w:jc w:val="both"/>
        <w:rPr>
          <w:rFonts w:ascii="Arial" w:hAnsi="Arial" w:cs="Arial"/>
          <w:sz w:val="24"/>
          <w:szCs w:val="24"/>
        </w:rPr>
      </w:pPr>
      <w:r w:rsidRPr="00BE26F6">
        <w:rPr>
          <w:rFonts w:ascii="Arial" w:hAnsi="Arial" w:cs="Arial"/>
          <w:sz w:val="24"/>
          <w:szCs w:val="24"/>
        </w:rPr>
        <w:t>The principal developments in relation to information and communications technology (</w:t>
      </w:r>
      <w:r w:rsidR="00196C4F" w:rsidRPr="00BE26F6">
        <w:rPr>
          <w:rFonts w:ascii="Arial" w:hAnsi="Arial" w:cs="Arial"/>
          <w:sz w:val="24"/>
          <w:szCs w:val="24"/>
        </w:rPr>
        <w:t>ICT</w:t>
      </w:r>
      <w:r w:rsidRPr="00BE26F6">
        <w:rPr>
          <w:rFonts w:ascii="Arial" w:hAnsi="Arial" w:cs="Arial"/>
          <w:sz w:val="24"/>
          <w:szCs w:val="24"/>
        </w:rPr>
        <w:t xml:space="preserve">) during </w:t>
      </w:r>
      <w:r w:rsidR="00196C4F" w:rsidRPr="00BE26F6">
        <w:rPr>
          <w:rFonts w:ascii="Arial" w:hAnsi="Arial" w:cs="Arial"/>
          <w:sz w:val="24"/>
          <w:szCs w:val="24"/>
        </w:rPr>
        <w:t>201</w:t>
      </w:r>
      <w:r w:rsidRPr="00BE26F6">
        <w:rPr>
          <w:rFonts w:ascii="Arial" w:hAnsi="Arial" w:cs="Arial"/>
          <w:sz w:val="24"/>
          <w:szCs w:val="24"/>
        </w:rPr>
        <w:t>8 included the migration of the Board’s inter-office communications to the Government’s virtual private network, and the rollout of card payment terminals in all law centres.</w:t>
      </w:r>
    </w:p>
    <w:p w:rsidR="008557C0" w:rsidRPr="00BE26F6" w:rsidRDefault="004D6170" w:rsidP="00196C4F">
      <w:pPr>
        <w:jc w:val="both"/>
        <w:rPr>
          <w:rFonts w:ascii="Arial" w:hAnsi="Arial" w:cs="Arial"/>
          <w:sz w:val="24"/>
          <w:szCs w:val="24"/>
        </w:rPr>
      </w:pPr>
      <w:r w:rsidRPr="00BE26F6">
        <w:rPr>
          <w:rFonts w:ascii="Arial" w:hAnsi="Arial" w:cs="Arial"/>
          <w:sz w:val="24"/>
          <w:szCs w:val="24"/>
        </w:rPr>
        <w:t xml:space="preserve">With regard to the </w:t>
      </w:r>
      <w:r w:rsidR="008557C0" w:rsidRPr="00BE26F6">
        <w:rPr>
          <w:rFonts w:ascii="Arial" w:hAnsi="Arial" w:cs="Arial"/>
          <w:sz w:val="24"/>
          <w:szCs w:val="24"/>
        </w:rPr>
        <w:t>Government VPN, t</w:t>
      </w:r>
      <w:r w:rsidR="00196C4F" w:rsidRPr="00BE26F6">
        <w:rPr>
          <w:rFonts w:ascii="Arial" w:hAnsi="Arial" w:cs="Arial"/>
          <w:sz w:val="24"/>
          <w:szCs w:val="24"/>
        </w:rPr>
        <w:t>he Board</w:t>
      </w:r>
      <w:r w:rsidR="008557C0" w:rsidRPr="00BE26F6">
        <w:rPr>
          <w:rFonts w:ascii="Arial" w:hAnsi="Arial" w:cs="Arial"/>
          <w:sz w:val="24"/>
          <w:szCs w:val="24"/>
        </w:rPr>
        <w:t>’s IT Unit</w:t>
      </w:r>
      <w:r w:rsidR="00196C4F" w:rsidRPr="00BE26F6">
        <w:rPr>
          <w:rFonts w:ascii="Arial" w:hAnsi="Arial" w:cs="Arial"/>
          <w:sz w:val="24"/>
          <w:szCs w:val="24"/>
        </w:rPr>
        <w:t xml:space="preserve"> engaged with Government Networks and external contractors </w:t>
      </w:r>
      <w:r w:rsidR="008557C0" w:rsidRPr="00BE26F6">
        <w:rPr>
          <w:rFonts w:ascii="Arial" w:hAnsi="Arial" w:cs="Arial"/>
          <w:sz w:val="24"/>
          <w:szCs w:val="24"/>
        </w:rPr>
        <w:t>to connect over 90% of the Board’s law centres, mediation centres, and administrative offices to the VPN.  This will enable the deployment of a number of innovative technological solutions that were not previously feasible due to bandwidth constraints.  It will also improve the reliability of inter-office data communications, and will realise significant cost savings.</w:t>
      </w:r>
    </w:p>
    <w:p w:rsidR="00196C4F" w:rsidRPr="00BE26F6" w:rsidRDefault="008557C0" w:rsidP="00196C4F">
      <w:pPr>
        <w:jc w:val="both"/>
        <w:rPr>
          <w:rFonts w:ascii="Arial" w:hAnsi="Arial" w:cs="Arial"/>
          <w:sz w:val="24"/>
          <w:szCs w:val="24"/>
        </w:rPr>
      </w:pPr>
      <w:r w:rsidRPr="00BE26F6">
        <w:rPr>
          <w:rFonts w:ascii="Arial" w:hAnsi="Arial" w:cs="Arial"/>
          <w:sz w:val="24"/>
          <w:szCs w:val="24"/>
        </w:rPr>
        <w:t>Electronic card payment terminals were rolled out to every law centre in the country, providing Board clients with additional options regarding the payment of the contribution for civil legal aid or advice.</w:t>
      </w:r>
    </w:p>
    <w:p w:rsidR="00773A4F" w:rsidRPr="00BE26F6" w:rsidRDefault="00773A4F" w:rsidP="00196C4F">
      <w:pPr>
        <w:jc w:val="both"/>
        <w:rPr>
          <w:rFonts w:ascii="Arial" w:hAnsi="Arial" w:cs="Arial"/>
          <w:sz w:val="24"/>
          <w:szCs w:val="24"/>
        </w:rPr>
      </w:pPr>
      <w:r w:rsidRPr="00BE26F6">
        <w:rPr>
          <w:rFonts w:ascii="Arial" w:hAnsi="Arial" w:cs="Arial"/>
          <w:sz w:val="24"/>
          <w:szCs w:val="24"/>
        </w:rPr>
        <w:t>Significant progress was made on the replacement of end-of-life PCs across the entire office network.</w:t>
      </w:r>
    </w:p>
    <w:p w:rsidR="00FC04C0" w:rsidRDefault="00FC04C0" w:rsidP="002164D9">
      <w:pPr>
        <w:spacing w:after="0" w:line="240" w:lineRule="auto"/>
        <w:jc w:val="both"/>
        <w:rPr>
          <w:rFonts w:ascii="Arial" w:hAnsi="Arial" w:cs="Arial"/>
          <w:b/>
          <w:bCs/>
          <w:i/>
          <w:sz w:val="24"/>
          <w:szCs w:val="24"/>
        </w:rPr>
      </w:pPr>
    </w:p>
    <w:p w:rsidR="00FC04C0" w:rsidRDefault="00FC04C0" w:rsidP="002164D9">
      <w:pPr>
        <w:spacing w:after="0" w:line="240" w:lineRule="auto"/>
        <w:jc w:val="both"/>
        <w:rPr>
          <w:rFonts w:ascii="Arial" w:hAnsi="Arial" w:cs="Arial"/>
          <w:b/>
          <w:bCs/>
          <w:i/>
          <w:sz w:val="24"/>
          <w:szCs w:val="24"/>
        </w:rPr>
      </w:pPr>
    </w:p>
    <w:p w:rsidR="00FC04C0" w:rsidRDefault="00FC04C0" w:rsidP="002164D9">
      <w:pPr>
        <w:spacing w:after="0" w:line="240" w:lineRule="auto"/>
        <w:jc w:val="both"/>
        <w:rPr>
          <w:rFonts w:ascii="Arial" w:hAnsi="Arial" w:cs="Arial"/>
          <w:b/>
          <w:bCs/>
          <w:i/>
          <w:sz w:val="24"/>
          <w:szCs w:val="24"/>
        </w:rPr>
      </w:pPr>
    </w:p>
    <w:p w:rsidR="00E452AA" w:rsidRDefault="00E452AA" w:rsidP="002164D9">
      <w:pPr>
        <w:spacing w:after="0" w:line="240" w:lineRule="auto"/>
        <w:jc w:val="both"/>
        <w:rPr>
          <w:rFonts w:ascii="Arial" w:hAnsi="Arial" w:cs="Arial"/>
          <w:b/>
          <w:bCs/>
          <w:i/>
          <w:sz w:val="24"/>
          <w:szCs w:val="24"/>
        </w:rPr>
        <w:sectPr w:rsidR="00E452AA" w:rsidSect="00FC04C0">
          <w:type w:val="continuous"/>
          <w:pgSz w:w="11907" w:h="16839" w:code="9"/>
          <w:pgMar w:top="709" w:right="1440" w:bottom="1440" w:left="1440" w:header="720" w:footer="720" w:gutter="0"/>
          <w:cols w:num="2" w:space="708"/>
          <w:noEndnote/>
          <w:docGrid w:linePitch="299"/>
        </w:sectPr>
      </w:pPr>
    </w:p>
    <w:p w:rsidR="00DA3626" w:rsidRPr="00A065DF" w:rsidRDefault="00DA3626" w:rsidP="002164D9">
      <w:pPr>
        <w:spacing w:after="0" w:line="240" w:lineRule="auto"/>
        <w:jc w:val="both"/>
        <w:rPr>
          <w:rFonts w:ascii="Arial" w:hAnsi="Arial" w:cs="Arial"/>
          <w:b/>
          <w:bCs/>
          <w:i/>
          <w:sz w:val="24"/>
        </w:rPr>
      </w:pPr>
      <w:r w:rsidRPr="00A065DF">
        <w:rPr>
          <w:rFonts w:ascii="Arial" w:hAnsi="Arial" w:cs="Arial"/>
          <w:b/>
          <w:bCs/>
          <w:i/>
          <w:sz w:val="24"/>
          <w:szCs w:val="24"/>
        </w:rPr>
        <w:lastRenderedPageBreak/>
        <w:t>Official Languages Scheme</w:t>
      </w:r>
      <w:r w:rsidR="005A1554" w:rsidRPr="00A065DF">
        <w:rPr>
          <w:rFonts w:ascii="Arial" w:hAnsi="Arial" w:cs="Arial"/>
          <w:b/>
          <w:bCs/>
          <w:i/>
          <w:sz w:val="24"/>
          <w:szCs w:val="24"/>
        </w:rPr>
        <w:t xml:space="preserve"> </w:t>
      </w:r>
    </w:p>
    <w:p w:rsidR="002164D9" w:rsidRPr="00A065DF" w:rsidRDefault="002164D9" w:rsidP="002164D9">
      <w:pPr>
        <w:spacing w:after="0" w:line="240" w:lineRule="auto"/>
        <w:jc w:val="both"/>
        <w:rPr>
          <w:rFonts w:ascii="Arial" w:hAnsi="Arial" w:cs="Arial"/>
          <w:sz w:val="28"/>
          <w:szCs w:val="24"/>
        </w:rPr>
      </w:pPr>
    </w:p>
    <w:p w:rsidR="001623AC" w:rsidRDefault="00A065DF" w:rsidP="00CF0EF8">
      <w:pPr>
        <w:jc w:val="both"/>
        <w:rPr>
          <w:rFonts w:ascii="Arial" w:hAnsi="Arial" w:cs="Arial"/>
          <w:sz w:val="24"/>
          <w:szCs w:val="24"/>
        </w:rPr>
      </w:pPr>
      <w:r w:rsidRPr="00A065DF">
        <w:rPr>
          <w:rFonts w:ascii="Arial" w:hAnsi="Arial" w:cs="Arial"/>
          <w:sz w:val="24"/>
          <w:szCs w:val="24"/>
        </w:rPr>
        <w:t>At the end of 2018 work was ongoing on the preparation of a new Scheme for the</w:t>
      </w:r>
      <w:r w:rsidR="001623AC">
        <w:rPr>
          <w:rFonts w:ascii="Arial" w:hAnsi="Arial" w:cs="Arial"/>
          <w:sz w:val="24"/>
          <w:szCs w:val="24"/>
        </w:rPr>
        <w:t xml:space="preserve"> use of the Irish language. The </w:t>
      </w:r>
    </w:p>
    <w:p w:rsidR="001623AC" w:rsidRDefault="001623AC" w:rsidP="00CF0EF8">
      <w:pPr>
        <w:jc w:val="both"/>
        <w:rPr>
          <w:rFonts w:ascii="Arial" w:hAnsi="Arial" w:cs="Arial"/>
          <w:sz w:val="24"/>
          <w:szCs w:val="24"/>
        </w:rPr>
      </w:pPr>
    </w:p>
    <w:p w:rsidR="00E452AA" w:rsidRPr="00E452AA" w:rsidRDefault="001623AC" w:rsidP="00C61C60">
      <w:pPr>
        <w:jc w:val="both"/>
        <w:rPr>
          <w:rFonts w:ascii="Arial" w:hAnsi="Arial" w:cs="Arial"/>
          <w:sz w:val="24"/>
          <w:szCs w:val="24"/>
        </w:rPr>
        <w:sectPr w:rsidR="00E452AA" w:rsidRPr="00E452AA" w:rsidSect="00E452AA">
          <w:type w:val="continuous"/>
          <w:pgSz w:w="11907" w:h="16839" w:code="9"/>
          <w:pgMar w:top="709" w:right="1440" w:bottom="1440" w:left="1440" w:header="720" w:footer="720" w:gutter="0"/>
          <w:cols w:num="2" w:space="708"/>
          <w:noEndnote/>
          <w:docGrid w:linePitch="299"/>
        </w:sectPr>
      </w:pPr>
      <w:r w:rsidRPr="00A065DF">
        <w:rPr>
          <w:rFonts w:ascii="Arial" w:hAnsi="Arial" w:cs="Arial"/>
          <w:sz w:val="24"/>
          <w:szCs w:val="24"/>
        </w:rPr>
        <w:t xml:space="preserve">Board is in a position to facilitate both </w:t>
      </w:r>
      <w:r w:rsidR="00CF0EF8" w:rsidRPr="00A065DF">
        <w:rPr>
          <w:rFonts w:ascii="Arial" w:hAnsi="Arial" w:cs="Arial"/>
          <w:sz w:val="24"/>
          <w:szCs w:val="24"/>
        </w:rPr>
        <w:t>legal and family mediation</w:t>
      </w:r>
      <w:r>
        <w:rPr>
          <w:rFonts w:ascii="Arial" w:hAnsi="Arial" w:cs="Arial"/>
          <w:sz w:val="24"/>
          <w:szCs w:val="24"/>
        </w:rPr>
        <w:t xml:space="preserve"> services in the Irish language.</w:t>
      </w:r>
    </w:p>
    <w:p w:rsidR="001623AC" w:rsidRDefault="00215695" w:rsidP="001623AC">
      <w:pPr>
        <w:spacing w:after="0" w:line="240" w:lineRule="auto"/>
        <w:rPr>
          <w:rFonts w:ascii="Arial" w:hAnsi="Arial" w:cs="Arial"/>
          <w:b/>
          <w:i/>
          <w:sz w:val="24"/>
          <w:szCs w:val="24"/>
        </w:rPr>
      </w:pPr>
      <w:r w:rsidRPr="00215695">
        <w:rPr>
          <w:rFonts w:ascii="Arial" w:hAnsi="Arial" w:cs="Arial"/>
          <w:b/>
          <w:i/>
          <w:sz w:val="24"/>
          <w:szCs w:val="24"/>
        </w:rPr>
        <w:lastRenderedPageBreak/>
        <w:t>Secti</w:t>
      </w:r>
      <w:r w:rsidR="004766A0">
        <w:rPr>
          <w:rFonts w:ascii="Arial" w:hAnsi="Arial" w:cs="Arial"/>
          <w:b/>
          <w:i/>
          <w:sz w:val="24"/>
          <w:szCs w:val="24"/>
        </w:rPr>
        <w:t xml:space="preserve">on 42 of the Irish Human Rights </w:t>
      </w:r>
    </w:p>
    <w:p w:rsidR="00E452AA" w:rsidRDefault="001623AC" w:rsidP="001623AC">
      <w:pPr>
        <w:spacing w:after="0" w:line="240" w:lineRule="auto"/>
        <w:rPr>
          <w:rFonts w:ascii="Arial" w:hAnsi="Arial" w:cs="Arial"/>
          <w:b/>
          <w:i/>
          <w:sz w:val="24"/>
          <w:szCs w:val="24"/>
        </w:rPr>
      </w:pPr>
      <w:r>
        <w:rPr>
          <w:rFonts w:ascii="Arial" w:hAnsi="Arial" w:cs="Arial"/>
          <w:b/>
          <w:i/>
          <w:sz w:val="24"/>
          <w:szCs w:val="24"/>
        </w:rPr>
        <w:t>and Equality Act 2014</w:t>
      </w:r>
    </w:p>
    <w:p w:rsidR="001623AC" w:rsidRDefault="001623AC" w:rsidP="001623AC">
      <w:pPr>
        <w:spacing w:after="0" w:line="240" w:lineRule="auto"/>
        <w:rPr>
          <w:rFonts w:ascii="Arial" w:hAnsi="Arial" w:cs="Arial"/>
          <w:b/>
          <w:i/>
          <w:sz w:val="24"/>
          <w:szCs w:val="24"/>
        </w:rPr>
      </w:pPr>
    </w:p>
    <w:p w:rsidR="001623AC" w:rsidRPr="001623AC" w:rsidRDefault="001623AC" w:rsidP="001623AC">
      <w:pPr>
        <w:spacing w:after="0" w:line="240" w:lineRule="auto"/>
        <w:rPr>
          <w:rFonts w:ascii="Arial" w:hAnsi="Arial" w:cs="Arial"/>
          <w:b/>
          <w:i/>
          <w:sz w:val="24"/>
          <w:szCs w:val="24"/>
        </w:rPr>
        <w:sectPr w:rsidR="001623AC" w:rsidRPr="001623AC" w:rsidSect="001623AC">
          <w:type w:val="continuous"/>
          <w:pgSz w:w="11907" w:h="16839" w:code="9"/>
          <w:pgMar w:top="709" w:right="1440" w:bottom="1440" w:left="1440" w:header="720" w:footer="720" w:gutter="0"/>
          <w:cols w:space="708"/>
          <w:noEndnote/>
          <w:docGrid w:linePitch="299"/>
        </w:sectPr>
      </w:pPr>
    </w:p>
    <w:p w:rsidR="00215695" w:rsidRPr="00215695" w:rsidRDefault="00215695" w:rsidP="00C61C60">
      <w:pPr>
        <w:autoSpaceDE w:val="0"/>
        <w:autoSpaceDN w:val="0"/>
        <w:adjustRightInd w:val="0"/>
        <w:spacing w:after="0"/>
        <w:jc w:val="both"/>
        <w:rPr>
          <w:rFonts w:ascii="Arial" w:hAnsi="Arial" w:cs="TimesNewRomanPSMT"/>
          <w:sz w:val="24"/>
        </w:rPr>
      </w:pPr>
      <w:r w:rsidRPr="00215695">
        <w:rPr>
          <w:rFonts w:ascii="Arial" w:hAnsi="Arial" w:cs="Arial"/>
          <w:sz w:val="24"/>
          <w:szCs w:val="24"/>
        </w:rPr>
        <w:lastRenderedPageBreak/>
        <w:t xml:space="preserve">The Board was </w:t>
      </w:r>
      <w:r w:rsidR="00A065DF">
        <w:rPr>
          <w:rFonts w:ascii="Arial" w:hAnsi="Arial" w:cs="Arial"/>
          <w:sz w:val="24"/>
          <w:szCs w:val="24"/>
        </w:rPr>
        <w:t>conscious</w:t>
      </w:r>
      <w:r w:rsidRPr="00215695">
        <w:rPr>
          <w:rFonts w:ascii="Arial" w:hAnsi="Arial" w:cs="Arial"/>
          <w:sz w:val="24"/>
          <w:szCs w:val="24"/>
        </w:rPr>
        <w:t xml:space="preserve"> in 2018 of its responsibilities on foot of the above legislation to </w:t>
      </w:r>
      <w:r w:rsidRPr="00215695">
        <w:rPr>
          <w:rFonts w:ascii="Arial" w:hAnsi="Arial" w:cs="TimesNewRomanPSMT"/>
          <w:sz w:val="24"/>
        </w:rPr>
        <w:t>e</w:t>
      </w:r>
      <w:r w:rsidR="00CF0EF8">
        <w:rPr>
          <w:rFonts w:ascii="Arial" w:hAnsi="Arial" w:cs="TimesNewRomanPSMT"/>
          <w:sz w:val="24"/>
        </w:rPr>
        <w:t xml:space="preserve">liminate discrimination, </w:t>
      </w:r>
      <w:r w:rsidRPr="00215695">
        <w:rPr>
          <w:rFonts w:ascii="Arial" w:hAnsi="Arial" w:cs="TimesNewRomanPSMT"/>
          <w:sz w:val="24"/>
        </w:rPr>
        <w:t>promote equality of opportunity and treatment of its staff and the persons to</w:t>
      </w:r>
    </w:p>
    <w:p w:rsidR="001623AC" w:rsidRDefault="00215695" w:rsidP="00951CAE">
      <w:pPr>
        <w:autoSpaceDE w:val="0"/>
        <w:autoSpaceDN w:val="0"/>
        <w:adjustRightInd w:val="0"/>
        <w:spacing w:after="0"/>
        <w:jc w:val="both"/>
        <w:rPr>
          <w:rFonts w:ascii="Arial" w:hAnsi="Arial" w:cs="TimesNewRomanPSMT"/>
          <w:sz w:val="24"/>
        </w:rPr>
      </w:pPr>
      <w:r w:rsidRPr="00215695">
        <w:rPr>
          <w:rFonts w:ascii="Arial" w:hAnsi="Arial" w:cs="TimesNewRomanPSMT"/>
          <w:sz w:val="24"/>
        </w:rPr>
        <w:t>whom it</w:t>
      </w:r>
      <w:r w:rsidR="001623AC">
        <w:rPr>
          <w:rFonts w:ascii="Arial" w:hAnsi="Arial" w:cs="TimesNewRomanPSMT"/>
          <w:sz w:val="24"/>
        </w:rPr>
        <w:t xml:space="preserve"> provides services, and protect</w:t>
      </w:r>
    </w:p>
    <w:p w:rsidR="00E452AA" w:rsidRDefault="00215695" w:rsidP="00951CAE">
      <w:pPr>
        <w:autoSpaceDE w:val="0"/>
        <w:autoSpaceDN w:val="0"/>
        <w:adjustRightInd w:val="0"/>
        <w:spacing w:after="0"/>
        <w:jc w:val="both"/>
        <w:rPr>
          <w:rFonts w:ascii="Arial" w:hAnsi="Arial" w:cs="TimesNewRomanPSMT"/>
          <w:sz w:val="24"/>
        </w:rPr>
      </w:pPr>
      <w:r w:rsidRPr="00215695">
        <w:rPr>
          <w:rFonts w:ascii="Arial" w:hAnsi="Arial" w:cs="TimesNewRomanPSMT"/>
          <w:sz w:val="24"/>
        </w:rPr>
        <w:t xml:space="preserve">the human rights of its members, staff </w:t>
      </w:r>
    </w:p>
    <w:p w:rsidR="001623AC" w:rsidRDefault="00E452AA" w:rsidP="001623AC">
      <w:pPr>
        <w:autoSpaceDE w:val="0"/>
        <w:autoSpaceDN w:val="0"/>
        <w:adjustRightInd w:val="0"/>
        <w:spacing w:after="0"/>
        <w:jc w:val="both"/>
        <w:rPr>
          <w:rFonts w:ascii="Arial" w:hAnsi="Arial" w:cs="TimesNewRomanPSMT"/>
          <w:sz w:val="24"/>
        </w:rPr>
      </w:pPr>
      <w:r w:rsidRPr="00215695">
        <w:rPr>
          <w:rFonts w:ascii="Arial" w:hAnsi="Arial" w:cs="TimesNewRomanPSMT"/>
          <w:sz w:val="24"/>
        </w:rPr>
        <w:lastRenderedPageBreak/>
        <w:t>and the persons to whom it provides services. One action taken in furtherance of this responsibility was the ado</w:t>
      </w:r>
      <w:r w:rsidR="001623AC">
        <w:rPr>
          <w:rFonts w:ascii="Arial" w:hAnsi="Arial" w:cs="TimesNewRomanPSMT"/>
          <w:sz w:val="24"/>
        </w:rPr>
        <w:t>ption of a Equality, Diversity,</w:t>
      </w:r>
      <w:r w:rsidR="001623AC" w:rsidRPr="001623AC">
        <w:rPr>
          <w:rFonts w:ascii="Arial" w:hAnsi="Arial" w:cs="TimesNewRomanPSMT"/>
          <w:sz w:val="24"/>
        </w:rPr>
        <w:t xml:space="preserve"> </w:t>
      </w:r>
      <w:r w:rsidR="001623AC" w:rsidRPr="00215695">
        <w:rPr>
          <w:rFonts w:ascii="Arial" w:hAnsi="Arial" w:cs="TimesNewRomanPSMT"/>
          <w:sz w:val="24"/>
        </w:rPr>
        <w:t>Disability and Accessib</w:t>
      </w:r>
      <w:r w:rsidR="001623AC">
        <w:rPr>
          <w:rFonts w:ascii="Arial" w:hAnsi="Arial" w:cs="TimesNewRomanPSMT"/>
          <w:sz w:val="24"/>
        </w:rPr>
        <w:t xml:space="preserve">ility Strategy for </w:t>
      </w:r>
    </w:p>
    <w:p w:rsidR="001623AC" w:rsidRDefault="001623AC" w:rsidP="001623AC">
      <w:pPr>
        <w:autoSpaceDE w:val="0"/>
        <w:autoSpaceDN w:val="0"/>
        <w:adjustRightInd w:val="0"/>
        <w:spacing w:after="0"/>
        <w:jc w:val="both"/>
        <w:rPr>
          <w:rFonts w:ascii="Arial" w:hAnsi="Arial" w:cs="TimesNewRomanPSMT"/>
          <w:sz w:val="24"/>
        </w:rPr>
      </w:pPr>
      <w:r>
        <w:rPr>
          <w:rFonts w:ascii="Arial" w:hAnsi="Arial" w:cs="TimesNewRomanPSMT"/>
          <w:sz w:val="24"/>
        </w:rPr>
        <w:t>2018 – 2020.</w:t>
      </w:r>
    </w:p>
    <w:p w:rsidR="001623AC" w:rsidRDefault="001623AC" w:rsidP="00951CAE">
      <w:pPr>
        <w:autoSpaceDE w:val="0"/>
        <w:autoSpaceDN w:val="0"/>
        <w:adjustRightInd w:val="0"/>
        <w:spacing w:after="0"/>
        <w:jc w:val="both"/>
        <w:rPr>
          <w:rFonts w:ascii="Arial" w:hAnsi="Arial" w:cs="Arial"/>
          <w:b/>
          <w:bCs/>
          <w:i/>
          <w:color w:val="000000" w:themeColor="text1"/>
          <w:sz w:val="24"/>
          <w:szCs w:val="24"/>
        </w:rPr>
        <w:sectPr w:rsidR="001623AC" w:rsidSect="00E452AA">
          <w:type w:val="continuous"/>
          <w:pgSz w:w="11907" w:h="16839" w:code="9"/>
          <w:pgMar w:top="709" w:right="1440" w:bottom="1440" w:left="1440" w:header="720" w:footer="720" w:gutter="0"/>
          <w:cols w:num="2" w:space="708"/>
          <w:noEndnote/>
          <w:docGrid w:linePitch="299"/>
        </w:sectPr>
      </w:pPr>
    </w:p>
    <w:p w:rsidR="001623AC" w:rsidRDefault="001623AC" w:rsidP="00951CAE">
      <w:pPr>
        <w:autoSpaceDE w:val="0"/>
        <w:autoSpaceDN w:val="0"/>
        <w:adjustRightInd w:val="0"/>
        <w:spacing w:after="0"/>
        <w:jc w:val="both"/>
        <w:rPr>
          <w:rFonts w:ascii="Arial" w:hAnsi="Arial" w:cs="TimesNewRomanPSMT"/>
          <w:sz w:val="24"/>
        </w:rPr>
      </w:pPr>
    </w:p>
    <w:p w:rsidR="00C636E4" w:rsidRPr="00CF0EF8" w:rsidRDefault="00C636E4" w:rsidP="00CF0EF8">
      <w:pPr>
        <w:autoSpaceDE w:val="0"/>
        <w:autoSpaceDN w:val="0"/>
        <w:adjustRightInd w:val="0"/>
        <w:spacing w:after="0"/>
        <w:jc w:val="both"/>
        <w:rPr>
          <w:rFonts w:ascii="Arial" w:hAnsi="Arial" w:cs="Arial"/>
          <w:b/>
          <w:bCs/>
          <w:i/>
          <w:color w:val="000000" w:themeColor="text1"/>
          <w:sz w:val="24"/>
          <w:szCs w:val="24"/>
        </w:rPr>
        <w:sectPr w:rsidR="00C636E4" w:rsidRPr="00CF0EF8" w:rsidSect="00FC04C0">
          <w:type w:val="continuous"/>
          <w:pgSz w:w="11907" w:h="16839" w:code="9"/>
          <w:pgMar w:top="709" w:right="1440" w:bottom="1440" w:left="1440" w:header="720" w:footer="720" w:gutter="0"/>
          <w:cols w:space="708"/>
          <w:noEndnote/>
          <w:docGrid w:linePitch="299"/>
        </w:sectPr>
      </w:pPr>
      <w:r w:rsidRPr="002164D9">
        <w:rPr>
          <w:rFonts w:ascii="Arial" w:hAnsi="Arial" w:cs="Arial"/>
          <w:b/>
          <w:bCs/>
          <w:i/>
          <w:color w:val="000000" w:themeColor="text1"/>
          <w:sz w:val="24"/>
          <w:szCs w:val="24"/>
        </w:rPr>
        <w:t>O</w:t>
      </w:r>
      <w:r w:rsidR="00CF0EF8">
        <w:rPr>
          <w:rFonts w:ascii="Arial" w:hAnsi="Arial" w:cs="Arial"/>
          <w:b/>
          <w:bCs/>
          <w:i/>
          <w:color w:val="000000" w:themeColor="text1"/>
          <w:sz w:val="24"/>
          <w:szCs w:val="24"/>
        </w:rPr>
        <w:t>verview of Energy Usage in 2018</w:t>
      </w:r>
    </w:p>
    <w:p w:rsidR="00FC04C0" w:rsidRPr="00CF0EF8" w:rsidRDefault="00FC04C0" w:rsidP="00C636E4">
      <w:pPr>
        <w:jc w:val="both"/>
        <w:rPr>
          <w:rFonts w:ascii="Arial" w:eastAsiaTheme="minorHAnsi" w:hAnsi="Arial" w:cs="Arial"/>
          <w:color w:val="000000" w:themeColor="text1"/>
          <w:sz w:val="16"/>
          <w:szCs w:val="24"/>
          <w:lang w:eastAsia="en-US"/>
        </w:rPr>
        <w:sectPr w:rsidR="00FC04C0" w:rsidRPr="00CF0EF8" w:rsidSect="00FC04C0">
          <w:type w:val="continuous"/>
          <w:pgSz w:w="11907" w:h="16839" w:code="9"/>
          <w:pgMar w:top="1440" w:right="1440" w:bottom="1440" w:left="1440" w:header="720" w:footer="720" w:gutter="0"/>
          <w:cols w:num="2" w:space="708"/>
          <w:noEndnote/>
          <w:docGrid w:linePitch="299"/>
        </w:sectPr>
      </w:pPr>
    </w:p>
    <w:p w:rsidR="00C636E4" w:rsidRPr="00C636E4" w:rsidRDefault="00C636E4" w:rsidP="00C636E4">
      <w:pPr>
        <w:jc w:val="both"/>
        <w:rPr>
          <w:rFonts w:ascii="Arial" w:eastAsiaTheme="minorHAnsi" w:hAnsi="Arial" w:cs="Arial"/>
          <w:color w:val="000000" w:themeColor="text1"/>
          <w:sz w:val="24"/>
          <w:szCs w:val="24"/>
          <w:lang w:eastAsia="en-US"/>
        </w:rPr>
      </w:pPr>
      <w:r w:rsidRPr="00C636E4">
        <w:rPr>
          <w:rFonts w:ascii="Arial" w:eastAsiaTheme="minorHAnsi" w:hAnsi="Arial" w:cs="Arial"/>
          <w:color w:val="000000" w:themeColor="text1"/>
          <w:sz w:val="24"/>
          <w:szCs w:val="24"/>
          <w:lang w:eastAsia="en-US"/>
        </w:rPr>
        <w:lastRenderedPageBreak/>
        <w:t xml:space="preserve">The Board is currently on course to meet its statutory obligation to reduce energy consumption by 33% by 2020 (over a 2009 baseline). Returns are made to the Sustainable Energy Authority of Ireland (SEAI) on an </w:t>
      </w:r>
      <w:r w:rsidRPr="00C636E4">
        <w:rPr>
          <w:rFonts w:ascii="Arial" w:eastAsiaTheme="minorHAnsi" w:hAnsi="Arial" w:cs="Arial"/>
          <w:color w:val="000000" w:themeColor="text1"/>
          <w:sz w:val="24"/>
          <w:szCs w:val="24"/>
          <w:lang w:eastAsia="en-US"/>
        </w:rPr>
        <w:lastRenderedPageBreak/>
        <w:t>annual basis, and the performance scorecard, based on these returns is outlined below.</w:t>
      </w:r>
    </w:p>
    <w:p w:rsidR="00C636E4" w:rsidRPr="00C636E4" w:rsidRDefault="00C636E4" w:rsidP="00C636E4">
      <w:pPr>
        <w:jc w:val="both"/>
        <w:rPr>
          <w:rFonts w:ascii="Arial" w:eastAsiaTheme="minorHAnsi" w:hAnsi="Arial" w:cs="Arial"/>
          <w:color w:val="000000" w:themeColor="text1"/>
          <w:sz w:val="24"/>
          <w:szCs w:val="24"/>
          <w:lang w:eastAsia="en-US"/>
        </w:rPr>
        <w:sectPr w:rsidR="00C636E4" w:rsidRPr="00C636E4" w:rsidSect="00FC04C0">
          <w:type w:val="continuous"/>
          <w:pgSz w:w="11907" w:h="16839" w:code="9"/>
          <w:pgMar w:top="1440" w:right="1440" w:bottom="1440" w:left="1440" w:header="720" w:footer="720" w:gutter="0"/>
          <w:cols w:num="2" w:space="708"/>
          <w:noEndnote/>
          <w:docGrid w:linePitch="299"/>
        </w:sectPr>
      </w:pPr>
      <w:r w:rsidRPr="00C636E4">
        <w:rPr>
          <w:rFonts w:ascii="Arial" w:eastAsiaTheme="minorHAnsi" w:hAnsi="Arial" w:cs="Arial"/>
          <w:color w:val="000000" w:themeColor="text1"/>
          <w:sz w:val="24"/>
          <w:szCs w:val="24"/>
          <w:lang w:eastAsia="en-US"/>
        </w:rPr>
        <w:t>The offices included in this report consumed the following levels of energy over the last three years</w:t>
      </w:r>
      <w:r w:rsidR="002164D9">
        <w:rPr>
          <w:rFonts w:ascii="Arial" w:eastAsiaTheme="minorHAnsi" w:hAnsi="Arial" w:cs="Arial"/>
          <w:color w:val="000000" w:themeColor="text1"/>
          <w:sz w:val="24"/>
          <w:szCs w:val="24"/>
          <w:lang w:eastAsia="en-US"/>
        </w:rPr>
        <w:t xml:space="preserve">. </w:t>
      </w:r>
    </w:p>
    <w:p w:rsidR="00FC04C0" w:rsidRDefault="00FC04C0" w:rsidP="00C636E4">
      <w:pPr>
        <w:spacing w:after="0" w:line="240" w:lineRule="auto"/>
        <w:ind w:firstLine="720"/>
        <w:jc w:val="center"/>
        <w:rPr>
          <w:rFonts w:ascii="Arial" w:hAnsi="Arial" w:cs="Arial"/>
          <w:b/>
          <w:color w:val="000000" w:themeColor="text1"/>
          <w:sz w:val="28"/>
          <w:szCs w:val="24"/>
        </w:rPr>
        <w:sectPr w:rsidR="00FC04C0" w:rsidSect="00C636E4">
          <w:type w:val="continuous"/>
          <w:pgSz w:w="11907" w:h="16839" w:code="9"/>
          <w:pgMar w:top="1440" w:right="1440" w:bottom="1440" w:left="1440" w:header="720" w:footer="720" w:gutter="0"/>
          <w:cols w:space="708"/>
          <w:noEndnote/>
          <w:docGrid w:linePitch="299"/>
        </w:sectPr>
      </w:pPr>
    </w:p>
    <w:p w:rsidR="00C636E4" w:rsidRPr="00C636E4" w:rsidRDefault="00C636E4" w:rsidP="00C636E4">
      <w:pPr>
        <w:spacing w:after="0" w:line="240" w:lineRule="auto"/>
        <w:ind w:firstLine="720"/>
        <w:jc w:val="center"/>
        <w:rPr>
          <w:rFonts w:ascii="Arial" w:hAnsi="Arial" w:cs="Arial"/>
          <w:b/>
          <w:color w:val="000000" w:themeColor="text1"/>
          <w:sz w:val="28"/>
          <w:szCs w:val="24"/>
        </w:rPr>
      </w:pPr>
    </w:p>
    <w:p w:rsidR="00C636E4" w:rsidRPr="00C636E4" w:rsidRDefault="00C636E4" w:rsidP="00C636E4">
      <w:pPr>
        <w:spacing w:after="0" w:line="240" w:lineRule="auto"/>
        <w:ind w:firstLine="720"/>
        <w:jc w:val="center"/>
        <w:rPr>
          <w:rFonts w:ascii="Arial" w:hAnsi="Arial" w:cs="Arial"/>
          <w:b/>
          <w:color w:val="000000" w:themeColor="text1"/>
          <w:sz w:val="28"/>
          <w:szCs w:val="24"/>
        </w:rPr>
      </w:pPr>
      <w:r w:rsidRPr="00C636E4">
        <w:rPr>
          <w:rFonts w:ascii="Arial" w:hAnsi="Arial" w:cs="Arial"/>
          <w:b/>
          <w:color w:val="000000" w:themeColor="text1"/>
          <w:sz w:val="28"/>
          <w:szCs w:val="24"/>
        </w:rPr>
        <w:t>Table 2</w:t>
      </w:r>
      <w:r w:rsidR="00E67358">
        <w:rPr>
          <w:rFonts w:ascii="Arial" w:hAnsi="Arial" w:cs="Arial"/>
          <w:b/>
          <w:color w:val="000000" w:themeColor="text1"/>
          <w:sz w:val="28"/>
          <w:szCs w:val="24"/>
        </w:rPr>
        <w:t>8</w:t>
      </w:r>
      <w:r w:rsidRPr="00C636E4">
        <w:rPr>
          <w:rFonts w:ascii="Arial" w:hAnsi="Arial" w:cs="Arial"/>
          <w:b/>
          <w:color w:val="000000" w:themeColor="text1"/>
          <w:sz w:val="28"/>
          <w:szCs w:val="24"/>
        </w:rPr>
        <w:t xml:space="preserve"> </w:t>
      </w:r>
      <w:r w:rsidR="002164D9">
        <w:rPr>
          <w:rFonts w:ascii="Arial" w:hAnsi="Arial" w:cs="Arial"/>
          <w:b/>
          <w:color w:val="000000" w:themeColor="text1"/>
          <w:sz w:val="28"/>
          <w:szCs w:val="24"/>
        </w:rPr>
        <w:t>-</w:t>
      </w:r>
      <w:r w:rsidRPr="00C636E4">
        <w:rPr>
          <w:rFonts w:ascii="Arial" w:hAnsi="Arial" w:cs="Arial"/>
          <w:b/>
          <w:color w:val="000000" w:themeColor="text1"/>
          <w:sz w:val="28"/>
          <w:szCs w:val="24"/>
        </w:rPr>
        <w:t xml:space="preserve"> Energy Consumption</w:t>
      </w:r>
    </w:p>
    <w:p w:rsidR="00C636E4" w:rsidRPr="00C636E4" w:rsidRDefault="00C636E4" w:rsidP="00C636E4">
      <w:pPr>
        <w:jc w:val="both"/>
        <w:rPr>
          <w:rFonts w:ascii="Arial" w:hAnsi="Arial" w:cs="Arial"/>
          <w:b/>
          <w:bCs/>
          <w:color w:val="000000" w:themeColor="text1"/>
          <w:sz w:val="2"/>
          <w:szCs w:val="24"/>
        </w:rPr>
      </w:pPr>
    </w:p>
    <w:tbl>
      <w:tblPr>
        <w:tblW w:w="8931" w:type="dxa"/>
        <w:jc w:val="center"/>
        <w:tblInd w:w="-176" w:type="dxa"/>
        <w:tblLayout w:type="fixed"/>
        <w:tblLook w:val="04A0" w:firstRow="1" w:lastRow="0" w:firstColumn="1" w:lastColumn="0" w:noHBand="0" w:noVBand="1"/>
      </w:tblPr>
      <w:tblGrid>
        <w:gridCol w:w="2232"/>
        <w:gridCol w:w="2233"/>
        <w:gridCol w:w="2233"/>
        <w:gridCol w:w="2233"/>
      </w:tblGrid>
      <w:tr w:rsidR="00C636E4" w:rsidRPr="00C636E4" w:rsidTr="00C636E4">
        <w:trPr>
          <w:trHeight w:val="300"/>
          <w:jc w:val="center"/>
        </w:trPr>
        <w:tc>
          <w:tcPr>
            <w:tcW w:w="22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hideMark/>
          </w:tcPr>
          <w:p w:rsidR="00C636E4" w:rsidRPr="005A1554" w:rsidRDefault="00C636E4" w:rsidP="00C636E4">
            <w:pPr>
              <w:spacing w:after="0" w:line="240" w:lineRule="auto"/>
              <w:jc w:val="center"/>
              <w:rPr>
                <w:rFonts w:ascii="Arial" w:eastAsia="Times New Roman" w:hAnsi="Arial" w:cs="Arial"/>
                <w:b/>
                <w:bCs/>
                <w:color w:val="FFFFFF" w:themeColor="background1"/>
              </w:rPr>
            </w:pPr>
            <w:r w:rsidRPr="005A1554">
              <w:rPr>
                <w:rFonts w:ascii="Arial" w:eastAsia="Times New Roman" w:hAnsi="Arial" w:cs="Arial"/>
                <w:b/>
                <w:bCs/>
                <w:color w:val="FFFFFF" w:themeColor="background1"/>
              </w:rPr>
              <w:t>Year</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C636E4" w:rsidRPr="005A1554" w:rsidRDefault="00C636E4" w:rsidP="00C636E4">
            <w:pPr>
              <w:spacing w:after="0" w:line="240" w:lineRule="auto"/>
              <w:jc w:val="center"/>
              <w:rPr>
                <w:rFonts w:ascii="Arial" w:eastAsia="Times New Roman" w:hAnsi="Arial" w:cs="Arial"/>
                <w:b/>
                <w:bCs/>
                <w:color w:val="FFFFFF" w:themeColor="background1"/>
              </w:rPr>
            </w:pPr>
            <w:r w:rsidRPr="005A1554">
              <w:rPr>
                <w:rFonts w:ascii="Arial" w:eastAsia="Times New Roman" w:hAnsi="Arial" w:cs="Arial"/>
                <w:b/>
                <w:bCs/>
                <w:color w:val="FFFFFF" w:themeColor="background1"/>
              </w:rPr>
              <w:t>Electricity(kWh)</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C636E4" w:rsidRPr="005A1554" w:rsidRDefault="00C636E4" w:rsidP="00C636E4">
            <w:pPr>
              <w:spacing w:after="0" w:line="240" w:lineRule="auto"/>
              <w:jc w:val="center"/>
              <w:rPr>
                <w:rFonts w:ascii="Arial" w:eastAsia="Times New Roman" w:hAnsi="Arial" w:cs="Arial"/>
                <w:b/>
                <w:bCs/>
                <w:color w:val="FFFFFF" w:themeColor="background1"/>
              </w:rPr>
            </w:pPr>
            <w:r w:rsidRPr="005A1554">
              <w:rPr>
                <w:rFonts w:ascii="Arial" w:eastAsia="Times New Roman" w:hAnsi="Arial" w:cs="Arial"/>
                <w:b/>
                <w:bCs/>
                <w:color w:val="FFFFFF" w:themeColor="background1"/>
              </w:rPr>
              <w:t>Gas (kWh)</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C636E4" w:rsidRPr="005A1554" w:rsidRDefault="00C636E4" w:rsidP="00C636E4">
            <w:pPr>
              <w:spacing w:after="0" w:line="240" w:lineRule="auto"/>
              <w:jc w:val="center"/>
              <w:rPr>
                <w:rFonts w:ascii="Arial" w:eastAsia="Times New Roman" w:hAnsi="Arial" w:cs="Arial"/>
                <w:b/>
                <w:bCs/>
                <w:color w:val="FFFFFF" w:themeColor="background1"/>
              </w:rPr>
            </w:pPr>
            <w:r w:rsidRPr="005A1554">
              <w:rPr>
                <w:rFonts w:ascii="Arial" w:eastAsia="Times New Roman" w:hAnsi="Arial" w:cs="Arial"/>
                <w:b/>
                <w:bCs/>
                <w:color w:val="FFFFFF" w:themeColor="background1"/>
              </w:rPr>
              <w:t>Oil (Litres)</w:t>
            </w:r>
          </w:p>
        </w:tc>
      </w:tr>
      <w:tr w:rsidR="00C636E4" w:rsidRPr="00C636E4" w:rsidTr="00C636E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tcPr>
          <w:p w:rsidR="00C636E4" w:rsidRPr="005A1554" w:rsidRDefault="00C636E4" w:rsidP="00C636E4">
            <w:pPr>
              <w:spacing w:after="0" w:line="240" w:lineRule="auto"/>
              <w:jc w:val="center"/>
              <w:rPr>
                <w:rFonts w:ascii="Arial" w:eastAsia="Times New Roman" w:hAnsi="Arial" w:cs="Arial"/>
                <w:b/>
                <w:color w:val="000000" w:themeColor="text1"/>
              </w:rPr>
            </w:pPr>
            <w:r w:rsidRPr="005A1554">
              <w:rPr>
                <w:rFonts w:ascii="Arial" w:eastAsia="Times New Roman" w:hAnsi="Arial" w:cs="Arial"/>
                <w:b/>
                <w:color w:val="000000" w:themeColor="text1"/>
              </w:rPr>
              <w:t>2018</w:t>
            </w:r>
          </w:p>
        </w:tc>
        <w:tc>
          <w:tcPr>
            <w:tcW w:w="2233" w:type="dxa"/>
            <w:tcBorders>
              <w:top w:val="nil"/>
              <w:left w:val="nil"/>
              <w:bottom w:val="single" w:sz="4" w:space="0" w:color="auto"/>
              <w:right w:val="single" w:sz="4" w:space="0" w:color="auto"/>
            </w:tcBorders>
            <w:shd w:val="clear" w:color="auto" w:fill="auto"/>
            <w:noWrap/>
            <w:vAlign w:val="bottom"/>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1,623,548</w:t>
            </w:r>
          </w:p>
        </w:tc>
        <w:tc>
          <w:tcPr>
            <w:tcW w:w="2233" w:type="dxa"/>
            <w:tcBorders>
              <w:top w:val="nil"/>
              <w:left w:val="nil"/>
              <w:bottom w:val="single" w:sz="4" w:space="0" w:color="auto"/>
              <w:right w:val="single" w:sz="4" w:space="0" w:color="auto"/>
            </w:tcBorders>
            <w:shd w:val="clear" w:color="auto" w:fill="auto"/>
            <w:noWrap/>
            <w:vAlign w:val="bottom"/>
          </w:tcPr>
          <w:p w:rsidR="00C636E4" w:rsidRPr="00C636E4" w:rsidRDefault="00AC2726" w:rsidP="00C636E4">
            <w:pPr>
              <w:spacing w:after="0" w:line="240" w:lineRule="auto"/>
              <w:jc w:val="center"/>
              <w:rPr>
                <w:rFonts w:ascii="Arial" w:eastAsia="Times New Roman" w:hAnsi="Arial" w:cs="Arial"/>
                <w:color w:val="000000" w:themeColor="text1"/>
              </w:rPr>
            </w:pPr>
            <w:r>
              <w:rPr>
                <w:rFonts w:ascii="Arial" w:eastAsia="Times New Roman" w:hAnsi="Arial" w:cs="Arial"/>
                <w:color w:val="000000" w:themeColor="text1"/>
              </w:rPr>
              <w:t xml:space="preserve"> </w:t>
            </w:r>
            <w:r w:rsidR="00C636E4" w:rsidRPr="00C636E4">
              <w:rPr>
                <w:rFonts w:ascii="Arial" w:eastAsia="Times New Roman" w:hAnsi="Arial" w:cs="Arial"/>
                <w:color w:val="000000" w:themeColor="text1"/>
              </w:rPr>
              <w:t>103,164</w:t>
            </w:r>
          </w:p>
        </w:tc>
        <w:tc>
          <w:tcPr>
            <w:tcW w:w="2233" w:type="dxa"/>
            <w:tcBorders>
              <w:top w:val="nil"/>
              <w:left w:val="nil"/>
              <w:bottom w:val="single" w:sz="4" w:space="0" w:color="auto"/>
              <w:right w:val="single" w:sz="4" w:space="0" w:color="auto"/>
            </w:tcBorders>
            <w:shd w:val="clear" w:color="auto" w:fill="auto"/>
            <w:noWrap/>
            <w:vAlign w:val="bottom"/>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12,000</w:t>
            </w:r>
          </w:p>
        </w:tc>
      </w:tr>
      <w:tr w:rsidR="00C636E4" w:rsidRPr="00C636E4" w:rsidTr="00C636E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C636E4" w:rsidRPr="005A1554" w:rsidRDefault="00C636E4" w:rsidP="00C636E4">
            <w:pPr>
              <w:spacing w:after="0" w:line="240" w:lineRule="auto"/>
              <w:jc w:val="center"/>
              <w:rPr>
                <w:rFonts w:ascii="Arial" w:eastAsia="Times New Roman" w:hAnsi="Arial" w:cs="Arial"/>
                <w:b/>
                <w:color w:val="000000" w:themeColor="text1"/>
              </w:rPr>
            </w:pPr>
            <w:r w:rsidRPr="005A1554">
              <w:rPr>
                <w:rFonts w:ascii="Arial" w:eastAsia="Times New Roman" w:hAnsi="Arial" w:cs="Arial"/>
                <w:b/>
                <w:color w:val="000000" w:themeColor="text1"/>
              </w:rPr>
              <w:t>2017</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1,511,041</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AC2726" w:rsidP="00C636E4">
            <w:pPr>
              <w:spacing w:after="0" w:line="240" w:lineRule="auto"/>
              <w:jc w:val="center"/>
              <w:rPr>
                <w:rFonts w:ascii="Arial" w:eastAsia="Times New Roman" w:hAnsi="Arial" w:cs="Arial"/>
                <w:color w:val="000000" w:themeColor="text1"/>
              </w:rPr>
            </w:pPr>
            <w:r>
              <w:rPr>
                <w:rFonts w:ascii="Arial" w:eastAsia="Times New Roman" w:hAnsi="Arial" w:cs="Arial"/>
                <w:color w:val="000000" w:themeColor="text1"/>
              </w:rPr>
              <w:t xml:space="preserve">  </w:t>
            </w:r>
            <w:r w:rsidR="00C636E4" w:rsidRPr="00C636E4">
              <w:rPr>
                <w:rFonts w:ascii="Arial" w:eastAsia="Times New Roman" w:hAnsi="Arial" w:cs="Arial"/>
                <w:color w:val="000000" w:themeColor="text1"/>
              </w:rPr>
              <w:t>95,268</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15,254</w:t>
            </w:r>
          </w:p>
        </w:tc>
      </w:tr>
      <w:tr w:rsidR="00C636E4" w:rsidRPr="00C636E4" w:rsidTr="00C636E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C636E4" w:rsidRPr="005A1554" w:rsidRDefault="00C636E4" w:rsidP="00C636E4">
            <w:pPr>
              <w:spacing w:after="0" w:line="240" w:lineRule="auto"/>
              <w:jc w:val="center"/>
              <w:rPr>
                <w:rFonts w:ascii="Arial" w:eastAsia="Times New Roman" w:hAnsi="Arial" w:cs="Arial"/>
                <w:b/>
                <w:color w:val="000000" w:themeColor="text1"/>
              </w:rPr>
            </w:pPr>
            <w:r w:rsidRPr="005A1554">
              <w:rPr>
                <w:rFonts w:ascii="Arial" w:eastAsia="Times New Roman" w:hAnsi="Arial" w:cs="Arial"/>
                <w:b/>
                <w:color w:val="000000" w:themeColor="text1"/>
              </w:rPr>
              <w:t>2016</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1,549,512</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AC2726" w:rsidP="00C636E4">
            <w:pPr>
              <w:spacing w:after="0" w:line="240" w:lineRule="auto"/>
              <w:jc w:val="center"/>
              <w:rPr>
                <w:rFonts w:ascii="Arial" w:eastAsia="Times New Roman" w:hAnsi="Arial" w:cs="Arial"/>
                <w:color w:val="000000" w:themeColor="text1"/>
              </w:rPr>
            </w:pPr>
            <w:r>
              <w:rPr>
                <w:rFonts w:ascii="Arial" w:eastAsia="Times New Roman" w:hAnsi="Arial" w:cs="Arial"/>
                <w:color w:val="000000" w:themeColor="text1"/>
              </w:rPr>
              <w:t xml:space="preserve"> </w:t>
            </w:r>
            <w:r w:rsidR="00C636E4" w:rsidRPr="00C636E4">
              <w:rPr>
                <w:rFonts w:ascii="Arial" w:eastAsia="Times New Roman" w:hAnsi="Arial" w:cs="Arial"/>
                <w:color w:val="000000" w:themeColor="text1"/>
              </w:rPr>
              <w:t>115,647</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17,000</w:t>
            </w:r>
          </w:p>
        </w:tc>
      </w:tr>
      <w:tr w:rsidR="00C636E4" w:rsidRPr="00C636E4" w:rsidTr="00C636E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C636E4" w:rsidRPr="005A1554" w:rsidRDefault="00C636E4" w:rsidP="00C636E4">
            <w:pPr>
              <w:spacing w:after="0" w:line="240" w:lineRule="auto"/>
              <w:jc w:val="center"/>
              <w:rPr>
                <w:rFonts w:ascii="Arial" w:eastAsia="Times New Roman" w:hAnsi="Arial" w:cs="Arial"/>
                <w:b/>
                <w:color w:val="000000" w:themeColor="text1"/>
              </w:rPr>
            </w:pPr>
            <w:r w:rsidRPr="005A1554">
              <w:rPr>
                <w:rFonts w:ascii="Arial" w:eastAsia="Times New Roman" w:hAnsi="Arial" w:cs="Arial"/>
                <w:b/>
                <w:color w:val="000000" w:themeColor="text1"/>
              </w:rPr>
              <w:t>2015</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1,523,587</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570168" w:rsidP="00C636E4">
            <w:pPr>
              <w:spacing w:after="0" w:line="240" w:lineRule="auto"/>
              <w:jc w:val="center"/>
              <w:rPr>
                <w:rFonts w:ascii="Arial" w:eastAsia="Times New Roman" w:hAnsi="Arial" w:cs="Arial"/>
                <w:color w:val="000000" w:themeColor="text1"/>
              </w:rPr>
            </w:pPr>
            <w:r>
              <w:rPr>
                <w:rFonts w:ascii="Arial" w:eastAsia="Times New Roman" w:hAnsi="Arial" w:cs="Arial"/>
                <w:color w:val="000000" w:themeColor="text1"/>
              </w:rPr>
              <w:t xml:space="preserve"> </w:t>
            </w:r>
            <w:r w:rsidR="00C636E4" w:rsidRPr="00C636E4">
              <w:rPr>
                <w:rFonts w:ascii="Arial" w:eastAsia="Times New Roman" w:hAnsi="Arial" w:cs="Arial"/>
                <w:color w:val="000000" w:themeColor="text1"/>
              </w:rPr>
              <w:t>120,859</w:t>
            </w:r>
          </w:p>
        </w:tc>
        <w:tc>
          <w:tcPr>
            <w:tcW w:w="2233" w:type="dxa"/>
            <w:tcBorders>
              <w:top w:val="nil"/>
              <w:left w:val="nil"/>
              <w:bottom w:val="single" w:sz="4" w:space="0" w:color="auto"/>
              <w:right w:val="single" w:sz="4" w:space="0" w:color="auto"/>
            </w:tcBorders>
            <w:shd w:val="clear" w:color="auto" w:fill="auto"/>
            <w:noWrap/>
            <w:vAlign w:val="bottom"/>
            <w:hideMark/>
          </w:tcPr>
          <w:p w:rsidR="00C636E4" w:rsidRPr="00C636E4" w:rsidRDefault="00C636E4" w:rsidP="00C636E4">
            <w:pPr>
              <w:spacing w:after="0" w:line="240" w:lineRule="auto"/>
              <w:jc w:val="center"/>
              <w:rPr>
                <w:rFonts w:ascii="Arial" w:eastAsia="Times New Roman" w:hAnsi="Arial" w:cs="Arial"/>
                <w:color w:val="000000" w:themeColor="text1"/>
              </w:rPr>
            </w:pPr>
            <w:r w:rsidRPr="00C636E4">
              <w:rPr>
                <w:rFonts w:ascii="Arial" w:eastAsia="Times New Roman" w:hAnsi="Arial" w:cs="Arial"/>
                <w:color w:val="000000" w:themeColor="text1"/>
              </w:rPr>
              <w:t>17,000</w:t>
            </w:r>
          </w:p>
        </w:tc>
      </w:tr>
    </w:tbl>
    <w:p w:rsidR="00C636E4" w:rsidRPr="002164D9" w:rsidRDefault="00C636E4" w:rsidP="00C636E4">
      <w:pPr>
        <w:ind w:left="-567"/>
        <w:jc w:val="both"/>
        <w:rPr>
          <w:rFonts w:ascii="Arial" w:hAnsi="Arial" w:cs="Arial"/>
          <w:b/>
          <w:bCs/>
          <w:color w:val="000000" w:themeColor="text1"/>
          <w:sz w:val="10"/>
          <w:szCs w:val="24"/>
        </w:rPr>
      </w:pPr>
    </w:p>
    <w:p w:rsidR="00C636E4" w:rsidRPr="002164D9" w:rsidRDefault="00C636E4" w:rsidP="00C636E4">
      <w:pPr>
        <w:ind w:left="-567"/>
        <w:jc w:val="both"/>
        <w:rPr>
          <w:rFonts w:ascii="Arial" w:hAnsi="Arial" w:cs="Arial"/>
          <w:b/>
          <w:bCs/>
          <w:color w:val="000000" w:themeColor="text1"/>
          <w:sz w:val="2"/>
          <w:szCs w:val="24"/>
        </w:rPr>
        <w:sectPr w:rsidR="00C636E4" w:rsidRPr="002164D9" w:rsidSect="00C636E4">
          <w:type w:val="continuous"/>
          <w:pgSz w:w="11907" w:h="16839" w:code="9"/>
          <w:pgMar w:top="1440" w:right="1440" w:bottom="1440" w:left="1440" w:header="720" w:footer="720" w:gutter="0"/>
          <w:cols w:space="708"/>
          <w:noEndnote/>
          <w:docGrid w:linePitch="299"/>
        </w:sectPr>
      </w:pPr>
    </w:p>
    <w:p w:rsidR="001623AC" w:rsidRDefault="001623AC" w:rsidP="002164D9">
      <w:pPr>
        <w:rPr>
          <w:rFonts w:ascii="Arial" w:hAnsi="Arial" w:cs="Arial"/>
          <w:b/>
          <w:bCs/>
          <w:i/>
          <w:color w:val="000000" w:themeColor="text1"/>
          <w:sz w:val="24"/>
          <w:szCs w:val="24"/>
        </w:rPr>
      </w:pPr>
    </w:p>
    <w:p w:rsidR="00C636E4" w:rsidRPr="002164D9" w:rsidRDefault="00C636E4" w:rsidP="002164D9">
      <w:pPr>
        <w:rPr>
          <w:rFonts w:ascii="Arial" w:hAnsi="Arial" w:cs="Arial"/>
          <w:b/>
          <w:bCs/>
          <w:i/>
          <w:color w:val="000000" w:themeColor="text1"/>
          <w:sz w:val="24"/>
          <w:szCs w:val="24"/>
        </w:rPr>
      </w:pPr>
      <w:r w:rsidRPr="002164D9">
        <w:rPr>
          <w:rFonts w:ascii="Arial" w:hAnsi="Arial" w:cs="Arial"/>
          <w:b/>
          <w:bCs/>
          <w:i/>
          <w:color w:val="000000" w:themeColor="text1"/>
          <w:sz w:val="24"/>
          <w:szCs w:val="24"/>
        </w:rPr>
        <w:t>Initiatives taken during 2018</w:t>
      </w:r>
    </w:p>
    <w:p w:rsidR="00C636E4" w:rsidRPr="00C636E4" w:rsidRDefault="00C636E4" w:rsidP="00C636E4">
      <w:pPr>
        <w:rPr>
          <w:rFonts w:ascii="Arial" w:eastAsiaTheme="minorHAnsi" w:hAnsi="Arial" w:cs="Arial"/>
          <w:color w:val="000000" w:themeColor="text1"/>
          <w:sz w:val="24"/>
          <w:szCs w:val="24"/>
          <w:lang w:eastAsia="en-US"/>
        </w:rPr>
        <w:sectPr w:rsidR="00C636E4" w:rsidRPr="00C636E4" w:rsidSect="00C636E4">
          <w:type w:val="continuous"/>
          <w:pgSz w:w="11907" w:h="16839" w:code="9"/>
          <w:pgMar w:top="1440" w:right="1440" w:bottom="1440" w:left="1440" w:header="720" w:footer="720" w:gutter="0"/>
          <w:cols w:space="708"/>
          <w:noEndnote/>
          <w:docGrid w:linePitch="299"/>
        </w:sectPr>
      </w:pPr>
    </w:p>
    <w:p w:rsidR="00C636E4" w:rsidRPr="00D13484" w:rsidRDefault="00C636E4" w:rsidP="002164D9">
      <w:pPr>
        <w:jc w:val="both"/>
        <w:rPr>
          <w:rFonts w:ascii="Gill Sans MT" w:eastAsiaTheme="minorHAnsi" w:hAnsi="Gill Sans MT" w:cs="Arial"/>
          <w:color w:val="000000" w:themeColor="text1"/>
          <w:sz w:val="24"/>
          <w:szCs w:val="24"/>
          <w:lang w:eastAsia="en-US"/>
        </w:rPr>
        <w:sectPr w:rsidR="00C636E4" w:rsidRPr="00D13484" w:rsidSect="00C636E4">
          <w:type w:val="continuous"/>
          <w:pgSz w:w="11907" w:h="16839" w:code="9"/>
          <w:pgMar w:top="1440" w:right="1440" w:bottom="1440" w:left="1440" w:header="720" w:footer="720" w:gutter="0"/>
          <w:cols w:num="2" w:space="708"/>
          <w:noEndnote/>
          <w:docGrid w:linePitch="299"/>
        </w:sectPr>
      </w:pPr>
      <w:r w:rsidRPr="00D13484">
        <w:rPr>
          <w:rFonts w:ascii="Gill Sans MT" w:eastAsiaTheme="minorHAnsi" w:hAnsi="Gill Sans MT" w:cs="Arial"/>
          <w:color w:val="000000" w:themeColor="text1"/>
          <w:sz w:val="24"/>
          <w:szCs w:val="24"/>
          <w:lang w:eastAsia="en-US"/>
        </w:rPr>
        <w:lastRenderedPageBreak/>
        <w:t xml:space="preserve">The Board has, throughout 2018, continued to work with the Office of Public Works (OPW) via its Optimising Power @ Work campaign to focus on staff awareness campaigns, behavioural change and minor </w:t>
      </w:r>
      <w:r w:rsidRPr="00D13484">
        <w:rPr>
          <w:rFonts w:ascii="Gill Sans MT" w:eastAsiaTheme="minorHAnsi" w:hAnsi="Gill Sans MT" w:cs="Arial"/>
          <w:color w:val="000000" w:themeColor="text1"/>
          <w:sz w:val="24"/>
          <w:szCs w:val="24"/>
          <w:lang w:eastAsia="en-US"/>
        </w:rPr>
        <w:lastRenderedPageBreak/>
        <w:t>works projects that ge</w:t>
      </w:r>
      <w:r w:rsidR="002164D9" w:rsidRPr="00D13484">
        <w:rPr>
          <w:rFonts w:ascii="Gill Sans MT" w:eastAsiaTheme="minorHAnsi" w:hAnsi="Gill Sans MT" w:cs="Arial"/>
          <w:color w:val="000000" w:themeColor="text1"/>
          <w:sz w:val="24"/>
          <w:szCs w:val="24"/>
          <w:lang w:eastAsia="en-US"/>
        </w:rPr>
        <w:t>nerate savings in energy usage.</w:t>
      </w:r>
    </w:p>
    <w:p w:rsidR="00000490" w:rsidRDefault="00000490" w:rsidP="002164D9">
      <w:pPr>
        <w:spacing w:before="360" w:after="0"/>
        <w:jc w:val="center"/>
        <w:rPr>
          <w:rFonts w:ascii="Arial" w:hAnsi="Arial" w:cs="Arial"/>
          <w:b/>
          <w:bCs/>
          <w:color w:val="000000" w:themeColor="text1"/>
          <w:sz w:val="24"/>
          <w:szCs w:val="24"/>
        </w:rPr>
      </w:pPr>
    </w:p>
    <w:p w:rsidR="00C636E4" w:rsidRDefault="00C636E4" w:rsidP="002164D9">
      <w:pPr>
        <w:spacing w:before="360" w:after="0"/>
        <w:jc w:val="center"/>
        <w:rPr>
          <w:rFonts w:ascii="Arial" w:hAnsi="Arial" w:cs="Arial"/>
          <w:b/>
          <w:bCs/>
          <w:color w:val="000000" w:themeColor="text1"/>
          <w:sz w:val="24"/>
          <w:szCs w:val="24"/>
        </w:rPr>
      </w:pPr>
      <w:r w:rsidRPr="002164D9">
        <w:rPr>
          <w:rFonts w:ascii="Arial" w:hAnsi="Arial" w:cs="Arial"/>
          <w:b/>
          <w:bCs/>
          <w:color w:val="000000" w:themeColor="text1"/>
          <w:sz w:val="24"/>
          <w:szCs w:val="24"/>
        </w:rPr>
        <w:t>Progress against baseline (2009 to end 2018)</w:t>
      </w:r>
    </w:p>
    <w:p w:rsidR="00770B78" w:rsidRDefault="00C636E4" w:rsidP="002164D9">
      <w:pPr>
        <w:jc w:val="center"/>
        <w:rPr>
          <w:rFonts w:ascii="Arial" w:eastAsiaTheme="minorHAnsi" w:hAnsi="Arial" w:cs="Arial"/>
          <w:color w:val="FF0000"/>
          <w:sz w:val="24"/>
          <w:szCs w:val="24"/>
          <w:lang w:eastAsia="en-US"/>
        </w:rPr>
      </w:pPr>
      <w:r w:rsidRPr="00C636E4">
        <w:rPr>
          <w:rFonts w:ascii="Arial" w:eastAsiaTheme="minorHAnsi" w:hAnsi="Arial" w:cs="Arial"/>
          <w:noProof/>
          <w:color w:val="FF0000"/>
          <w:sz w:val="24"/>
          <w:szCs w:val="24"/>
        </w:rPr>
        <w:drawing>
          <wp:inline distT="0" distB="0" distL="0" distR="0" wp14:anchorId="1F5176F0" wp14:editId="134C9FE5">
            <wp:extent cx="5267325" cy="36861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8098" cy="3686716"/>
                    </a:xfrm>
                    <a:prstGeom prst="rect">
                      <a:avLst/>
                    </a:prstGeom>
                    <a:noFill/>
                    <a:ln>
                      <a:noFill/>
                    </a:ln>
                  </pic:spPr>
                </pic:pic>
              </a:graphicData>
            </a:graphic>
          </wp:inline>
        </w:drawing>
      </w:r>
    </w:p>
    <w:p w:rsidR="00770B78" w:rsidRPr="00770B78" w:rsidRDefault="00770B78" w:rsidP="00770B78">
      <w:pPr>
        <w:rPr>
          <w:rFonts w:ascii="Arial" w:eastAsiaTheme="minorHAnsi" w:hAnsi="Arial" w:cs="Arial"/>
          <w:sz w:val="24"/>
          <w:szCs w:val="24"/>
          <w:lang w:eastAsia="en-US"/>
        </w:rPr>
      </w:pPr>
    </w:p>
    <w:p w:rsidR="00770B78" w:rsidRPr="00770B78" w:rsidRDefault="00770B78" w:rsidP="00770B78">
      <w:pPr>
        <w:rPr>
          <w:rFonts w:ascii="Arial" w:eastAsiaTheme="minorHAnsi" w:hAnsi="Arial" w:cs="Arial"/>
          <w:sz w:val="24"/>
          <w:szCs w:val="24"/>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jc w:val="center"/>
        <w:rPr>
          <w:rFonts w:ascii="Arial" w:eastAsiaTheme="minorHAnsi" w:hAnsi="Arial" w:cs="Arial"/>
          <w:b/>
          <w:sz w:val="24"/>
          <w:szCs w:val="24"/>
          <w:u w:val="single"/>
          <w:lang w:eastAsia="en-US"/>
        </w:rPr>
      </w:pPr>
    </w:p>
    <w:p w:rsidR="00770B78" w:rsidRDefault="00770B78" w:rsidP="00770B78">
      <w:pPr>
        <w:ind w:left="-567"/>
        <w:rPr>
          <w:rFonts w:ascii="Arial" w:eastAsiaTheme="minorHAnsi" w:hAnsi="Arial" w:cs="Arial"/>
          <w:sz w:val="24"/>
          <w:szCs w:val="24"/>
          <w:lang w:eastAsia="en-US"/>
        </w:rPr>
      </w:pPr>
    </w:p>
    <w:p w:rsidR="00D6591D" w:rsidRDefault="00770B78" w:rsidP="00770B78">
      <w:pPr>
        <w:tabs>
          <w:tab w:val="left" w:pos="6153"/>
        </w:tabs>
        <w:rPr>
          <w:rFonts w:ascii="Arial" w:eastAsiaTheme="minorHAnsi" w:hAnsi="Arial" w:cs="Arial"/>
          <w:sz w:val="24"/>
          <w:szCs w:val="24"/>
          <w:lang w:eastAsia="en-US"/>
        </w:rPr>
      </w:pPr>
      <w:r>
        <w:rPr>
          <w:rFonts w:ascii="Arial" w:eastAsiaTheme="minorHAnsi" w:hAnsi="Arial" w:cs="Arial"/>
          <w:sz w:val="24"/>
          <w:szCs w:val="24"/>
          <w:lang w:eastAsia="en-US"/>
        </w:rPr>
        <w:tab/>
      </w:r>
    </w:p>
    <w:tbl>
      <w:tblPr>
        <w:tblW w:w="8860" w:type="dxa"/>
        <w:tblInd w:w="108" w:type="dxa"/>
        <w:tblLook w:val="04A0" w:firstRow="1" w:lastRow="0" w:firstColumn="1" w:lastColumn="0" w:noHBand="0" w:noVBand="1"/>
      </w:tblPr>
      <w:tblGrid>
        <w:gridCol w:w="1056"/>
        <w:gridCol w:w="848"/>
        <w:gridCol w:w="848"/>
        <w:gridCol w:w="848"/>
        <w:gridCol w:w="848"/>
        <w:gridCol w:w="848"/>
        <w:gridCol w:w="848"/>
        <w:gridCol w:w="848"/>
        <w:gridCol w:w="1228"/>
        <w:gridCol w:w="848"/>
      </w:tblGrid>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899904" behindDoc="0" locked="0" layoutInCell="1" allowOverlap="1">
                      <wp:simplePos x="0" y="0"/>
                      <wp:positionH relativeFrom="column">
                        <wp:posOffset>361950</wp:posOffset>
                      </wp:positionH>
                      <wp:positionV relativeFrom="paragraph">
                        <wp:posOffset>19050</wp:posOffset>
                      </wp:positionV>
                      <wp:extent cx="4305300" cy="2371725"/>
                      <wp:effectExtent l="0" t="0" r="57150" b="66675"/>
                      <wp:wrapNone/>
                      <wp:docPr id="1025" name="Rectangl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7675" cy="2333625"/>
                              </a:xfrm>
                              <a:prstGeom prst="rect">
                                <a:avLst/>
                              </a:prstGeom>
                              <a:noFill/>
                              <a:ln w="9525">
                                <a:solidFill>
                                  <a:srgbClr val="000000"/>
                                </a:solidFill>
                                <a:miter lim="800000"/>
                                <a:headEnd/>
                                <a:tailEnd/>
                              </a:ln>
                              <a:effectLst>
                                <a:outerShdw dist="35921" dir="2700000" algn="ctr" rotWithShape="0">
                                  <a:srgbClr val="000000"/>
                                </a:outerShdw>
                              </a:effectLst>
                            </wps:spPr>
                            <wps:bodyPr/>
                          </wps:wsp>
                        </a:graphicData>
                      </a:graphic>
                      <wp14:sizeRelH relativeFrom="page">
                        <wp14:pctWidth>0</wp14:pctWidth>
                      </wp14:sizeRelH>
                      <wp14:sizeRelV relativeFrom="page">
                        <wp14:pctHeight>0</wp14:pctHeight>
                      </wp14:sizeRelV>
                    </wp:anchor>
                  </w:drawing>
                </mc:Choice>
                <mc:Fallback>
                  <w:pict>
                    <v:rect id="Rectangle 1025" o:spid="_x0000_s1026" style="position:absolute;margin-left:28.5pt;margin-top:1.5pt;width:339pt;height:186.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" filled="f">
                      <v:shadow on="t" color="black"/>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40"/>
            </w:tblGrid>
            <w:tr w:rsidR="00D6591D" w:rsidRPr="00D6591D">
              <w:trPr>
                <w:trHeight w:val="255"/>
                <w:tblCellSpacing w:w="0" w:type="dxa"/>
              </w:trPr>
              <w:tc>
                <w:tcPr>
                  <w:tcW w:w="840"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bl>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450"/>
        </w:trPr>
        <w:tc>
          <w:tcPr>
            <w:tcW w:w="8012" w:type="dxa"/>
            <w:gridSpan w:val="9"/>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b/>
                <w:bCs/>
                <w:sz w:val="36"/>
                <w:szCs w:val="36"/>
              </w:rPr>
            </w:pPr>
            <w:r w:rsidRPr="00D6591D">
              <w:rPr>
                <w:rFonts w:ascii="Times New Roman" w:eastAsia="Times New Roman" w:hAnsi="Times New Roman" w:cs="Times New Roman"/>
                <w:b/>
                <w:bCs/>
                <w:sz w:val="36"/>
                <w:szCs w:val="36"/>
              </w:rPr>
              <w:t xml:space="preserve">  LEGAL AID BOARD</w:t>
            </w: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r>
      <w:tr w:rsidR="00D6591D" w:rsidRPr="00D6591D" w:rsidTr="00D6591D">
        <w:trPr>
          <w:trHeight w:val="450"/>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36"/>
                <w:szCs w:val="36"/>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Arial Narrow" w:eastAsia="Times New Roman" w:hAnsi="Arial Narrow"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r>
      <w:tr w:rsidR="00D6591D" w:rsidRPr="00D6591D" w:rsidTr="00D6591D">
        <w:trPr>
          <w:trHeight w:val="37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r w:rsidRPr="00D6591D">
              <w:rPr>
                <w:rFonts w:ascii="Times New Roman" w:eastAsia="Times New Roman" w:hAnsi="Times New Roman" w:cs="Times New Roman"/>
                <w:b/>
                <w:bCs/>
                <w:sz w:val="28"/>
                <w:szCs w:val="28"/>
              </w:rPr>
              <w:t xml:space="preserve"> </w:t>
            </w: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Arial Narrow" w:eastAsia="Times New Roman" w:hAnsi="Arial Narrow" w:cs="Times New Roman"/>
                <w:sz w:val="20"/>
                <w:szCs w:val="20"/>
              </w:rPr>
            </w:pPr>
          </w:p>
        </w:tc>
        <w:tc>
          <w:tcPr>
            <w:tcW w:w="3772" w:type="dxa"/>
            <w:gridSpan w:val="4"/>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8"/>
                <w:szCs w:val="28"/>
              </w:rPr>
            </w:pPr>
            <w:r w:rsidRPr="00D6591D">
              <w:rPr>
                <w:rFonts w:ascii="Times New Roman" w:eastAsia="Times New Roman" w:hAnsi="Times New Roman" w:cs="Times New Roman"/>
                <w:sz w:val="28"/>
                <w:szCs w:val="28"/>
              </w:rPr>
              <w:t xml:space="preserve"> </w:t>
            </w: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8"/>
                <w:szCs w:val="28"/>
              </w:rPr>
            </w:pPr>
          </w:p>
        </w:tc>
      </w:tr>
      <w:tr w:rsidR="00D6591D" w:rsidRPr="00D6591D" w:rsidTr="00D6591D">
        <w:trPr>
          <w:trHeight w:val="375"/>
        </w:trPr>
        <w:tc>
          <w:tcPr>
            <w:tcW w:w="8012" w:type="dxa"/>
            <w:gridSpan w:val="9"/>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b/>
                <w:bCs/>
                <w:sz w:val="28"/>
                <w:szCs w:val="28"/>
              </w:rPr>
            </w:pPr>
            <w:r w:rsidRPr="00D6591D">
              <w:rPr>
                <w:rFonts w:ascii="Times New Roman" w:eastAsia="Times New Roman" w:hAnsi="Times New Roman" w:cs="Times New Roman"/>
                <w:b/>
                <w:bCs/>
                <w:sz w:val="28"/>
                <w:szCs w:val="28"/>
              </w:rPr>
              <w:t xml:space="preserve"> FINANCIAL STATEMENTS</w:t>
            </w: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r>
      <w:tr w:rsidR="00D6591D" w:rsidRPr="00D6591D" w:rsidTr="00D6591D">
        <w:trPr>
          <w:trHeight w:val="37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Arial Narrow" w:eastAsia="Times New Roman" w:hAnsi="Arial Narrow"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r>
      <w:tr w:rsidR="00D6591D" w:rsidRPr="00D6591D" w:rsidTr="00D6591D">
        <w:trPr>
          <w:trHeight w:val="375"/>
        </w:trPr>
        <w:tc>
          <w:tcPr>
            <w:tcW w:w="8012" w:type="dxa"/>
            <w:gridSpan w:val="9"/>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b/>
                <w:bCs/>
                <w:sz w:val="28"/>
                <w:szCs w:val="28"/>
              </w:rPr>
            </w:pPr>
            <w:r w:rsidRPr="00D6591D">
              <w:rPr>
                <w:rFonts w:ascii="Times New Roman" w:eastAsia="Times New Roman" w:hAnsi="Times New Roman" w:cs="Times New Roman"/>
                <w:b/>
                <w:bCs/>
                <w:sz w:val="28"/>
                <w:szCs w:val="28"/>
              </w:rPr>
              <w:t>FOR THE YEAR ENDED 31 DECEMBER 2018</w:t>
            </w: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8"/>
                <w:szCs w:val="28"/>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255"/>
        </w:trPr>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22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bl>
    <w:p w:rsidR="00770B78" w:rsidRDefault="00770B78" w:rsidP="00770B78">
      <w:pPr>
        <w:tabs>
          <w:tab w:val="left" w:pos="6153"/>
        </w:tabs>
        <w:rPr>
          <w:rFonts w:ascii="Arial" w:eastAsiaTheme="minorHAnsi" w:hAnsi="Arial" w:cs="Arial"/>
          <w:sz w:val="24"/>
          <w:szCs w:val="24"/>
          <w:lang w:eastAsia="en-US"/>
        </w:rPr>
      </w:pPr>
    </w:p>
    <w:p w:rsidR="00C636E4" w:rsidRDefault="00C636E4"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tbl>
      <w:tblPr>
        <w:tblW w:w="9026" w:type="dxa"/>
        <w:tblInd w:w="108" w:type="dxa"/>
        <w:tblLook w:val="04A0" w:firstRow="1" w:lastRow="0" w:firstColumn="1" w:lastColumn="0" w:noHBand="0" w:noVBand="1"/>
      </w:tblPr>
      <w:tblGrid>
        <w:gridCol w:w="839"/>
        <w:gridCol w:w="977"/>
        <w:gridCol w:w="4662"/>
        <w:gridCol w:w="854"/>
        <w:gridCol w:w="854"/>
        <w:gridCol w:w="840"/>
      </w:tblGrid>
      <w:tr w:rsidR="00D6591D" w:rsidRPr="00D6591D" w:rsidTr="00D6591D">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411D9E" w:rsidRPr="00D6591D" w:rsidTr="00FA7121">
        <w:trPr>
          <w:trHeight w:val="315"/>
        </w:trPr>
        <w:tc>
          <w:tcPr>
            <w:tcW w:w="839" w:type="dxa"/>
            <w:shd w:val="clear" w:color="auto" w:fill="auto"/>
            <w:noWrap/>
            <w:vAlign w:val="bottom"/>
            <w:hideMark/>
          </w:tcPr>
          <w:p w:rsidR="00411D9E" w:rsidRPr="00D6591D" w:rsidRDefault="00411D9E" w:rsidP="00D6591D">
            <w:pPr>
              <w:spacing w:after="0" w:line="240" w:lineRule="auto"/>
              <w:rPr>
                <w:rFonts w:ascii="Times New Roman" w:eastAsia="Times New Roman" w:hAnsi="Times New Roman" w:cs="Times New Roman"/>
                <w:sz w:val="24"/>
                <w:szCs w:val="24"/>
              </w:rPr>
            </w:pPr>
          </w:p>
        </w:tc>
        <w:tc>
          <w:tcPr>
            <w:tcW w:w="5639" w:type="dxa"/>
            <w:gridSpan w:val="2"/>
            <w:shd w:val="clear" w:color="auto" w:fill="auto"/>
            <w:noWrap/>
            <w:vAlign w:val="bottom"/>
            <w:hideMark/>
          </w:tcPr>
          <w:p w:rsidR="00411D9E" w:rsidRPr="00D6591D" w:rsidRDefault="00411D9E" w:rsidP="00411D9E">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Page </w:t>
            </w:r>
            <w:r w:rsidRPr="00D6591D">
              <w:rPr>
                <w:rFonts w:ascii="Times New Roman" w:eastAsia="Times New Roman" w:hAnsi="Times New Roman" w:cs="Times New Roman"/>
                <w:b/>
                <w:bCs/>
                <w:sz w:val="24"/>
                <w:szCs w:val="24"/>
              </w:rPr>
              <w:t>No.</w:t>
            </w:r>
            <w:r>
              <w:rPr>
                <w:rFonts w:ascii="Times New Roman" w:eastAsia="Times New Roman" w:hAnsi="Times New Roman" w:cs="Times New Roman"/>
                <w:b/>
                <w:bCs/>
                <w:sz w:val="24"/>
                <w:szCs w:val="24"/>
              </w:rPr>
              <w:t xml:space="preserve">                  </w:t>
            </w:r>
            <w:r w:rsidRPr="00D6591D">
              <w:rPr>
                <w:rFonts w:ascii="Times New Roman" w:eastAsia="Times New Roman" w:hAnsi="Times New Roman" w:cs="Times New Roman"/>
                <w:b/>
                <w:bCs/>
                <w:sz w:val="24"/>
                <w:szCs w:val="24"/>
              </w:rPr>
              <w:t>Contents</w:t>
            </w:r>
          </w:p>
        </w:tc>
        <w:tc>
          <w:tcPr>
            <w:tcW w:w="854" w:type="dxa"/>
            <w:shd w:val="clear" w:color="auto" w:fill="auto"/>
            <w:noWrap/>
            <w:vAlign w:val="bottom"/>
            <w:hideMark/>
          </w:tcPr>
          <w:p w:rsidR="00411D9E" w:rsidRPr="00D6591D" w:rsidRDefault="00411D9E"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411D9E" w:rsidRPr="00D6591D" w:rsidRDefault="00411D9E"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411D9E" w:rsidRPr="00D6591D" w:rsidRDefault="00411D9E"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247D75"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Information</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247D75"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5516" w:type="dxa"/>
            <w:gridSpan w:val="2"/>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Governance Statement and Board Members' Report</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411D9E"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005C5B98">
              <w:rPr>
                <w:rFonts w:ascii="Times New Roman" w:eastAsia="Times New Roman" w:hAnsi="Times New Roman" w:cs="Times New Roman"/>
                <w:sz w:val="24"/>
                <w:szCs w:val="24"/>
              </w:rPr>
              <w:t>5</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Statement on Internal Control</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411D9E"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Report of the Comptroller and Auditor General</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411D9E"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6370" w:type="dxa"/>
            <w:gridSpan w:val="3"/>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Statement of income and expenditure and retained revenue reserves</w:t>
            </w: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411D9E"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Statement of other comprehensive income</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5C5B98"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Statement of financial position</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5C5B98"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Statement of cash flows</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5C5B98">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hideMark/>
          </w:tcPr>
          <w:p w:rsidR="00D6591D" w:rsidRPr="00D6591D" w:rsidRDefault="00411D9E" w:rsidP="005C5B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Notes to the financial statements</w:t>
            </w: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trPr>
        <w:tc>
          <w:tcPr>
            <w:tcW w:w="839"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977" w:type="dxa"/>
            <w:shd w:val="clear" w:color="auto" w:fill="auto"/>
            <w:noWrap/>
            <w:vAlign w:val="bottom"/>
            <w:hideMark/>
          </w:tcPr>
          <w:p w:rsidR="00D6591D" w:rsidRPr="00D6591D" w:rsidRDefault="00D6591D" w:rsidP="00D6591D">
            <w:pPr>
              <w:spacing w:after="0" w:line="240" w:lineRule="auto"/>
              <w:jc w:val="center"/>
              <w:rPr>
                <w:rFonts w:ascii="Times New Roman" w:eastAsia="Times New Roman" w:hAnsi="Times New Roman" w:cs="Times New Roman"/>
                <w:sz w:val="24"/>
                <w:szCs w:val="24"/>
              </w:rPr>
            </w:pPr>
          </w:p>
        </w:tc>
        <w:tc>
          <w:tcPr>
            <w:tcW w:w="4662"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4"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40" w:type="dxa"/>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bl>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tbl>
      <w:tblPr>
        <w:tblW w:w="7132" w:type="dxa"/>
        <w:jc w:val="center"/>
        <w:tblInd w:w="108" w:type="dxa"/>
        <w:tblLook w:val="04A0" w:firstRow="1" w:lastRow="0" w:firstColumn="1" w:lastColumn="0" w:noHBand="0" w:noVBand="1"/>
      </w:tblPr>
      <w:tblGrid>
        <w:gridCol w:w="856"/>
        <w:gridCol w:w="1030"/>
        <w:gridCol w:w="856"/>
        <w:gridCol w:w="1996"/>
        <w:gridCol w:w="856"/>
        <w:gridCol w:w="856"/>
        <w:gridCol w:w="856"/>
      </w:tblGrid>
      <w:tr w:rsidR="00D6591D" w:rsidRPr="00D6591D" w:rsidTr="00D6591D">
        <w:trPr>
          <w:trHeight w:val="25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0"/>
                <w:szCs w:val="20"/>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3708" w:type="dxa"/>
            <w:gridSpan w:val="3"/>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Board Members</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71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Chairperson</w:t>
            </w: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Philip O'Leary</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71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Members</w:t>
            </w: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Tom Brennan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Maurice Lawlor</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Michael O'Connell</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4564" w:type="dxa"/>
            <w:gridSpan w:val="4"/>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Angela Denning (appointed September 2018)</w:t>
            </w: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Nuala Jackson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Nuala Egan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Gordon Jeyes</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285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Ellen O'Malley Dunlop</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Deirdre Burke</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Anne-Marie Blaney</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Freda McKittrick</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Martina Colville</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4564" w:type="dxa"/>
            <w:gridSpan w:val="4"/>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Evelyn O'Connor (resigned August 2018)</w:t>
            </w: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71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Office Address</w:t>
            </w: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Quay St.,</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Cahirciveen,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Co. Kerry</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71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Board Secretary</w:t>
            </w: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Mary O'Connor</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Banker</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Allied Irish Banks</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24 Main Street,</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Cahirciveen,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Co. Kerry</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71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Solicitor</w:t>
            </w:r>
          </w:p>
        </w:tc>
        <w:tc>
          <w:tcPr>
            <w:tcW w:w="285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Holmes O'Malley Sexton</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Bishopsgate</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Henry Street</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Limerick</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Auditor</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3708" w:type="dxa"/>
            <w:gridSpan w:val="3"/>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Comptroller and Auditor General</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b/>
                <w:bCs/>
                <w:sz w:val="24"/>
                <w:szCs w:val="24"/>
              </w:rPr>
            </w:pPr>
            <w:r w:rsidRPr="00D6591D">
              <w:rPr>
                <w:rFonts w:ascii="Times New Roman" w:eastAsia="Times New Roman" w:hAnsi="Times New Roman" w:cs="Times New Roman"/>
                <w:b/>
                <w:bCs/>
                <w:sz w:val="24"/>
                <w:szCs w:val="24"/>
              </w:rPr>
              <w:t xml:space="preserve"> </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2852" w:type="dxa"/>
            <w:gridSpan w:val="2"/>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3A Mayor Street Upper,</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D6591D">
        <w:trPr>
          <w:trHeight w:val="31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Dublin 1</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r w:rsidR="00D6591D" w:rsidRPr="00D6591D" w:rsidTr="00247D75">
        <w:trPr>
          <w:trHeight w:val="75"/>
          <w:jc w:val="center"/>
        </w:trPr>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199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r w:rsidRPr="00D6591D">
              <w:rPr>
                <w:rFonts w:ascii="Times New Roman" w:eastAsia="Times New Roman" w:hAnsi="Times New Roman" w:cs="Times New Roman"/>
                <w:sz w:val="24"/>
                <w:szCs w:val="24"/>
              </w:rPr>
              <w:t xml:space="preserve"> </w:t>
            </w: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D6591D" w:rsidRPr="00D6591D" w:rsidRDefault="00D6591D" w:rsidP="00D6591D">
            <w:pPr>
              <w:spacing w:after="0" w:line="240" w:lineRule="auto"/>
              <w:rPr>
                <w:rFonts w:ascii="Times New Roman" w:eastAsia="Times New Roman" w:hAnsi="Times New Roman" w:cs="Times New Roman"/>
                <w:sz w:val="24"/>
                <w:szCs w:val="24"/>
              </w:rPr>
            </w:pPr>
          </w:p>
        </w:tc>
      </w:tr>
    </w:tbl>
    <w:p w:rsidR="00D6591D" w:rsidRPr="00D6591D" w:rsidRDefault="00D6591D" w:rsidP="00D6591D">
      <w:pPr>
        <w:jc w:val="center"/>
        <w:rPr>
          <w:rFonts w:ascii="Arial" w:eastAsiaTheme="minorHAnsi" w:hAnsi="Arial" w:cs="Arial"/>
          <w:b/>
          <w:sz w:val="24"/>
          <w:szCs w:val="24"/>
          <w:lang w:eastAsia="en-US"/>
        </w:rPr>
      </w:pPr>
      <w:r w:rsidRPr="00D6591D">
        <w:rPr>
          <w:rFonts w:ascii="Arial" w:eastAsiaTheme="minorHAnsi" w:hAnsi="Arial" w:cs="Arial"/>
          <w:b/>
          <w:sz w:val="24"/>
          <w:szCs w:val="24"/>
          <w:lang w:eastAsia="en-US"/>
        </w:rPr>
        <w:t>Legal Aid Board</w:t>
      </w:r>
    </w:p>
    <w:p w:rsidR="00D6591D" w:rsidRPr="00D6591D" w:rsidRDefault="00D6591D" w:rsidP="00D6591D">
      <w:pPr>
        <w:jc w:val="center"/>
        <w:rPr>
          <w:rFonts w:ascii="Arial" w:eastAsiaTheme="minorHAnsi" w:hAnsi="Arial" w:cs="Arial"/>
          <w:b/>
          <w:sz w:val="24"/>
          <w:szCs w:val="24"/>
          <w:lang w:eastAsia="en-US"/>
        </w:rPr>
      </w:pPr>
      <w:r w:rsidRPr="00D6591D">
        <w:rPr>
          <w:rFonts w:ascii="Arial" w:eastAsiaTheme="minorHAnsi" w:hAnsi="Arial" w:cs="Arial"/>
          <w:b/>
          <w:sz w:val="24"/>
          <w:szCs w:val="24"/>
          <w:lang w:eastAsia="en-US"/>
        </w:rPr>
        <w:lastRenderedPageBreak/>
        <w:t>Governance Statement and Board Members’ Report 2018</w:t>
      </w:r>
    </w:p>
    <w:p w:rsidR="00D6591D" w:rsidRPr="00D6591D" w:rsidRDefault="00D6591D" w:rsidP="00D6591D">
      <w:pPr>
        <w:rPr>
          <w:rFonts w:ascii="Arial" w:eastAsiaTheme="minorHAnsi" w:hAnsi="Arial" w:cs="Arial"/>
          <w:b/>
          <w:sz w:val="24"/>
          <w:szCs w:val="24"/>
          <w:lang w:eastAsia="en-US"/>
        </w:rPr>
      </w:pPr>
      <w:r w:rsidRPr="00D6591D">
        <w:rPr>
          <w:rFonts w:ascii="Arial" w:eastAsiaTheme="minorHAnsi" w:hAnsi="Arial" w:cs="Arial"/>
          <w:b/>
          <w:sz w:val="24"/>
          <w:szCs w:val="24"/>
          <w:lang w:eastAsia="en-US"/>
        </w:rPr>
        <w:t>Governance</w:t>
      </w:r>
    </w:p>
    <w:p w:rsidR="00D6591D" w:rsidRPr="00D6591D" w:rsidRDefault="00D6591D" w:rsidP="00D6591D">
      <w:pPr>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The Legal Aid Board is the statutory, independent body responsible for the provision of civil legal aid and advice to persons of modest means, in accordance with the provisions of the Civil Legal Aid Act 1995 (the “Act”).  The Act was amended by Section 54 of the Civil Law (Miscellaneous Provisions) Act 2011 which gave the Board the additional responsibility to provide a family mediation service. </w:t>
      </w:r>
    </w:p>
    <w:p w:rsidR="00D6591D" w:rsidRPr="00D6591D" w:rsidRDefault="00D6591D" w:rsidP="00D6591D">
      <w:pPr>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Board is accountable to the Minister for Justice and Equality and is responsible for ensuring good governance and performs this task by setting strategic objectives and targets and taking strategic decisions on all key business issues.  The regular day-to-day management, control and direction of the Legal Aid Board are the responsibility of the Chief Executive and the senior management team.  The Chief Executive and the senior management team must follow the broad strategic direction set by the Board, and must ensure that all Board members have a clear understanding of the key activities and decisions related to the entity, and of any significant risks likely to arise.  The Chief Executive acts as a direct liaison between the Board and management of the Legal Aid Board.</w:t>
      </w:r>
    </w:p>
    <w:p w:rsidR="00D6591D" w:rsidRPr="00D6591D" w:rsidRDefault="00D6591D" w:rsidP="00D6591D">
      <w:pPr>
        <w:rPr>
          <w:rFonts w:ascii="Arial" w:eastAsiaTheme="minorHAnsi" w:hAnsi="Arial" w:cs="Arial"/>
          <w:b/>
          <w:sz w:val="24"/>
          <w:szCs w:val="24"/>
          <w:lang w:eastAsia="en-US"/>
        </w:rPr>
      </w:pPr>
      <w:r w:rsidRPr="00D6591D">
        <w:rPr>
          <w:rFonts w:ascii="Arial" w:eastAsiaTheme="minorHAnsi" w:hAnsi="Arial" w:cs="Arial"/>
          <w:b/>
          <w:sz w:val="24"/>
          <w:szCs w:val="24"/>
          <w:lang w:eastAsia="en-US"/>
        </w:rPr>
        <w:t>Board Responsibilities</w:t>
      </w:r>
    </w:p>
    <w:p w:rsidR="00D6591D" w:rsidRPr="00D6591D" w:rsidRDefault="00D6591D" w:rsidP="00D6591D">
      <w:p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The functions of the statutory Board are set out in Section 5 of the Civil Legal Aid Act 1995 (as amended) – “the Act” – and its responsibilities are set out in the Board’s Governance Manual, as follows: </w:t>
      </w:r>
    </w:p>
    <w:p w:rsidR="00D6591D" w:rsidRPr="00D6591D" w:rsidRDefault="00D6591D" w:rsidP="00D6591D">
      <w:pPr>
        <w:autoSpaceDE w:val="0"/>
        <w:autoSpaceDN w:val="0"/>
        <w:adjustRightInd w:val="0"/>
        <w:spacing w:after="0"/>
        <w:jc w:val="both"/>
        <w:rPr>
          <w:rFonts w:ascii="Arial" w:eastAsiaTheme="minorHAnsi" w:hAnsi="Arial" w:cs="Arial"/>
          <w:sz w:val="24"/>
          <w:szCs w:val="24"/>
          <w:lang w:eastAsia="en-US"/>
        </w:rPr>
      </w:pP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the strategic direction of the organisation; </w:t>
      </w: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determining policy and monitoring its implementation; </w:t>
      </w: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overseeing the proper and effective management of the organisation; </w:t>
      </w: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monitoring the implementation of effective financial procedures and providing accountability; </w:t>
      </w: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 xml:space="preserve">approving and monitoring budgets; and </w:t>
      </w:r>
    </w:p>
    <w:p w:rsidR="00D6591D" w:rsidRPr="00D6591D" w:rsidRDefault="00D6591D" w:rsidP="009A540E">
      <w:pPr>
        <w:numPr>
          <w:ilvl w:val="0"/>
          <w:numId w:val="3"/>
        </w:num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sz w:val="24"/>
          <w:szCs w:val="24"/>
          <w:lang w:eastAsia="en-US"/>
        </w:rPr>
        <w:t xml:space="preserve">making certain reserved </w:t>
      </w:r>
      <w:r w:rsidRPr="00D6591D">
        <w:rPr>
          <w:rFonts w:ascii="Arial" w:eastAsiaTheme="minorHAnsi" w:hAnsi="Arial" w:cs="Arial"/>
          <w:color w:val="000000"/>
          <w:sz w:val="24"/>
          <w:szCs w:val="24"/>
          <w:lang w:eastAsia="en-US"/>
        </w:rPr>
        <w:t xml:space="preserve">decisions. </w:t>
      </w:r>
    </w:p>
    <w:p w:rsidR="00D6591D" w:rsidRPr="00D6591D" w:rsidRDefault="00D6591D" w:rsidP="00D6591D">
      <w:pPr>
        <w:autoSpaceDE w:val="0"/>
        <w:autoSpaceDN w:val="0"/>
        <w:adjustRightInd w:val="0"/>
        <w:spacing w:after="0"/>
        <w:jc w:val="both"/>
        <w:rPr>
          <w:rFonts w:ascii="Arial" w:eastAsiaTheme="minorHAnsi" w:hAnsi="Arial" w:cs="Arial"/>
          <w:color w:val="000000" w:themeColor="text1"/>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t>Section 20 of the Act requires the Board to keep in such form as may be approved by the Minister for Justice and Equality, with the consent of the Minister for Public Expenditure and Reform, all proper and usual accounts of the resources of the Board.</w:t>
      </w:r>
    </w:p>
    <w:p w:rsidR="00D6591D" w:rsidRPr="00D6591D" w:rsidRDefault="00D6591D" w:rsidP="00D6591D">
      <w:pPr>
        <w:autoSpaceDE w:val="0"/>
        <w:autoSpaceDN w:val="0"/>
        <w:adjustRightInd w:val="0"/>
        <w:spacing w:after="0"/>
        <w:jc w:val="both"/>
        <w:rPr>
          <w:rFonts w:ascii="Arial" w:eastAsiaTheme="minorHAnsi" w:hAnsi="Arial" w:cs="Arial"/>
          <w:color w:val="000000" w:themeColor="text1"/>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t>In preparing these financial statements, the Board of the Legal Aid Board is required to:</w:t>
      </w:r>
    </w:p>
    <w:p w:rsidR="00D6591D" w:rsidRPr="00D6591D" w:rsidRDefault="00D6591D" w:rsidP="009A540E">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t>select suitable accounting policies and apply them consistently,</w:t>
      </w:r>
    </w:p>
    <w:p w:rsidR="00D6591D" w:rsidRPr="00D6591D" w:rsidRDefault="00D6591D" w:rsidP="009A540E">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t>make judgements and estimates that are reasonable and prudent,</w:t>
      </w:r>
    </w:p>
    <w:p w:rsidR="00D6591D" w:rsidRPr="00D6591D" w:rsidRDefault="00D6591D" w:rsidP="009A540E">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lastRenderedPageBreak/>
        <w:t>prepare the financial statements on the going concern basis unless it is inappropriate to presume that it will continue in operation, and</w:t>
      </w:r>
    </w:p>
    <w:p w:rsidR="00D6591D" w:rsidRPr="00D6591D" w:rsidRDefault="00D6591D" w:rsidP="009A540E">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D6591D">
        <w:rPr>
          <w:rFonts w:ascii="Arial" w:eastAsiaTheme="minorHAnsi" w:hAnsi="Arial" w:cs="Arial"/>
          <w:color w:val="000000" w:themeColor="text1"/>
          <w:sz w:val="24"/>
          <w:szCs w:val="24"/>
          <w:lang w:eastAsia="en-US"/>
        </w:rPr>
        <w:t>state whether applicable accounting standards have been followed, subject to any material departures disclosed and explained in the financial statements.</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The Board is responsible for keeping adequate accounting records which disclose, with reasonable accuracy at any time, its financial position and enables it to ensure that the financial statements comply with Section 20 of the Act. The maintenance and integrity of the corporate and financial information on the Legal Aid Board’s website is the responsibility of the Board.</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i/>
          <w:color w:val="000000"/>
          <w:sz w:val="24"/>
          <w:szCs w:val="24"/>
          <w:lang w:eastAsia="en-US"/>
        </w:rPr>
      </w:pPr>
      <w:r w:rsidRPr="00D6591D">
        <w:rPr>
          <w:rFonts w:ascii="Arial" w:eastAsiaTheme="minorHAnsi" w:hAnsi="Arial" w:cs="Arial"/>
          <w:color w:val="000000"/>
          <w:sz w:val="24"/>
          <w:szCs w:val="24"/>
          <w:lang w:eastAsia="en-US"/>
        </w:rPr>
        <w:t xml:space="preserve">The Board is responsible for approving the annual plan and budget.  </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The Board is also responsible for safeguarding its assets and hence for taking reasonable steps for the prevention and detection of fraud and other irregularities.</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The Board considers that the financial statements of the Legal Aid Board give a true and fair view of the financial performance and the financial position of the Legal Aid Board at 31 December 2018.</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b/>
          <w:color w:val="000000"/>
          <w:sz w:val="24"/>
          <w:szCs w:val="24"/>
          <w:lang w:eastAsia="en-US"/>
        </w:rPr>
      </w:pPr>
      <w:r w:rsidRPr="00D6591D">
        <w:rPr>
          <w:rFonts w:ascii="Arial" w:eastAsiaTheme="minorHAnsi" w:hAnsi="Arial" w:cs="Arial"/>
          <w:b/>
          <w:color w:val="000000"/>
          <w:sz w:val="24"/>
          <w:szCs w:val="24"/>
          <w:lang w:eastAsia="en-US"/>
        </w:rPr>
        <w:t>Board Structure</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Civil Legal Aid Act 1995 makes provision for the appointment of a Chairperson and 12 ordinary members to the Board.  The current Board was appointed by the then Tánaiste and Minister for Justice and Equality, Ms. Frances Fitzgerald TD, on 8</w:t>
      </w:r>
      <w:r w:rsidRPr="00D6591D">
        <w:rPr>
          <w:rFonts w:ascii="Arial" w:eastAsiaTheme="minorHAnsi" w:hAnsi="Arial" w:cs="Arial"/>
          <w:sz w:val="24"/>
          <w:szCs w:val="24"/>
          <w:vertAlign w:val="superscript"/>
          <w:lang w:eastAsia="en-US"/>
        </w:rPr>
        <w:t>th</w:t>
      </w:r>
      <w:r w:rsidRPr="00D6591D">
        <w:rPr>
          <w:rFonts w:ascii="Arial" w:eastAsiaTheme="minorHAnsi" w:hAnsi="Arial" w:cs="Arial"/>
          <w:sz w:val="24"/>
          <w:szCs w:val="24"/>
          <w:lang w:eastAsia="en-US"/>
        </w:rPr>
        <w:t xml:space="preserve"> November 2016.  A number of ordinary vacancies have occurred subsequently and members have been appointed to fill these vacancies by the Minister for Justice and Equality, Mr. Charles Flanagan T.D.</w:t>
      </w:r>
    </w:p>
    <w:p w:rsidR="00D6591D" w:rsidRPr="00D6591D" w:rsidRDefault="00D6591D" w:rsidP="00D6591D">
      <w:pPr>
        <w:autoSpaceDE w:val="0"/>
        <w:autoSpaceDN w:val="0"/>
        <w:adjustRightInd w:val="0"/>
        <w:spacing w:after="0"/>
        <w:jc w:val="both"/>
        <w:rPr>
          <w:rFonts w:ascii="Arial" w:eastAsiaTheme="minorHAnsi" w:hAnsi="Arial" w:cs="Arial"/>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The table below details the appointment period for current members:</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tbl>
      <w:tblPr>
        <w:tblStyle w:val="TableGrid23"/>
        <w:tblW w:w="0" w:type="auto"/>
        <w:tblLook w:val="04A0" w:firstRow="1" w:lastRow="0" w:firstColumn="1" w:lastColumn="0" w:noHBand="0" w:noVBand="1"/>
      </w:tblPr>
      <w:tblGrid>
        <w:gridCol w:w="3416"/>
        <w:gridCol w:w="2913"/>
        <w:gridCol w:w="2913"/>
      </w:tblGrid>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Name</w:t>
            </w:r>
          </w:p>
        </w:tc>
        <w:tc>
          <w:tcPr>
            <w:tcW w:w="2913" w:type="dxa"/>
          </w:tcPr>
          <w:p w:rsidR="00D6591D" w:rsidRPr="00D6591D" w:rsidRDefault="00D6591D" w:rsidP="00D6591D">
            <w:pPr>
              <w:autoSpaceDE w:val="0"/>
              <w:autoSpaceDN w:val="0"/>
              <w:adjustRightInd w:val="0"/>
              <w:rPr>
                <w:rFonts w:ascii="Arial" w:hAnsi="Arial" w:cs="Arial"/>
                <w:b/>
                <w:color w:val="000000"/>
                <w:sz w:val="20"/>
                <w:szCs w:val="20"/>
                <w:lang w:val="en-GB"/>
              </w:rPr>
            </w:pPr>
            <w:r w:rsidRPr="00D6591D">
              <w:rPr>
                <w:rFonts w:ascii="Arial" w:hAnsi="Arial" w:cs="Arial"/>
                <w:b/>
                <w:color w:val="000000"/>
                <w:sz w:val="20"/>
                <w:szCs w:val="20"/>
                <w:lang w:val="en-GB"/>
              </w:rPr>
              <w:t>Date of Appointment</w:t>
            </w:r>
          </w:p>
        </w:tc>
        <w:tc>
          <w:tcPr>
            <w:tcW w:w="2913" w:type="dxa"/>
          </w:tcPr>
          <w:p w:rsidR="00D6591D" w:rsidRPr="00D6591D" w:rsidRDefault="00D6591D" w:rsidP="00D6591D">
            <w:pPr>
              <w:autoSpaceDE w:val="0"/>
              <w:autoSpaceDN w:val="0"/>
              <w:adjustRightInd w:val="0"/>
              <w:rPr>
                <w:rFonts w:ascii="Arial" w:hAnsi="Arial" w:cs="Arial"/>
                <w:b/>
                <w:color w:val="000000"/>
                <w:sz w:val="20"/>
                <w:szCs w:val="20"/>
                <w:lang w:val="en-GB"/>
              </w:rPr>
            </w:pPr>
            <w:r w:rsidRPr="00D6591D">
              <w:rPr>
                <w:rFonts w:ascii="Arial" w:hAnsi="Arial" w:cs="Arial"/>
                <w:b/>
                <w:color w:val="000000"/>
                <w:sz w:val="20"/>
                <w:szCs w:val="20"/>
                <w:lang w:val="en-GB"/>
              </w:rPr>
              <w:t>Date on which term expires / expired</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Philip O’Leary</w:t>
            </w:r>
          </w:p>
          <w:p w:rsidR="00D6591D" w:rsidRPr="00D6591D" w:rsidRDefault="00D6591D" w:rsidP="00D6591D">
            <w:pPr>
              <w:autoSpaceDE w:val="0"/>
              <w:autoSpaceDN w:val="0"/>
              <w:adjustRightInd w:val="0"/>
              <w:rPr>
                <w:rFonts w:ascii="Arial" w:hAnsi="Arial" w:cs="Arial"/>
                <w:color w:val="000000"/>
                <w:sz w:val="20"/>
                <w:szCs w:val="20"/>
                <w:lang w:val="en-GB"/>
              </w:rPr>
            </w:pPr>
            <w:r w:rsidRPr="00D6591D">
              <w:rPr>
                <w:rFonts w:ascii="Arial" w:hAnsi="Arial" w:cs="Arial"/>
                <w:color w:val="000000"/>
                <w:sz w:val="20"/>
                <w:szCs w:val="20"/>
                <w:lang w:val="en-GB"/>
              </w:rPr>
              <w:t>Chairperson</w:t>
            </w:r>
          </w:p>
        </w:tc>
        <w:tc>
          <w:tcPr>
            <w:tcW w:w="2913" w:type="dxa"/>
          </w:tcPr>
          <w:p w:rsidR="00D6591D" w:rsidRPr="00D6591D" w:rsidRDefault="00D6591D" w:rsidP="00D6591D">
            <w:pPr>
              <w:autoSpaceDE w:val="0"/>
              <w:autoSpaceDN w:val="0"/>
              <w:adjustRightInd w:val="0"/>
              <w:rPr>
                <w:rFonts w:ascii="Arial" w:hAnsi="Arial" w:cs="Arial"/>
                <w:color w:val="000000"/>
                <w:sz w:val="20"/>
                <w:szCs w:val="20"/>
                <w:lang w:val="en-GB"/>
              </w:rPr>
            </w:pPr>
            <w:r w:rsidRPr="00D6591D">
              <w:rPr>
                <w:rFonts w:ascii="Arial" w:hAnsi="Arial" w:cs="Arial"/>
                <w:color w:val="000000"/>
                <w:sz w:val="20"/>
                <w:szCs w:val="20"/>
                <w:lang w:val="en-GB"/>
              </w:rPr>
              <w:t>08/11/2016</w:t>
            </w:r>
          </w:p>
        </w:tc>
        <w:tc>
          <w:tcPr>
            <w:tcW w:w="2913" w:type="dxa"/>
          </w:tcPr>
          <w:p w:rsidR="00D6591D" w:rsidRPr="00D6591D" w:rsidRDefault="00D6591D" w:rsidP="00D6591D">
            <w:pPr>
              <w:autoSpaceDE w:val="0"/>
              <w:autoSpaceDN w:val="0"/>
              <w:adjustRightInd w:val="0"/>
              <w:rPr>
                <w:rFonts w:ascii="Arial" w:hAnsi="Arial" w:cs="Arial"/>
                <w:color w:val="000000"/>
                <w:sz w:val="20"/>
                <w:szCs w:val="20"/>
                <w:lang w:val="en-GB"/>
              </w:rPr>
            </w:pPr>
            <w:r w:rsidRPr="00D6591D">
              <w:rPr>
                <w:rFonts w:ascii="Arial" w:hAnsi="Arial" w:cs="Arial"/>
                <w:color w:val="000000"/>
                <w:sz w:val="20"/>
                <w:szCs w:val="20"/>
                <w:lang w:val="en-GB"/>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Anne-Marie Blaney </w:t>
            </w:r>
          </w:p>
          <w:p w:rsidR="00D6591D" w:rsidRPr="00D6591D" w:rsidRDefault="00D6591D" w:rsidP="00D6591D">
            <w:pPr>
              <w:autoSpaceDE w:val="0"/>
              <w:autoSpaceDN w:val="0"/>
              <w:adjustRightInd w:val="0"/>
              <w:rPr>
                <w:rFonts w:ascii="Arial" w:hAnsi="Arial" w:cs="Arial"/>
                <w:color w:val="000000"/>
                <w:sz w:val="20"/>
                <w:szCs w:val="20"/>
                <w:lang w:val="en-GB"/>
              </w:rPr>
            </w:pPr>
            <w:r w:rsidRPr="00D6591D">
              <w:rPr>
                <w:rFonts w:ascii="Arial" w:hAnsi="Arial" w:cs="Arial"/>
                <w:color w:val="000000"/>
                <w:sz w:val="20"/>
                <w:szCs w:val="20"/>
                <w:lang w:val="en-GB"/>
              </w:rPr>
              <w:t>Civil Servant (Staff Member)</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Tom Brennan </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Chartered Accountant</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Deirdre Burke </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Solicitor</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Nuala Egan </w:t>
            </w:r>
          </w:p>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Cs/>
                <w:color w:val="000000"/>
                <w:sz w:val="20"/>
                <w:szCs w:val="20"/>
                <w:lang w:val="en-GB"/>
              </w:rPr>
              <w:t>Barrister at</w:t>
            </w:r>
            <w:r w:rsidRPr="00D6591D">
              <w:rPr>
                <w:rFonts w:ascii="Arial" w:hAnsi="Arial" w:cs="Arial"/>
                <w:b/>
                <w:bCs/>
                <w:color w:val="000000"/>
                <w:sz w:val="20"/>
                <w:szCs w:val="20"/>
                <w:lang w:val="en-GB"/>
              </w:rPr>
              <w:t xml:space="preserve"> </w:t>
            </w:r>
            <w:r w:rsidRPr="00D6591D">
              <w:rPr>
                <w:rFonts w:ascii="Arial" w:hAnsi="Arial" w:cs="Arial"/>
                <w:bCs/>
                <w:color w:val="000000"/>
                <w:sz w:val="20"/>
                <w:szCs w:val="20"/>
                <w:lang w:val="en-GB"/>
              </w:rPr>
              <w:t>Law</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21/02/2017</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Nuala Jackson </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Senior Counsel</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lastRenderedPageBreak/>
              <w:t xml:space="preserve">Gordon Jeyes </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Fo</w:t>
            </w:r>
            <w:r w:rsidRPr="00D6591D">
              <w:rPr>
                <w:rFonts w:ascii="Arial" w:hAnsi="Arial" w:cs="Arial"/>
                <w:b/>
                <w:bCs/>
                <w:color w:val="000000"/>
                <w:sz w:val="20"/>
                <w:szCs w:val="20"/>
                <w:lang w:val="en-GB"/>
              </w:rPr>
              <w:t>r</w:t>
            </w:r>
            <w:r w:rsidRPr="00D6591D">
              <w:rPr>
                <w:rFonts w:ascii="Arial" w:hAnsi="Arial" w:cs="Arial"/>
                <w:bCs/>
                <w:color w:val="000000"/>
                <w:sz w:val="20"/>
                <w:szCs w:val="20"/>
                <w:lang w:val="en-GB"/>
              </w:rPr>
              <w:t>mer Chief Executive of Tusla, the Child and Family Agency</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
                <w:bCs/>
                <w:color w:val="000000"/>
                <w:sz w:val="20"/>
                <w:szCs w:val="20"/>
                <w:lang w:val="en-GB"/>
              </w:rPr>
              <w:t xml:space="preserve">Maurice Lawlor </w:t>
            </w:r>
            <w:r w:rsidRPr="00D6591D">
              <w:rPr>
                <w:rFonts w:ascii="Arial" w:hAnsi="Arial" w:cs="Arial"/>
                <w:bCs/>
                <w:color w:val="000000"/>
                <w:sz w:val="20"/>
                <w:szCs w:val="20"/>
                <w:lang w:val="en-GB"/>
              </w:rPr>
              <w:t>Department of Social Protection</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 xml:space="preserve">Freda McKittrick </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Assistant Director, Barnardos</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Michael O’Connell</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Civil Servant (Staff Member)</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
                <w:bCs/>
                <w:color w:val="000000"/>
                <w:sz w:val="20"/>
                <w:szCs w:val="20"/>
                <w:lang w:val="en-GB"/>
              </w:rPr>
              <w:t xml:space="preserve">Ellen O’Malley Dunlop </w:t>
            </w:r>
            <w:r w:rsidRPr="00D6591D">
              <w:rPr>
                <w:rFonts w:ascii="Arial" w:hAnsi="Arial" w:cs="Arial"/>
                <w:bCs/>
                <w:color w:val="000000"/>
                <w:sz w:val="20"/>
                <w:szCs w:val="20"/>
                <w:lang w:val="en-GB"/>
              </w:rPr>
              <w:t>Chairperson of the National Women’s Council of Ireland</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color w:val="000000"/>
                <w:sz w:val="20"/>
                <w:szCs w:val="20"/>
                <w:lang w:val="en-GB"/>
              </w:rPr>
            </w:pPr>
            <w:r w:rsidRPr="00D6591D">
              <w:rPr>
                <w:rFonts w:ascii="Arial" w:hAnsi="Arial" w:cs="Arial"/>
                <w:b/>
                <w:bCs/>
                <w:color w:val="000000"/>
                <w:sz w:val="20"/>
                <w:szCs w:val="20"/>
                <w:lang w:val="en-GB"/>
              </w:rPr>
              <w:t xml:space="preserve">Evelyn O’Connor </w:t>
            </w:r>
            <w:r w:rsidRPr="00D6591D">
              <w:rPr>
                <w:rFonts w:ascii="Arial" w:hAnsi="Arial" w:cs="Arial"/>
                <w:color w:val="000000"/>
                <w:sz w:val="20"/>
                <w:szCs w:val="20"/>
                <w:lang w:val="en-GB"/>
              </w:rPr>
              <w:t>Department of Public Expenditure and Reform</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08/11/2016</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27/08/2018 (Resigned from the Board on this date)</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Martina Colville</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Department of Justice and Equality</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05/01/2018</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r w:rsidR="00D6591D" w:rsidRPr="00D6591D" w:rsidTr="00D6591D">
        <w:tc>
          <w:tcPr>
            <w:tcW w:w="3416" w:type="dxa"/>
          </w:tcPr>
          <w:p w:rsidR="00D6591D" w:rsidRPr="00D6591D" w:rsidRDefault="00D6591D" w:rsidP="00D6591D">
            <w:pPr>
              <w:autoSpaceDE w:val="0"/>
              <w:autoSpaceDN w:val="0"/>
              <w:adjustRightInd w:val="0"/>
              <w:rPr>
                <w:rFonts w:ascii="Arial" w:hAnsi="Arial" w:cs="Arial"/>
                <w:b/>
                <w:bCs/>
                <w:color w:val="000000"/>
                <w:sz w:val="20"/>
                <w:szCs w:val="20"/>
                <w:lang w:val="en-GB"/>
              </w:rPr>
            </w:pPr>
            <w:r w:rsidRPr="00D6591D">
              <w:rPr>
                <w:rFonts w:ascii="Arial" w:hAnsi="Arial" w:cs="Arial"/>
                <w:b/>
                <w:bCs/>
                <w:color w:val="000000"/>
                <w:sz w:val="20"/>
                <w:szCs w:val="20"/>
                <w:lang w:val="en-GB"/>
              </w:rPr>
              <w:t>Angela Denning</w:t>
            </w:r>
          </w:p>
          <w:p w:rsidR="00D6591D" w:rsidRPr="00D6591D" w:rsidRDefault="00D6591D" w:rsidP="00D6591D">
            <w:pPr>
              <w:autoSpaceDE w:val="0"/>
              <w:autoSpaceDN w:val="0"/>
              <w:adjustRightInd w:val="0"/>
              <w:rPr>
                <w:rFonts w:ascii="Arial" w:hAnsi="Arial" w:cs="Arial"/>
                <w:bCs/>
                <w:color w:val="000000"/>
                <w:sz w:val="20"/>
                <w:szCs w:val="20"/>
                <w:lang w:val="en-GB"/>
              </w:rPr>
            </w:pPr>
            <w:r w:rsidRPr="00D6591D">
              <w:rPr>
                <w:rFonts w:ascii="Arial" w:hAnsi="Arial" w:cs="Arial"/>
                <w:bCs/>
                <w:color w:val="000000"/>
                <w:sz w:val="20"/>
                <w:szCs w:val="20"/>
                <w:lang w:val="en-GB"/>
              </w:rPr>
              <w:t>Department of Public Expenditure and Reform</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25/09/2018</w:t>
            </w:r>
          </w:p>
        </w:tc>
        <w:tc>
          <w:tcPr>
            <w:tcW w:w="2913" w:type="dxa"/>
          </w:tcPr>
          <w:p w:rsidR="00D6591D" w:rsidRPr="00D6591D" w:rsidRDefault="00D6591D" w:rsidP="00D6591D">
            <w:pPr>
              <w:rPr>
                <w:rFonts w:ascii="Arial" w:hAnsi="Arial" w:cs="Arial"/>
                <w:sz w:val="20"/>
                <w:szCs w:val="20"/>
              </w:rPr>
            </w:pPr>
            <w:r w:rsidRPr="00D6591D">
              <w:rPr>
                <w:rFonts w:ascii="Arial" w:hAnsi="Arial" w:cs="Arial"/>
                <w:sz w:val="20"/>
                <w:szCs w:val="20"/>
              </w:rPr>
              <w:t>01/11/2021</w:t>
            </w:r>
          </w:p>
        </w:tc>
      </w:tr>
    </w:tbl>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The Board has established seven committees, as follows:</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Default="00D6591D" w:rsidP="00FA7121">
      <w:pPr>
        <w:spacing w:after="0"/>
        <w:jc w:val="both"/>
        <w:rPr>
          <w:rFonts w:ascii="Arial Bold" w:eastAsiaTheme="minorHAnsi" w:hAnsi="Arial Bold" w:cs="Arial"/>
          <w:b/>
          <w:i/>
          <w:sz w:val="24"/>
          <w:szCs w:val="24"/>
          <w:lang w:eastAsia="en-US"/>
        </w:rPr>
      </w:pPr>
      <w:r w:rsidRPr="00D6591D">
        <w:rPr>
          <w:rFonts w:ascii="Arial Bold" w:eastAsiaTheme="minorHAnsi" w:hAnsi="Arial Bold" w:cs="Arial"/>
          <w:b/>
          <w:i/>
          <w:sz w:val="24"/>
          <w:szCs w:val="24"/>
          <w:lang w:eastAsia="en-US"/>
        </w:rPr>
        <w:t>Appeal Committee</w:t>
      </w:r>
    </w:p>
    <w:p w:rsidR="00FA7121" w:rsidRPr="00D6591D" w:rsidRDefault="00FA7121" w:rsidP="00FA7121">
      <w:pPr>
        <w:spacing w:after="0"/>
        <w:jc w:val="both"/>
        <w:rPr>
          <w:rFonts w:ascii="Arial Bold" w:eastAsiaTheme="minorHAnsi" w:hAnsi="Arial Bold" w:cs="Arial"/>
          <w:b/>
          <w:i/>
          <w:sz w:val="24"/>
          <w:szCs w:val="24"/>
          <w:lang w:eastAsia="en-US"/>
        </w:rPr>
      </w:pPr>
    </w:p>
    <w:p w:rsidR="00D6591D" w:rsidRPr="00D6591D" w:rsidRDefault="00D6591D" w:rsidP="00D6591D">
      <w:pPr>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Appeal Committee is a statutory committee of the Board, and comprises the following members in 2018:</w:t>
      </w:r>
      <w:r w:rsidRPr="00D6591D">
        <w:rPr>
          <w:rFonts w:eastAsiaTheme="minorHAnsi"/>
          <w:lang w:eastAsia="en-US"/>
        </w:rPr>
        <w:t xml:space="preserve">  </w:t>
      </w:r>
      <w:r w:rsidRPr="00D6591D">
        <w:rPr>
          <w:rFonts w:ascii="Arial" w:eastAsiaTheme="minorHAnsi" w:hAnsi="Arial" w:cs="Arial"/>
          <w:sz w:val="24"/>
          <w:szCs w:val="24"/>
          <w:lang w:eastAsia="en-US"/>
        </w:rPr>
        <w:t xml:space="preserve">Ms. Nuala Jackson (Chair), Ms. Nuala Egan, Mr. Gordon Jeyes, Mr. Maurice Lawlor, Ms. Ellen O’Malley Dunlop.  Substitutes: Ms. Deirdre Burke, Ms. Evelyn O’Connor (until August 2018), Mr. Philip O’Leary, Ms. Martina Colville (from November 2018) Ms. Angela Denning (from November 2018).  </w:t>
      </w:r>
    </w:p>
    <w:p w:rsidR="00D6591D" w:rsidRPr="00D6591D" w:rsidRDefault="00D6591D" w:rsidP="00D6591D">
      <w:pPr>
        <w:jc w:val="both"/>
        <w:rPr>
          <w:rFonts w:ascii="Arial" w:eastAsiaTheme="minorHAnsi" w:hAnsi="Arial" w:cs="Arial"/>
          <w:i/>
          <w:sz w:val="24"/>
          <w:szCs w:val="24"/>
          <w:lang w:eastAsia="en-US"/>
        </w:rPr>
      </w:pPr>
      <w:r w:rsidRPr="00D6591D">
        <w:rPr>
          <w:rFonts w:ascii="Arial" w:eastAsiaTheme="minorHAnsi" w:hAnsi="Arial" w:cs="Arial"/>
          <w:sz w:val="24"/>
          <w:szCs w:val="24"/>
          <w:lang w:eastAsia="en-US"/>
        </w:rPr>
        <w:t>This committee considers requests by legal aid applicants for decisions made by the executive in a particular case to be reversed.</w:t>
      </w:r>
    </w:p>
    <w:p w:rsidR="00D6591D" w:rsidRDefault="00D6591D" w:rsidP="00FA7121">
      <w:pPr>
        <w:spacing w:after="0"/>
        <w:jc w:val="both"/>
        <w:rPr>
          <w:rFonts w:ascii="Arial Bold" w:eastAsiaTheme="minorHAnsi" w:hAnsi="Arial Bold"/>
          <w:b/>
          <w:i/>
          <w:sz w:val="24"/>
          <w:szCs w:val="24"/>
          <w:lang w:eastAsia="en-US"/>
        </w:rPr>
      </w:pPr>
      <w:r w:rsidRPr="00D6591D">
        <w:rPr>
          <w:rFonts w:ascii="Arial Bold" w:eastAsiaTheme="minorHAnsi" w:hAnsi="Arial Bold"/>
          <w:b/>
          <w:i/>
          <w:sz w:val="24"/>
          <w:szCs w:val="24"/>
          <w:lang w:eastAsia="en-US"/>
        </w:rPr>
        <w:t>Audit and Risk Committee</w:t>
      </w:r>
    </w:p>
    <w:p w:rsidR="00FA7121" w:rsidRPr="00D6591D" w:rsidRDefault="00FA7121" w:rsidP="00FA7121">
      <w:pPr>
        <w:spacing w:after="0"/>
        <w:jc w:val="both"/>
        <w:rPr>
          <w:rFonts w:ascii="Arial Bold" w:eastAsiaTheme="minorHAnsi" w:hAnsi="Arial Bold"/>
          <w:b/>
          <w:i/>
          <w:sz w:val="24"/>
          <w:szCs w:val="24"/>
          <w:lang w:eastAsia="en-US"/>
        </w:rPr>
      </w:pP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r w:rsidRPr="00D6591D">
        <w:rPr>
          <w:rFonts w:ascii="Arial" w:eastAsia="Times New Roman" w:hAnsi="Arial" w:cs="Arial"/>
          <w:sz w:val="24"/>
          <w:szCs w:val="24"/>
          <w:lang w:eastAsia="en-US"/>
        </w:rPr>
        <w:t>The Audit and Risk Committee considers organisational and other risks identified in the risk assessment reports or otherwise and reports to the main Board on the extent to which such risks are managed or mitigated in a structured and on an ongoing basis.  The members of the Audit and Risk Committee in 2018 are:  Ellen O’Malley Dunlop (Chairperson of Committee), Mr. Gordon Jeyes, Mr. Michael O’Connell, Ms. Martina Colville, and Mr. Kieran Corcoran (external member of Committee, resigned in November 2018).</w:t>
      </w: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r w:rsidRPr="00D6591D">
        <w:rPr>
          <w:rFonts w:ascii="Arial" w:eastAsia="Times New Roman" w:hAnsi="Arial" w:cs="Arial"/>
          <w:sz w:val="24"/>
          <w:szCs w:val="24"/>
          <w:lang w:eastAsia="en-US"/>
        </w:rPr>
        <w:t xml:space="preserve">The Committee communicates with the Board, the Chief Executive and senior management, as appropriate, in relation to any significant shortfalls in the business control and/or risk management environments that come to the attention of and are of concern to the audit committee. </w:t>
      </w: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r w:rsidRPr="00D6591D">
        <w:rPr>
          <w:rFonts w:ascii="Arial" w:eastAsia="Times New Roman" w:hAnsi="Arial" w:cs="Arial"/>
          <w:sz w:val="24"/>
          <w:szCs w:val="24"/>
          <w:lang w:eastAsia="en-US"/>
        </w:rPr>
        <w:t xml:space="preserve">It also has the responsibility of reviewing the annual internal audit plan and monitoring implementation of the plan throughout the year.  The Committee reviews the significant findings and recommendations of the internal audit function and monitors the action taken by management to resolve any issues that have been identified.  The Committee advises and makes recommendations to the Board, the Chief Executive and senior management, as appropriate, on any matters pertaining to the internal audit function within the Board.  </w:t>
      </w:r>
    </w:p>
    <w:p w:rsidR="00D6591D" w:rsidRPr="00D6591D" w:rsidRDefault="00D6591D" w:rsidP="00D6591D">
      <w:pPr>
        <w:autoSpaceDE w:val="0"/>
        <w:autoSpaceDN w:val="0"/>
        <w:adjustRightInd w:val="0"/>
        <w:spacing w:after="0"/>
        <w:jc w:val="both"/>
        <w:rPr>
          <w:rFonts w:ascii="Arial" w:eastAsia="Times New Roman" w:hAnsi="Arial" w:cs="Arial"/>
          <w:sz w:val="24"/>
          <w:szCs w:val="24"/>
          <w:lang w:eastAsia="en-US"/>
        </w:rPr>
      </w:pPr>
    </w:p>
    <w:p w:rsidR="00D6591D" w:rsidRDefault="00D6591D" w:rsidP="00FA7121">
      <w:pPr>
        <w:spacing w:after="0"/>
        <w:jc w:val="both"/>
        <w:rPr>
          <w:rFonts w:ascii="Arial Bold" w:eastAsiaTheme="minorHAnsi" w:hAnsi="Arial Bold"/>
          <w:b/>
          <w:i/>
          <w:sz w:val="24"/>
          <w:szCs w:val="24"/>
          <w:lang w:eastAsia="en-US"/>
        </w:rPr>
      </w:pPr>
      <w:r w:rsidRPr="00D6591D">
        <w:rPr>
          <w:rFonts w:ascii="Arial Bold" w:eastAsiaTheme="minorHAnsi" w:hAnsi="Arial Bold"/>
          <w:b/>
          <w:i/>
          <w:sz w:val="24"/>
          <w:szCs w:val="24"/>
          <w:lang w:eastAsia="en-US"/>
        </w:rPr>
        <w:t>Finance Committee</w:t>
      </w:r>
    </w:p>
    <w:p w:rsidR="00FA7121" w:rsidRPr="00D6591D" w:rsidRDefault="00FA7121" w:rsidP="00FA7121">
      <w:pPr>
        <w:spacing w:after="0"/>
        <w:jc w:val="both"/>
        <w:rPr>
          <w:rFonts w:ascii="Arial Bold" w:eastAsiaTheme="minorHAnsi" w:hAnsi="Arial Bold"/>
          <w:b/>
          <w:i/>
          <w:sz w:val="24"/>
          <w:szCs w:val="24"/>
          <w:lang w:eastAsia="en-US"/>
        </w:rPr>
      </w:pPr>
    </w:p>
    <w:p w:rsidR="00D6591D" w:rsidRPr="00D6591D" w:rsidRDefault="00D6591D" w:rsidP="00D6591D">
      <w:pPr>
        <w:jc w:val="both"/>
        <w:rPr>
          <w:rFonts w:ascii="Arial" w:eastAsiaTheme="minorHAnsi" w:hAnsi="Arial" w:cs="Arial"/>
          <w:sz w:val="24"/>
          <w:lang w:eastAsia="en-US"/>
        </w:rPr>
      </w:pPr>
      <w:r w:rsidRPr="00D6591D">
        <w:rPr>
          <w:rFonts w:ascii="Arial" w:eastAsiaTheme="minorHAnsi" w:hAnsi="Arial" w:cs="Arial"/>
          <w:sz w:val="24"/>
          <w:lang w:eastAsia="en-US"/>
        </w:rPr>
        <w:t xml:space="preserve">The Finance Committee members are as follows:  Mr. Tom Brennan (Chair of Committee), Mr. Maurice Lawlor, Mr. Michael O’Connell, Ms. Evelyn O’Connor (until August 2018), Mr. Philip O’Leary, Ms. Angela Denning (from November 2018).  The Committee considers the Board’s finances in detail and reports to the Board on the financial affairs and policies of the Board.  This includes the review of budgets and financial reports, the approval of the Board’s annual accounts and detailed consideration of financial matters in order to make appropriate recommendations to the Board and to advise management.  </w:t>
      </w:r>
    </w:p>
    <w:p w:rsidR="00D6591D" w:rsidRPr="00D6591D" w:rsidRDefault="00D6591D" w:rsidP="00FA7121">
      <w:pPr>
        <w:spacing w:after="0"/>
        <w:jc w:val="both"/>
        <w:rPr>
          <w:rFonts w:ascii="Arial Bold" w:eastAsiaTheme="minorHAnsi" w:hAnsi="Arial Bold"/>
          <w:b/>
          <w:i/>
          <w:sz w:val="24"/>
          <w:szCs w:val="24"/>
          <w:lang w:eastAsia="en-US"/>
        </w:rPr>
      </w:pPr>
      <w:r w:rsidRPr="00D6591D">
        <w:rPr>
          <w:rFonts w:ascii="Arial Bold" w:eastAsiaTheme="minorHAnsi" w:hAnsi="Arial Bold"/>
          <w:b/>
          <w:i/>
          <w:sz w:val="24"/>
          <w:szCs w:val="24"/>
          <w:lang w:eastAsia="en-US"/>
        </w:rPr>
        <w:t>Policy and Reform Committee</w:t>
      </w:r>
    </w:p>
    <w:p w:rsidR="00FA7121" w:rsidRDefault="00FA7121" w:rsidP="00D6591D">
      <w:pPr>
        <w:spacing w:after="120"/>
        <w:jc w:val="both"/>
        <w:rPr>
          <w:rFonts w:ascii="Arial" w:eastAsiaTheme="minorHAnsi" w:hAnsi="Arial" w:cs="Arial"/>
          <w:sz w:val="24"/>
          <w:szCs w:val="24"/>
          <w:lang w:eastAsia="en-US"/>
        </w:rPr>
      </w:pPr>
    </w:p>
    <w:p w:rsidR="00D6591D" w:rsidRPr="00D6591D" w:rsidRDefault="00D6591D" w:rsidP="00D6591D">
      <w:pPr>
        <w:spacing w:after="12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role of the Policy and Reform Committee is to consider matters relating to new areas of work of the Board and any relevant areas of reform in relation to the approaches adopted by the Board. The Committee considers Board policy and interpretation of legislation and reports and makes recommendations to the Board as deemed appropriate.  The members of the Committee in 2018 are Mr. Philip O’Leary (Chairperson of Committee), Ms. Anne Marie Blaney, Ms. Deirdre Burke, Ms. Nuala Egan, Ms. Nuala Jackson, Ms. Freda McKittrick.</w:t>
      </w:r>
    </w:p>
    <w:p w:rsidR="00D6591D" w:rsidRDefault="00D6591D" w:rsidP="00FA7121">
      <w:pPr>
        <w:spacing w:after="0"/>
        <w:jc w:val="both"/>
        <w:rPr>
          <w:rFonts w:ascii="Arial Bold" w:eastAsiaTheme="minorHAnsi" w:hAnsi="Arial Bold"/>
          <w:i/>
          <w:sz w:val="24"/>
          <w:szCs w:val="24"/>
          <w:lang w:eastAsia="en-US"/>
        </w:rPr>
      </w:pPr>
      <w:r w:rsidRPr="00D6591D">
        <w:rPr>
          <w:rFonts w:ascii="Arial Bold" w:eastAsiaTheme="minorHAnsi" w:hAnsi="Arial Bold"/>
          <w:i/>
          <w:sz w:val="24"/>
          <w:szCs w:val="24"/>
          <w:lang w:eastAsia="en-US"/>
        </w:rPr>
        <w:t>Human Resources Committee</w:t>
      </w:r>
    </w:p>
    <w:p w:rsidR="00FA7121" w:rsidRPr="00D6591D" w:rsidRDefault="00FA7121" w:rsidP="00FA7121">
      <w:pPr>
        <w:spacing w:after="0"/>
        <w:jc w:val="both"/>
        <w:rPr>
          <w:rFonts w:ascii="Arial Bold" w:eastAsiaTheme="minorHAnsi" w:hAnsi="Arial Bold"/>
          <w:i/>
          <w:sz w:val="24"/>
          <w:szCs w:val="24"/>
          <w:lang w:eastAsia="en-US"/>
        </w:rPr>
      </w:pPr>
    </w:p>
    <w:p w:rsidR="00D6591D" w:rsidRPr="00D6591D" w:rsidRDefault="00D6591D" w:rsidP="00D6591D">
      <w:pPr>
        <w:spacing w:after="0"/>
        <w:jc w:val="both"/>
        <w:rPr>
          <w:rFonts w:ascii="Arial" w:eastAsia="Times New Roman" w:hAnsi="Arial" w:cs="Arial"/>
          <w:sz w:val="24"/>
          <w:szCs w:val="20"/>
          <w:lang w:eastAsia="en-US"/>
        </w:rPr>
      </w:pPr>
      <w:r w:rsidRPr="00D6591D">
        <w:rPr>
          <w:rFonts w:ascii="Arial" w:eastAsia="Times New Roman" w:hAnsi="Arial" w:cs="Arial"/>
          <w:sz w:val="24"/>
          <w:szCs w:val="20"/>
          <w:lang w:eastAsia="en-US"/>
        </w:rPr>
        <w:t>The role of the Human Resources Committee is to consider issues which impact on human resources within the Board.  The Committee reviews policy documents and other papers on HR matters being considered, in order to make appropriate recommendations to the Board and to advise management.  Decisions are taken either by the Board or by management, as appropriate, having regard to the recommendations and advice of the Committee.  The members of the Committee in 2018 are:  Ms. Evelyn O’Connor (Chairperson of Committee) (until August 2018), Mr. Tom Brennan, Mr. Gordon Jeyes, Ms. Freda McKittrick (Acting Chairperson of Committee from September 2018), and Ms. Martina Colville.  Substitute:  Ms. Nuala Egan.  The Committee ceased in October 2018.</w:t>
      </w:r>
    </w:p>
    <w:p w:rsidR="00D6591D" w:rsidRDefault="00D6591D" w:rsidP="00FA7121">
      <w:pPr>
        <w:spacing w:after="0"/>
        <w:jc w:val="both"/>
        <w:rPr>
          <w:rFonts w:ascii="Arial Bold" w:eastAsiaTheme="minorHAnsi" w:hAnsi="Arial Bold"/>
          <w:b/>
          <w:i/>
          <w:sz w:val="24"/>
          <w:szCs w:val="24"/>
          <w:lang w:eastAsia="en-US"/>
        </w:rPr>
      </w:pPr>
      <w:r w:rsidRPr="00D6591D">
        <w:rPr>
          <w:rFonts w:ascii="Arial Bold" w:eastAsiaTheme="minorHAnsi" w:hAnsi="Arial Bold"/>
          <w:b/>
          <w:i/>
          <w:sz w:val="24"/>
          <w:szCs w:val="24"/>
          <w:lang w:eastAsia="en-US"/>
        </w:rPr>
        <w:lastRenderedPageBreak/>
        <w:t>Performance Committee</w:t>
      </w:r>
    </w:p>
    <w:p w:rsidR="00FA7121" w:rsidRPr="00D6591D" w:rsidRDefault="00FA7121" w:rsidP="00FA7121">
      <w:pPr>
        <w:spacing w:after="0"/>
        <w:jc w:val="both"/>
        <w:rPr>
          <w:rFonts w:ascii="Arial Bold" w:eastAsiaTheme="minorHAnsi" w:hAnsi="Arial Bold"/>
          <w:b/>
          <w:i/>
          <w:sz w:val="24"/>
          <w:szCs w:val="24"/>
          <w:lang w:eastAsia="en-US"/>
        </w:rPr>
      </w:pPr>
    </w:p>
    <w:p w:rsidR="00D6591D" w:rsidRPr="00FA7121" w:rsidRDefault="00D6591D" w:rsidP="00FA7121">
      <w:pPr>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Performance Committee is a sub-committee of the HR Committee set up to consider the objectives of the Chief Executive and the extent to which those objectives have been achieved.  Its members are Mr. Philip O’Leary, Ms. Freda McKittrick, and Ms. Evely</w:t>
      </w:r>
      <w:r w:rsidR="00FA7121">
        <w:rPr>
          <w:rFonts w:ascii="Arial" w:eastAsiaTheme="minorHAnsi" w:hAnsi="Arial" w:cs="Arial"/>
          <w:sz w:val="24"/>
          <w:szCs w:val="24"/>
          <w:lang w:eastAsia="en-US"/>
        </w:rPr>
        <w:t>n O’Connor (until August 2018).</w:t>
      </w:r>
      <w:r w:rsidRPr="00D6591D">
        <w:rPr>
          <w:rFonts w:ascii="Arial" w:eastAsiaTheme="minorHAnsi" w:hAnsi="Arial" w:cs="Arial"/>
          <w:sz w:val="24"/>
          <w:szCs w:val="24"/>
          <w:lang w:eastAsia="en-US"/>
        </w:rPr>
        <w:t xml:space="preserve"> The Committee is ch</w:t>
      </w:r>
      <w:r w:rsidR="00FA7121">
        <w:rPr>
          <w:rFonts w:ascii="Arial" w:eastAsiaTheme="minorHAnsi" w:hAnsi="Arial" w:cs="Arial"/>
          <w:sz w:val="24"/>
          <w:szCs w:val="24"/>
          <w:lang w:eastAsia="en-US"/>
        </w:rPr>
        <w:t>aired by the Board Chairperson.</w:t>
      </w:r>
    </w:p>
    <w:p w:rsidR="00D6591D" w:rsidRDefault="00D6591D" w:rsidP="00FA7121">
      <w:pPr>
        <w:spacing w:after="0"/>
        <w:jc w:val="both"/>
        <w:rPr>
          <w:rFonts w:ascii="Arial Bold" w:eastAsiaTheme="minorHAnsi" w:hAnsi="Arial Bold"/>
          <w:b/>
          <w:i/>
          <w:sz w:val="24"/>
          <w:szCs w:val="24"/>
          <w:lang w:eastAsia="en-US"/>
        </w:rPr>
      </w:pPr>
      <w:r w:rsidRPr="00D6591D">
        <w:rPr>
          <w:rFonts w:ascii="Arial Bold" w:eastAsiaTheme="minorHAnsi" w:hAnsi="Arial Bold"/>
          <w:b/>
          <w:i/>
          <w:sz w:val="24"/>
          <w:szCs w:val="24"/>
          <w:lang w:eastAsia="en-US"/>
        </w:rPr>
        <w:t>Family Mediation Committee</w:t>
      </w:r>
    </w:p>
    <w:p w:rsidR="00FA7121" w:rsidRPr="00D6591D" w:rsidRDefault="00FA7121" w:rsidP="00FA7121">
      <w:pPr>
        <w:spacing w:after="0"/>
        <w:jc w:val="both"/>
        <w:rPr>
          <w:rFonts w:ascii="Arial Bold" w:eastAsiaTheme="minorHAnsi" w:hAnsi="Arial Bold"/>
          <w:b/>
          <w:i/>
          <w:sz w:val="24"/>
          <w:szCs w:val="24"/>
          <w:lang w:eastAsia="en-US"/>
        </w:rPr>
      </w:pPr>
    </w:p>
    <w:p w:rsidR="00D6591D" w:rsidRPr="00D6591D" w:rsidRDefault="00D6591D" w:rsidP="00D6591D">
      <w:pPr>
        <w:spacing w:after="0"/>
        <w:jc w:val="both"/>
        <w:rPr>
          <w:rFonts w:ascii="Arial" w:eastAsia="Times New Roman" w:hAnsi="Arial" w:cs="Arial"/>
          <w:sz w:val="24"/>
          <w:szCs w:val="24"/>
          <w:lang w:eastAsia="en-US"/>
        </w:rPr>
      </w:pPr>
      <w:r w:rsidRPr="00D6591D">
        <w:rPr>
          <w:rFonts w:ascii="Arial" w:eastAsia="Times New Roman" w:hAnsi="Arial" w:cs="Arial"/>
          <w:sz w:val="24"/>
          <w:szCs w:val="20"/>
          <w:lang w:eastAsia="en-US"/>
        </w:rPr>
        <w:t xml:space="preserve">The role of the </w:t>
      </w:r>
      <w:r w:rsidRPr="00D6591D">
        <w:rPr>
          <w:rFonts w:ascii="Arial" w:eastAsia="Times New Roman" w:hAnsi="Arial" w:cs="Arial"/>
          <w:sz w:val="24"/>
          <w:szCs w:val="24"/>
          <w:lang w:eastAsia="en-US"/>
        </w:rPr>
        <w:t>family mediation committee is to consider and make recommendations to the Board on matters relating to the provision of family mediation services by the Board and family mediation matters generally.  The members of the Committee are Ms. Deirdre Burke (Chair of Committee), Ms. Anne-Marie Blaney, Ms. Nuala Jackson, Ms. Freda McKittrick, Ms. Nuala Egan, and Mr. Derek Fish (Staff member).</w:t>
      </w:r>
    </w:p>
    <w:p w:rsidR="00D6591D" w:rsidRPr="00D6591D" w:rsidRDefault="00D6591D" w:rsidP="00D6591D">
      <w:pPr>
        <w:spacing w:after="0"/>
        <w:jc w:val="both"/>
        <w:rPr>
          <w:rFonts w:ascii="Arial" w:eastAsia="Times New Roman" w:hAnsi="Arial" w:cs="Arial"/>
          <w:sz w:val="24"/>
          <w:szCs w:val="24"/>
          <w:lang w:eastAsia="en-US"/>
        </w:rPr>
      </w:pPr>
    </w:p>
    <w:p w:rsidR="00D6591D" w:rsidRPr="00D6591D" w:rsidRDefault="00D6591D" w:rsidP="00D6591D">
      <w:pPr>
        <w:ind w:right="28"/>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Committee makes recommendations to the Board on future processes and practices. It also considers the future focus of the service in the light of the resources available, anticipated demand and legislative and other changes as well as existing and proposed synergies between law centres and family mediation offices.</w:t>
      </w:r>
    </w:p>
    <w:p w:rsidR="00D6591D" w:rsidRDefault="00FA7121" w:rsidP="00D6591D">
      <w:pPr>
        <w:autoSpaceDE w:val="0"/>
        <w:autoSpaceDN w:val="0"/>
        <w:adjustRightInd w:val="0"/>
        <w:spacing w:after="0"/>
        <w:jc w:val="both"/>
        <w:rPr>
          <w:rFonts w:ascii="Arial" w:eastAsiaTheme="minorHAnsi" w:hAnsi="Arial" w:cs="Arial"/>
          <w:b/>
          <w:i/>
          <w:color w:val="000000"/>
          <w:sz w:val="24"/>
          <w:szCs w:val="24"/>
          <w:lang w:eastAsia="en-US"/>
        </w:rPr>
      </w:pPr>
      <w:r>
        <w:rPr>
          <w:rFonts w:ascii="Arial" w:eastAsiaTheme="minorHAnsi" w:hAnsi="Arial" w:cs="Arial"/>
          <w:b/>
          <w:i/>
          <w:color w:val="000000"/>
          <w:sz w:val="24"/>
          <w:szCs w:val="24"/>
          <w:lang w:eastAsia="en-US"/>
        </w:rPr>
        <w:t>Governance Committee (ad-hoc)</w:t>
      </w:r>
    </w:p>
    <w:p w:rsidR="00FA7121" w:rsidRPr="00FA7121" w:rsidRDefault="00FA7121" w:rsidP="00D6591D">
      <w:pPr>
        <w:autoSpaceDE w:val="0"/>
        <w:autoSpaceDN w:val="0"/>
        <w:adjustRightInd w:val="0"/>
        <w:spacing w:after="0"/>
        <w:jc w:val="both"/>
        <w:rPr>
          <w:rFonts w:ascii="Arial" w:eastAsiaTheme="minorHAnsi" w:hAnsi="Arial" w:cs="Arial"/>
          <w:b/>
          <w:i/>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An external Board Effectiveness and Evaluation review was carried out in the first half of 2018.  At its meeting in July 2018, the Board approved the establishment of a Governance Committee to oversee implementation of the recommendations in the external Board review. The members of the Committee are Mr. Gordon Jeyes (Chairperson of Committee, Ms. Martina Colville, Ms. Freda McKittrick, and Mr. Philip O'Leary.</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spacing w:after="0"/>
        <w:jc w:val="both"/>
        <w:rPr>
          <w:rFonts w:ascii="Arial" w:hAnsi="Arial" w:cs="Arial"/>
          <w:b/>
          <w:sz w:val="24"/>
          <w:szCs w:val="24"/>
        </w:rPr>
      </w:pPr>
      <w:r w:rsidRPr="00D6591D">
        <w:rPr>
          <w:rFonts w:ascii="Arial" w:hAnsi="Arial" w:cs="Arial"/>
          <w:b/>
          <w:sz w:val="24"/>
          <w:szCs w:val="24"/>
        </w:rPr>
        <w:t>Schedule of Attendance, Fees and Expenses</w:t>
      </w:r>
    </w:p>
    <w:p w:rsidR="00D6591D" w:rsidRPr="00D6591D" w:rsidRDefault="00D6591D" w:rsidP="00D6591D">
      <w:pPr>
        <w:spacing w:after="0"/>
        <w:jc w:val="both"/>
        <w:rPr>
          <w:rFonts w:ascii="Arial" w:hAnsi="Arial" w:cs="Arial"/>
          <w:sz w:val="24"/>
          <w:szCs w:val="24"/>
        </w:rPr>
      </w:pPr>
    </w:p>
    <w:p w:rsidR="00D6591D" w:rsidRPr="00D6591D" w:rsidRDefault="00D6591D" w:rsidP="00D6591D">
      <w:pPr>
        <w:spacing w:after="0"/>
        <w:jc w:val="both"/>
        <w:rPr>
          <w:rFonts w:ascii="Arial" w:hAnsi="Arial" w:cs="Arial"/>
          <w:sz w:val="24"/>
          <w:szCs w:val="24"/>
        </w:rPr>
      </w:pPr>
      <w:r w:rsidRPr="00D6591D">
        <w:rPr>
          <w:rFonts w:ascii="Arial" w:hAnsi="Arial" w:cs="Arial"/>
          <w:sz w:val="24"/>
          <w:szCs w:val="24"/>
        </w:rPr>
        <w:t>In 2018, the Board held 10 Board meetings, five of which were held in Dublin, two in Cahirciveen, one in Clondalkin, one in Kilkenny and one in Wexford.  A schedule of attendance at the Board and Committee meetings for 2018 is set out below.</w:t>
      </w:r>
    </w:p>
    <w:p w:rsidR="00D6591D" w:rsidRDefault="00D6591D"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Default="001B6B41" w:rsidP="00D6591D">
      <w:pPr>
        <w:spacing w:after="0"/>
        <w:jc w:val="both"/>
        <w:rPr>
          <w:rFonts w:ascii="Arial" w:hAnsi="Arial" w:cs="Arial"/>
          <w:sz w:val="24"/>
          <w:szCs w:val="24"/>
        </w:rPr>
      </w:pPr>
    </w:p>
    <w:p w:rsidR="001B6B41" w:rsidRPr="00D6591D" w:rsidRDefault="001B6B41" w:rsidP="00D6591D">
      <w:pPr>
        <w:spacing w:after="0"/>
        <w:jc w:val="both"/>
        <w:rPr>
          <w:rFonts w:ascii="Arial" w:hAnsi="Arial" w:cs="Arial"/>
          <w:sz w:val="24"/>
          <w:szCs w:val="24"/>
        </w:rPr>
      </w:pPr>
    </w:p>
    <w:tbl>
      <w:tblPr>
        <w:tblStyle w:val="LightList-Accent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2262"/>
        <w:gridCol w:w="1871"/>
        <w:gridCol w:w="2373"/>
      </w:tblGrid>
      <w:tr w:rsidR="00D6591D" w:rsidRPr="00D6591D" w:rsidTr="00D659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lastRenderedPageBreak/>
              <w:t>Name</w:t>
            </w:r>
          </w:p>
        </w:tc>
        <w:tc>
          <w:tcPr>
            <w:tcW w:w="1181" w:type="pct"/>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Number of Board meetings attended</w:t>
            </w:r>
          </w:p>
        </w:tc>
        <w:tc>
          <w:tcPr>
            <w:tcW w:w="977" w:type="pct"/>
            <w:shd w:val="clear" w:color="auto" w:fill="auto"/>
          </w:tcPr>
          <w:p w:rsidR="00D6591D" w:rsidRPr="00D6591D" w:rsidRDefault="00D6591D" w:rsidP="00D6591D">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Fees 2018 €</w:t>
            </w:r>
          </w:p>
        </w:tc>
        <w:tc>
          <w:tcPr>
            <w:tcW w:w="1239" w:type="pct"/>
            <w:shd w:val="clear" w:color="auto" w:fill="auto"/>
          </w:tcPr>
          <w:p w:rsidR="00D6591D" w:rsidRPr="00D6591D" w:rsidRDefault="00D6591D" w:rsidP="00D6591D">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Expenses 2018 €</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Philip O’Leary (Chair)</w:t>
            </w:r>
          </w:p>
        </w:tc>
        <w:tc>
          <w:tcPr>
            <w:tcW w:w="1181"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10</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11,970</w:t>
            </w:r>
          </w:p>
        </w:tc>
        <w:tc>
          <w:tcPr>
            <w:tcW w:w="1239" w:type="pct"/>
            <w:tcBorders>
              <w:top w:val="none" w:sz="0" w:space="0" w:color="auto"/>
              <w:bottom w:val="none" w:sz="0" w:space="0" w:color="auto"/>
              <w:right w:val="none" w:sz="0" w:space="0" w:color="auto"/>
            </w:tcBorders>
            <w:shd w:val="clear" w:color="auto" w:fill="auto"/>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2,737</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Anne-Marie Blaney</w:t>
            </w:r>
          </w:p>
        </w:tc>
        <w:tc>
          <w:tcPr>
            <w:tcW w:w="1181" w:type="pct"/>
            <w:shd w:val="clear" w:color="auto" w:fill="auto"/>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10</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0</w:t>
            </w:r>
          </w:p>
        </w:tc>
        <w:tc>
          <w:tcPr>
            <w:tcW w:w="1239" w:type="pct"/>
            <w:shd w:val="clear" w:color="auto" w:fill="auto"/>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1,189</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Tom Brennan</w:t>
            </w:r>
          </w:p>
        </w:tc>
        <w:tc>
          <w:tcPr>
            <w:tcW w:w="1181"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8,530</w:t>
            </w:r>
          </w:p>
        </w:tc>
        <w:tc>
          <w:tcPr>
            <w:tcW w:w="1239" w:type="pct"/>
            <w:tcBorders>
              <w:top w:val="none" w:sz="0" w:space="0" w:color="auto"/>
              <w:bottom w:val="none" w:sz="0" w:space="0" w:color="auto"/>
              <w:right w:val="none" w:sz="0" w:space="0" w:color="auto"/>
            </w:tcBorders>
            <w:shd w:val="clear" w:color="auto" w:fill="auto"/>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0</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Deirdre Burke</w:t>
            </w:r>
          </w:p>
        </w:tc>
        <w:tc>
          <w:tcPr>
            <w:tcW w:w="1181" w:type="pct"/>
            <w:shd w:val="clear" w:color="auto" w:fill="auto"/>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9</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7,876</w:t>
            </w:r>
          </w:p>
        </w:tc>
        <w:tc>
          <w:tcPr>
            <w:tcW w:w="1239" w:type="pct"/>
            <w:shd w:val="clear" w:color="auto" w:fill="auto"/>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1,288</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Nuala Egan</w:t>
            </w:r>
          </w:p>
        </w:tc>
        <w:tc>
          <w:tcPr>
            <w:tcW w:w="1181"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8,530</w:t>
            </w:r>
          </w:p>
        </w:tc>
        <w:tc>
          <w:tcPr>
            <w:tcW w:w="1239" w:type="pct"/>
            <w:tcBorders>
              <w:top w:val="none" w:sz="0" w:space="0" w:color="auto"/>
              <w:bottom w:val="none" w:sz="0" w:space="0" w:color="auto"/>
              <w:right w:val="none" w:sz="0" w:space="0" w:color="auto"/>
            </w:tcBorders>
            <w:shd w:val="clear" w:color="auto" w:fill="auto"/>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0</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Nuala Jackson</w:t>
            </w:r>
          </w:p>
        </w:tc>
        <w:tc>
          <w:tcPr>
            <w:tcW w:w="1181" w:type="pct"/>
            <w:shd w:val="clear" w:color="auto" w:fill="auto"/>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7,695</w:t>
            </w:r>
          </w:p>
        </w:tc>
        <w:tc>
          <w:tcPr>
            <w:tcW w:w="1239" w:type="pct"/>
            <w:shd w:val="clear" w:color="auto" w:fill="auto"/>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0</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Gordon Jeyes</w:t>
            </w:r>
          </w:p>
        </w:tc>
        <w:tc>
          <w:tcPr>
            <w:tcW w:w="1181" w:type="pct"/>
            <w:tcBorders>
              <w:top w:val="none" w:sz="0" w:space="0" w:color="auto"/>
              <w:bottom w:val="none" w:sz="0" w:space="0" w:color="auto"/>
            </w:tcBorders>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8</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7,695</w:t>
            </w:r>
          </w:p>
        </w:tc>
        <w:tc>
          <w:tcPr>
            <w:tcW w:w="1239" w:type="pct"/>
            <w:tcBorders>
              <w:top w:val="none" w:sz="0" w:space="0" w:color="auto"/>
              <w:bottom w:val="none" w:sz="0" w:space="0" w:color="auto"/>
              <w:right w:val="none" w:sz="0" w:space="0" w:color="auto"/>
            </w:tcBorders>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678</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Maurice Lawlor</w:t>
            </w:r>
          </w:p>
        </w:tc>
        <w:tc>
          <w:tcPr>
            <w:tcW w:w="1181" w:type="pct"/>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9</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c>
          <w:tcPr>
            <w:tcW w:w="1239" w:type="pct"/>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1,709</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Freda McKittrick</w:t>
            </w:r>
          </w:p>
        </w:tc>
        <w:tc>
          <w:tcPr>
            <w:tcW w:w="1181" w:type="pct"/>
            <w:tcBorders>
              <w:top w:val="none" w:sz="0" w:space="0" w:color="auto"/>
              <w:bottom w:val="none" w:sz="0" w:space="0" w:color="auto"/>
            </w:tcBorders>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9</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8,530</w:t>
            </w:r>
          </w:p>
        </w:tc>
        <w:tc>
          <w:tcPr>
            <w:tcW w:w="1239" w:type="pct"/>
            <w:tcBorders>
              <w:top w:val="none" w:sz="0" w:space="0" w:color="auto"/>
              <w:bottom w:val="none" w:sz="0" w:space="0" w:color="auto"/>
              <w:right w:val="none" w:sz="0" w:space="0" w:color="auto"/>
            </w:tcBorders>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Michael O’Connell</w:t>
            </w:r>
          </w:p>
        </w:tc>
        <w:tc>
          <w:tcPr>
            <w:tcW w:w="1181" w:type="pct"/>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10</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c>
          <w:tcPr>
            <w:tcW w:w="1239" w:type="pct"/>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1,452</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Evelyn O’Connor*</w:t>
            </w:r>
          </w:p>
        </w:tc>
        <w:tc>
          <w:tcPr>
            <w:tcW w:w="1181" w:type="pct"/>
            <w:tcBorders>
              <w:top w:val="none" w:sz="0" w:space="0" w:color="auto"/>
              <w:bottom w:val="none" w:sz="0" w:space="0" w:color="auto"/>
            </w:tcBorders>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7</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c>
          <w:tcPr>
            <w:tcW w:w="1239" w:type="pct"/>
            <w:tcBorders>
              <w:top w:val="none" w:sz="0" w:space="0" w:color="auto"/>
              <w:bottom w:val="none" w:sz="0" w:space="0" w:color="auto"/>
              <w:right w:val="none" w:sz="0" w:space="0" w:color="auto"/>
            </w:tcBorders>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Ellen O’Malley Dunlop</w:t>
            </w:r>
          </w:p>
        </w:tc>
        <w:tc>
          <w:tcPr>
            <w:tcW w:w="1181" w:type="pct"/>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10</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8,530</w:t>
            </w:r>
          </w:p>
        </w:tc>
        <w:tc>
          <w:tcPr>
            <w:tcW w:w="1239" w:type="pct"/>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Martina Colville**</w:t>
            </w:r>
          </w:p>
        </w:tc>
        <w:tc>
          <w:tcPr>
            <w:tcW w:w="1181" w:type="pct"/>
            <w:tcBorders>
              <w:top w:val="none" w:sz="0" w:space="0" w:color="auto"/>
              <w:bottom w:val="none" w:sz="0" w:space="0" w:color="auto"/>
            </w:tcBorders>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7</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c>
          <w:tcPr>
            <w:tcW w:w="1239" w:type="pct"/>
            <w:tcBorders>
              <w:top w:val="none" w:sz="0" w:space="0" w:color="auto"/>
              <w:bottom w:val="none" w:sz="0" w:space="0" w:color="auto"/>
              <w:right w:val="none" w:sz="0" w:space="0" w:color="auto"/>
            </w:tcBorders>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r w:rsidR="00D6591D" w:rsidRPr="00D6591D" w:rsidTr="00D6591D">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Angela Denning***</w:t>
            </w:r>
          </w:p>
        </w:tc>
        <w:tc>
          <w:tcPr>
            <w:tcW w:w="1181" w:type="pct"/>
            <w:vAlign w:val="center"/>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2</w:t>
            </w:r>
          </w:p>
        </w:tc>
        <w:tc>
          <w:tcPr>
            <w:tcW w:w="977" w:type="pct"/>
            <w:shd w:val="clear" w:color="auto" w:fill="auto"/>
            <w:vAlign w:val="center"/>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c>
          <w:tcPr>
            <w:tcW w:w="1239" w:type="pct"/>
          </w:tcPr>
          <w:p w:rsidR="00D6591D" w:rsidRPr="00D6591D" w:rsidRDefault="00D6591D" w:rsidP="00D6591D">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r w:rsidR="00D6591D" w:rsidRPr="00D6591D" w:rsidTr="00D65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D6591D" w:rsidRPr="00D6591D" w:rsidRDefault="00D6591D" w:rsidP="00D6591D">
            <w:pPr>
              <w:numPr>
                <w:ilvl w:val="12"/>
                <w:numId w:val="0"/>
              </w:numPr>
              <w:rPr>
                <w:rFonts w:ascii="Arial" w:hAnsi="Arial" w:cs="Arial"/>
                <w:sz w:val="20"/>
                <w:szCs w:val="20"/>
              </w:rPr>
            </w:pPr>
            <w:r w:rsidRPr="00D6591D">
              <w:rPr>
                <w:rFonts w:ascii="Arial" w:hAnsi="Arial" w:cs="Arial"/>
                <w:sz w:val="20"/>
                <w:szCs w:val="20"/>
              </w:rPr>
              <w:t>Kieran Corcoran (External member of Audit and Risk Committee****</w:t>
            </w:r>
          </w:p>
        </w:tc>
        <w:tc>
          <w:tcPr>
            <w:tcW w:w="1181" w:type="pct"/>
            <w:tcBorders>
              <w:top w:val="none" w:sz="0" w:space="0" w:color="auto"/>
              <w:bottom w:val="none" w:sz="0" w:space="0" w:color="auto"/>
            </w:tcBorders>
            <w:vAlign w:val="center"/>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N/A</w:t>
            </w:r>
          </w:p>
        </w:tc>
        <w:tc>
          <w:tcPr>
            <w:tcW w:w="977" w:type="pct"/>
            <w:tcBorders>
              <w:top w:val="none" w:sz="0" w:space="0" w:color="auto"/>
              <w:bottom w:val="none" w:sz="0" w:space="0" w:color="auto"/>
            </w:tcBorders>
            <w:shd w:val="clear" w:color="auto" w:fill="auto"/>
            <w:vAlign w:val="center"/>
          </w:tcPr>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1,197</w:t>
            </w:r>
          </w:p>
        </w:tc>
        <w:tc>
          <w:tcPr>
            <w:tcW w:w="1239" w:type="pct"/>
            <w:tcBorders>
              <w:top w:val="none" w:sz="0" w:space="0" w:color="auto"/>
              <w:bottom w:val="none" w:sz="0" w:space="0" w:color="auto"/>
              <w:right w:val="none" w:sz="0"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D6591D" w:rsidRPr="00D6591D" w:rsidRDefault="00D6591D" w:rsidP="00D6591D">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591D">
              <w:rPr>
                <w:rFonts w:ascii="Arial" w:hAnsi="Arial" w:cs="Arial"/>
                <w:sz w:val="20"/>
                <w:szCs w:val="20"/>
              </w:rPr>
              <w:t>0</w:t>
            </w:r>
          </w:p>
        </w:tc>
      </w:tr>
    </w:tbl>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r w:rsidRPr="00D6591D">
        <w:rPr>
          <w:rFonts w:ascii="Arial" w:eastAsiaTheme="minorHAnsi" w:hAnsi="Arial" w:cs="Arial"/>
          <w:color w:val="000000"/>
          <w:sz w:val="20"/>
          <w:szCs w:val="20"/>
          <w:lang w:eastAsia="en-US"/>
        </w:rPr>
        <w:t>*Ms. Evelyn O’Connor resigned from the Board in August 2018</w:t>
      </w:r>
    </w:p>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r w:rsidRPr="00D6591D">
        <w:rPr>
          <w:rFonts w:ascii="Arial" w:eastAsiaTheme="minorHAnsi" w:hAnsi="Arial" w:cs="Arial"/>
          <w:color w:val="000000"/>
          <w:sz w:val="20"/>
          <w:szCs w:val="20"/>
          <w:lang w:eastAsia="en-US"/>
        </w:rPr>
        <w:t>**Ms. Martina Colville was appointed to the Board in January 2018</w:t>
      </w:r>
    </w:p>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r w:rsidRPr="00D6591D">
        <w:rPr>
          <w:rFonts w:ascii="Arial" w:eastAsiaTheme="minorHAnsi" w:hAnsi="Arial" w:cs="Arial"/>
          <w:color w:val="000000"/>
          <w:sz w:val="20"/>
          <w:szCs w:val="20"/>
          <w:lang w:eastAsia="en-US"/>
        </w:rPr>
        <w:t>***Ms. Angela Denning was appointed to the Board in September 2018</w:t>
      </w:r>
    </w:p>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r w:rsidRPr="00D6591D">
        <w:rPr>
          <w:rFonts w:ascii="Arial" w:eastAsiaTheme="minorHAnsi" w:hAnsi="Arial" w:cs="Arial"/>
          <w:color w:val="000000"/>
          <w:sz w:val="20"/>
          <w:szCs w:val="20"/>
          <w:lang w:eastAsia="en-US"/>
        </w:rPr>
        <w:t>**** Mr. Kieran Corcoran resigned as the external member of Audit and Risk Comm</w:t>
      </w:r>
      <w:r w:rsidR="00247D75">
        <w:rPr>
          <w:rFonts w:ascii="Arial" w:eastAsiaTheme="minorHAnsi" w:hAnsi="Arial" w:cs="Arial"/>
          <w:color w:val="000000"/>
          <w:sz w:val="20"/>
          <w:szCs w:val="20"/>
          <w:lang w:eastAsia="en-US"/>
        </w:rPr>
        <w:t xml:space="preserve">ittee in November 2018 </w:t>
      </w:r>
    </w:p>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0"/>
          <w:szCs w:val="20"/>
          <w:lang w:eastAsia="en-US"/>
        </w:rPr>
      </w:pPr>
      <w:r w:rsidRPr="00D6591D">
        <w:rPr>
          <w:rFonts w:ascii="Arial" w:eastAsiaTheme="minorHAnsi" w:hAnsi="Arial" w:cs="Arial"/>
          <w:color w:val="000000"/>
          <w:sz w:val="20"/>
          <w:szCs w:val="20"/>
          <w:lang w:eastAsia="en-US"/>
        </w:rPr>
        <w:t>Note:  Anne-Marie Blaney, Maurice Lawlor, Michael O’Connell, Evelyn O’Connor, Martina Colville, and Angela Denning, who are public servants, did not receive a Board fee under the One Person One Salary principle.</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r w:rsidRPr="00D6591D">
        <w:rPr>
          <w:rFonts w:ascii="Arial" w:eastAsiaTheme="minorHAnsi" w:hAnsi="Arial" w:cs="Arial"/>
          <w:color w:val="000000"/>
          <w:sz w:val="24"/>
          <w:szCs w:val="24"/>
          <w:lang w:eastAsia="en-US"/>
        </w:rPr>
        <w:t>A schedule of attendance at Committee meetings is set out below.</w:t>
      </w:r>
    </w:p>
    <w:p w:rsidR="00D6591D" w:rsidRPr="00D6591D" w:rsidRDefault="00D6591D" w:rsidP="00D6591D">
      <w:pPr>
        <w:autoSpaceDE w:val="0"/>
        <w:autoSpaceDN w:val="0"/>
        <w:adjustRightInd w:val="0"/>
        <w:spacing w:after="0"/>
        <w:jc w:val="both"/>
        <w:rPr>
          <w:rFonts w:ascii="Arial" w:eastAsiaTheme="minorHAnsi" w:hAnsi="Arial" w:cs="Arial"/>
          <w:color w:val="000000"/>
          <w:sz w:val="24"/>
          <w:szCs w:val="24"/>
          <w:lang w:eastAsia="en-US"/>
        </w:rPr>
      </w:pPr>
    </w:p>
    <w:tbl>
      <w:tblPr>
        <w:tblStyle w:val="LightList-Accent11"/>
        <w:tblW w:w="10729" w:type="dxa"/>
        <w:jc w:val="center"/>
        <w:tblInd w:w="-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917"/>
        <w:gridCol w:w="1100"/>
        <w:gridCol w:w="1056"/>
        <w:gridCol w:w="1034"/>
        <w:gridCol w:w="1327"/>
        <w:gridCol w:w="1277"/>
        <w:gridCol w:w="1317"/>
        <w:gridCol w:w="1185"/>
      </w:tblGrid>
      <w:tr w:rsidR="001B6B41" w:rsidRPr="00D6591D" w:rsidTr="001B6B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tcPr>
          <w:p w:rsidR="00D6591D" w:rsidRPr="00D6591D" w:rsidRDefault="00D6591D" w:rsidP="00D6591D">
            <w:pPr>
              <w:numPr>
                <w:ilvl w:val="12"/>
                <w:numId w:val="0"/>
              </w:numPr>
              <w:rPr>
                <w:rFonts w:ascii="Arial" w:hAnsi="Arial" w:cs="Arial"/>
                <w:color w:val="000000" w:themeColor="text1"/>
                <w:sz w:val="20"/>
                <w:szCs w:val="20"/>
              </w:rPr>
            </w:pPr>
          </w:p>
        </w:tc>
        <w:tc>
          <w:tcPr>
            <w:tcW w:w="809"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Appeals</w:t>
            </w:r>
          </w:p>
        </w:tc>
        <w:tc>
          <w:tcPr>
            <w:tcW w:w="1142"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 xml:space="preserve">Audit and Risk </w:t>
            </w:r>
          </w:p>
        </w:tc>
        <w:tc>
          <w:tcPr>
            <w:tcW w:w="1056"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Family Mediation</w:t>
            </w:r>
          </w:p>
        </w:tc>
        <w:tc>
          <w:tcPr>
            <w:tcW w:w="1047"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 xml:space="preserve">Finance </w:t>
            </w:r>
          </w:p>
        </w:tc>
        <w:tc>
          <w:tcPr>
            <w:tcW w:w="1327"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Governance*</w:t>
            </w:r>
          </w:p>
        </w:tc>
        <w:tc>
          <w:tcPr>
            <w:tcW w:w="1277"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Human Resources**</w:t>
            </w:r>
          </w:p>
        </w:tc>
        <w:tc>
          <w:tcPr>
            <w:tcW w:w="1317"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Performance</w:t>
            </w:r>
          </w:p>
        </w:tc>
        <w:tc>
          <w:tcPr>
            <w:tcW w:w="1218" w:type="dxa"/>
            <w:shd w:val="clear" w:color="auto" w:fill="auto"/>
          </w:tcPr>
          <w:p w:rsidR="00D6591D" w:rsidRPr="00D6591D" w:rsidRDefault="00D6591D" w:rsidP="00D6591D">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D6591D">
              <w:rPr>
                <w:rFonts w:ascii="Arial" w:hAnsi="Arial" w:cs="Arial"/>
                <w:color w:val="000000" w:themeColor="text1"/>
                <w:sz w:val="18"/>
                <w:szCs w:val="18"/>
              </w:rPr>
              <w:t>Policy and Reform</w:t>
            </w: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Number of Committee meetings held</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17</w:t>
            </w: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9</w:t>
            </w: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r>
      <w:tr w:rsidR="00D6591D"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p>
        </w:tc>
        <w:tc>
          <w:tcPr>
            <w:tcW w:w="9193" w:type="dxa"/>
            <w:gridSpan w:val="8"/>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0"/>
                <w:szCs w:val="20"/>
              </w:rPr>
            </w:pPr>
            <w:r w:rsidRPr="00D6591D">
              <w:rPr>
                <w:rFonts w:ascii="Arial" w:hAnsi="Arial" w:cs="Arial"/>
                <w:b/>
                <w:color w:val="000000" w:themeColor="text1"/>
                <w:sz w:val="20"/>
                <w:szCs w:val="20"/>
              </w:rPr>
              <w:t>Attendance by Board members</w:t>
            </w: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Philip O’Leary</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9</w:t>
            </w: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Anne-Marie Blaney</w:t>
            </w:r>
          </w:p>
        </w:tc>
        <w:tc>
          <w:tcPr>
            <w:tcW w:w="809"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142"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4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Tom Brennan</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8</w:t>
            </w: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w:t>
            </w: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Deirdre Burke</w:t>
            </w:r>
          </w:p>
        </w:tc>
        <w:tc>
          <w:tcPr>
            <w:tcW w:w="809"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7</w:t>
            </w:r>
          </w:p>
        </w:tc>
        <w:tc>
          <w:tcPr>
            <w:tcW w:w="1142"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4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Nuala Egan</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14</w:t>
            </w: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3</w:t>
            </w: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Nuala Jackson</w:t>
            </w:r>
          </w:p>
        </w:tc>
        <w:tc>
          <w:tcPr>
            <w:tcW w:w="809"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15</w:t>
            </w:r>
          </w:p>
        </w:tc>
        <w:tc>
          <w:tcPr>
            <w:tcW w:w="1142"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3</w:t>
            </w:r>
          </w:p>
        </w:tc>
        <w:tc>
          <w:tcPr>
            <w:tcW w:w="104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Gordon Jeyes</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11</w:t>
            </w: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3</w:t>
            </w: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Maurice Lawlor</w:t>
            </w:r>
          </w:p>
        </w:tc>
        <w:tc>
          <w:tcPr>
            <w:tcW w:w="809"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13</w:t>
            </w:r>
          </w:p>
        </w:tc>
        <w:tc>
          <w:tcPr>
            <w:tcW w:w="1142"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6</w:t>
            </w:r>
          </w:p>
        </w:tc>
        <w:tc>
          <w:tcPr>
            <w:tcW w:w="1327"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 xml:space="preserve">Freda </w:t>
            </w:r>
            <w:r w:rsidRPr="00D6591D">
              <w:rPr>
                <w:rFonts w:ascii="Arial" w:hAnsi="Arial" w:cs="Arial"/>
                <w:color w:val="000000" w:themeColor="text1"/>
                <w:sz w:val="20"/>
                <w:szCs w:val="20"/>
              </w:rPr>
              <w:lastRenderedPageBreak/>
              <w:t>McKittrick</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3</w:t>
            </w: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lastRenderedPageBreak/>
              <w:t>Michael O’Connell</w:t>
            </w:r>
          </w:p>
        </w:tc>
        <w:tc>
          <w:tcPr>
            <w:tcW w:w="809"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142"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c>
          <w:tcPr>
            <w:tcW w:w="1056"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9</w:t>
            </w:r>
          </w:p>
        </w:tc>
        <w:tc>
          <w:tcPr>
            <w:tcW w:w="1327" w:type="dxa"/>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Evelyn O’Connor</w:t>
            </w:r>
          </w:p>
        </w:tc>
        <w:tc>
          <w:tcPr>
            <w:tcW w:w="809"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142"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327" w:type="dxa"/>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7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3</w:t>
            </w:r>
          </w:p>
        </w:tc>
        <w:tc>
          <w:tcPr>
            <w:tcW w:w="1317"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tcBorders>
              <w:bottom w:val="single" w:sz="4"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Ellen O’Malley Dunlop</w:t>
            </w:r>
          </w:p>
        </w:tc>
        <w:tc>
          <w:tcPr>
            <w:tcW w:w="809" w:type="dxa"/>
            <w:tcBorders>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15</w:t>
            </w:r>
          </w:p>
        </w:tc>
        <w:tc>
          <w:tcPr>
            <w:tcW w:w="1142" w:type="dxa"/>
            <w:tcBorders>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5</w:t>
            </w:r>
          </w:p>
        </w:tc>
        <w:tc>
          <w:tcPr>
            <w:tcW w:w="1056" w:type="dxa"/>
            <w:tcBorders>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47" w:type="dxa"/>
            <w:tcBorders>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Borders>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tcBorders>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tcBorders>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tcBorders>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tcBorders>
              <w:top w:val="single" w:sz="4" w:space="0" w:color="auto"/>
              <w:left w:val="single" w:sz="4" w:space="0" w:color="auto"/>
              <w:bottom w:val="single" w:sz="4"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Martina Colville</w:t>
            </w:r>
          </w:p>
        </w:tc>
        <w:tc>
          <w:tcPr>
            <w:tcW w:w="809" w:type="dxa"/>
            <w:tcBorders>
              <w:top w:val="single" w:sz="4" w:space="0" w:color="auto"/>
              <w:bottom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142"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2</w:t>
            </w:r>
          </w:p>
        </w:tc>
        <w:tc>
          <w:tcPr>
            <w:tcW w:w="1056" w:type="dxa"/>
            <w:tcBorders>
              <w:top w:val="single" w:sz="4" w:space="0" w:color="auto"/>
              <w:bottom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Borders>
              <w:top w:val="single" w:sz="4" w:space="0" w:color="auto"/>
              <w:bottom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w:t>
            </w:r>
          </w:p>
        </w:tc>
        <w:tc>
          <w:tcPr>
            <w:tcW w:w="127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31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tcBorders>
              <w:top w:val="single" w:sz="4" w:space="0" w:color="auto"/>
              <w:bottom w:val="single" w:sz="4" w:space="0" w:color="auto"/>
              <w:right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jc w:val="center"/>
        </w:trPr>
        <w:tc>
          <w:tcPr>
            <w:cnfStyle w:val="001000000000" w:firstRow="0" w:lastRow="0" w:firstColumn="1" w:lastColumn="0" w:oddVBand="0" w:evenVBand="0" w:oddHBand="0" w:evenHBand="0" w:firstRowFirstColumn="0" w:firstRowLastColumn="0" w:lastRowFirstColumn="0" w:lastRowLastColumn="0"/>
            <w:tcW w:w="1536" w:type="dxa"/>
            <w:tcBorders>
              <w:top w:val="single" w:sz="4" w:space="0" w:color="auto"/>
              <w:left w:val="single" w:sz="4" w:space="0" w:color="auto"/>
              <w:bottom w:val="single" w:sz="4"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Angela Denning</w:t>
            </w:r>
          </w:p>
        </w:tc>
        <w:tc>
          <w:tcPr>
            <w:tcW w:w="809" w:type="dxa"/>
            <w:tcBorders>
              <w:top w:val="single" w:sz="4" w:space="0" w:color="auto"/>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142"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Borders>
              <w:top w:val="single" w:sz="4" w:space="0" w:color="auto"/>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4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1</w:t>
            </w:r>
          </w:p>
        </w:tc>
        <w:tc>
          <w:tcPr>
            <w:tcW w:w="1327" w:type="dxa"/>
            <w:tcBorders>
              <w:top w:val="single" w:sz="4" w:space="0" w:color="auto"/>
              <w:bottom w:val="single" w:sz="4" w:space="0" w:color="auto"/>
            </w:tcBorders>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tcBorders>
              <w:top w:val="single" w:sz="4" w:space="0" w:color="auto"/>
              <w:bottom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18" w:type="dxa"/>
            <w:tcBorders>
              <w:top w:val="single" w:sz="4" w:space="0" w:color="auto"/>
              <w:bottom w:val="single" w:sz="4" w:space="0" w:color="auto"/>
              <w:right w:val="single" w:sz="4" w:space="0" w:color="auto"/>
            </w:tcBorders>
            <w:shd w:val="clear" w:color="auto" w:fill="auto"/>
          </w:tcPr>
          <w:p w:rsidR="00D6591D" w:rsidRPr="00D6591D" w:rsidRDefault="00D6591D" w:rsidP="00D6591D">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1B6B41" w:rsidRPr="00D6591D" w:rsidTr="001B6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36" w:type="dxa"/>
            <w:tcBorders>
              <w:top w:val="single" w:sz="4" w:space="0" w:color="auto"/>
            </w:tcBorders>
            <w:shd w:val="clear" w:color="auto" w:fill="auto"/>
            <w:vAlign w:val="center"/>
          </w:tcPr>
          <w:p w:rsidR="00D6591D" w:rsidRPr="00D6591D" w:rsidRDefault="00D6591D" w:rsidP="00D6591D">
            <w:pPr>
              <w:numPr>
                <w:ilvl w:val="12"/>
                <w:numId w:val="0"/>
              </w:numPr>
              <w:rPr>
                <w:rFonts w:ascii="Arial" w:hAnsi="Arial" w:cs="Arial"/>
                <w:color w:val="000000" w:themeColor="text1"/>
                <w:sz w:val="20"/>
                <w:szCs w:val="20"/>
              </w:rPr>
            </w:pPr>
            <w:r w:rsidRPr="00D6591D">
              <w:rPr>
                <w:rFonts w:ascii="Arial" w:hAnsi="Arial" w:cs="Arial"/>
                <w:color w:val="000000" w:themeColor="text1"/>
                <w:sz w:val="20"/>
                <w:szCs w:val="20"/>
              </w:rPr>
              <w:t>Kieran Corcoran (External member of Audit and Risk Committee)</w:t>
            </w:r>
          </w:p>
        </w:tc>
        <w:tc>
          <w:tcPr>
            <w:tcW w:w="809" w:type="dxa"/>
            <w:tcBorders>
              <w:top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142" w:type="dxa"/>
            <w:tcBorders>
              <w:top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6591D">
              <w:rPr>
                <w:rFonts w:ascii="Arial" w:hAnsi="Arial" w:cs="Arial"/>
                <w:color w:val="000000" w:themeColor="text1"/>
                <w:sz w:val="20"/>
                <w:szCs w:val="20"/>
              </w:rPr>
              <w:t>4</w:t>
            </w:r>
          </w:p>
        </w:tc>
        <w:tc>
          <w:tcPr>
            <w:tcW w:w="1056" w:type="dxa"/>
            <w:tcBorders>
              <w:top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47" w:type="dxa"/>
            <w:tcBorders>
              <w:top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Borders>
              <w:top w:val="single" w:sz="4" w:space="0" w:color="auto"/>
            </w:tcBorders>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77" w:type="dxa"/>
            <w:tcBorders>
              <w:top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18" w:type="dxa"/>
            <w:tcBorders>
              <w:top w:val="single" w:sz="4" w:space="0" w:color="auto"/>
            </w:tcBorders>
            <w:shd w:val="clear" w:color="auto" w:fill="auto"/>
          </w:tcPr>
          <w:p w:rsidR="00D6591D" w:rsidRPr="00D6591D" w:rsidRDefault="00D6591D" w:rsidP="00D6591D">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bl>
    <w:p w:rsidR="001B6B41" w:rsidRDefault="001B6B41" w:rsidP="00D6591D">
      <w:pPr>
        <w:autoSpaceDE w:val="0"/>
        <w:autoSpaceDN w:val="0"/>
        <w:adjustRightInd w:val="0"/>
        <w:spacing w:after="0"/>
        <w:jc w:val="both"/>
        <w:rPr>
          <w:rFonts w:ascii="Arial" w:eastAsiaTheme="minorHAnsi" w:hAnsi="Arial" w:cs="Arial"/>
          <w:color w:val="000000" w:themeColor="text1"/>
          <w:lang w:eastAsia="en-US"/>
        </w:rPr>
      </w:pPr>
    </w:p>
    <w:p w:rsidR="00D6591D" w:rsidRPr="00D6591D" w:rsidRDefault="00D6591D" w:rsidP="00D6591D">
      <w:pPr>
        <w:autoSpaceDE w:val="0"/>
        <w:autoSpaceDN w:val="0"/>
        <w:adjustRightInd w:val="0"/>
        <w:spacing w:after="0"/>
        <w:jc w:val="both"/>
        <w:rPr>
          <w:rFonts w:ascii="Arial" w:eastAsiaTheme="minorHAnsi" w:hAnsi="Arial" w:cs="Arial"/>
          <w:color w:val="000000" w:themeColor="text1"/>
          <w:lang w:eastAsia="en-US"/>
        </w:rPr>
      </w:pPr>
      <w:r w:rsidRPr="00D6591D">
        <w:rPr>
          <w:rFonts w:ascii="Arial" w:eastAsiaTheme="minorHAnsi" w:hAnsi="Arial" w:cs="Arial"/>
          <w:color w:val="000000" w:themeColor="text1"/>
          <w:lang w:eastAsia="en-US"/>
        </w:rPr>
        <w:t>*The Governance Committee was set up as an ad-hoc committee following an external Board review in 2018.</w:t>
      </w:r>
    </w:p>
    <w:p w:rsidR="00D6591D" w:rsidRPr="00D6591D" w:rsidRDefault="00D6591D" w:rsidP="00D6591D">
      <w:pPr>
        <w:autoSpaceDE w:val="0"/>
        <w:autoSpaceDN w:val="0"/>
        <w:adjustRightInd w:val="0"/>
        <w:spacing w:after="0"/>
        <w:jc w:val="both"/>
        <w:rPr>
          <w:rFonts w:ascii="Arial" w:eastAsiaTheme="minorHAnsi" w:hAnsi="Arial" w:cs="Arial"/>
          <w:color w:val="000000" w:themeColor="text1"/>
          <w:lang w:eastAsia="en-US"/>
        </w:rPr>
      </w:pPr>
      <w:r w:rsidRPr="00D6591D">
        <w:rPr>
          <w:rFonts w:ascii="Arial" w:eastAsiaTheme="minorHAnsi" w:hAnsi="Arial" w:cs="Arial"/>
          <w:color w:val="000000" w:themeColor="text1"/>
          <w:lang w:eastAsia="en-US"/>
        </w:rPr>
        <w:t>**The Human Resources Committee ceased in October 2018.</w:t>
      </w:r>
    </w:p>
    <w:p w:rsidR="00D6591D" w:rsidRPr="00D6591D" w:rsidRDefault="00D6591D" w:rsidP="00D6591D">
      <w:pPr>
        <w:autoSpaceDE w:val="0"/>
        <w:autoSpaceDN w:val="0"/>
        <w:adjustRightInd w:val="0"/>
        <w:spacing w:after="0"/>
        <w:jc w:val="both"/>
        <w:rPr>
          <w:rFonts w:ascii="Arial" w:eastAsiaTheme="minorHAnsi" w:hAnsi="Arial" w:cs="Arial"/>
          <w:color w:val="000000" w:themeColor="text1"/>
          <w:lang w:eastAsia="en-US"/>
        </w:rPr>
      </w:pPr>
    </w:p>
    <w:p w:rsidR="00D6591D" w:rsidRPr="00D6591D" w:rsidRDefault="00D6591D" w:rsidP="00D6591D">
      <w:pPr>
        <w:spacing w:after="0"/>
        <w:jc w:val="both"/>
        <w:rPr>
          <w:rFonts w:ascii="Arial" w:eastAsiaTheme="minorHAnsi" w:hAnsi="Arial" w:cs="Arial"/>
          <w:b/>
          <w:sz w:val="24"/>
          <w:szCs w:val="24"/>
          <w:lang w:eastAsia="en-US"/>
        </w:rPr>
      </w:pPr>
      <w:r w:rsidRPr="00D6591D">
        <w:rPr>
          <w:rFonts w:ascii="Arial" w:eastAsiaTheme="minorHAnsi" w:hAnsi="Arial" w:cs="Arial"/>
          <w:b/>
          <w:sz w:val="24"/>
          <w:szCs w:val="24"/>
          <w:lang w:eastAsia="en-US"/>
        </w:rPr>
        <w:t>Key Personnel Changes</w:t>
      </w:r>
    </w:p>
    <w:p w:rsidR="00D6591D" w:rsidRPr="00D6591D" w:rsidRDefault="00D6591D" w:rsidP="00D6591D">
      <w:pPr>
        <w:spacing w:after="0"/>
        <w:jc w:val="both"/>
        <w:rPr>
          <w:rFonts w:ascii="Arial" w:eastAsiaTheme="minorHAnsi" w:hAnsi="Arial" w:cs="Arial"/>
          <w:b/>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Ms. Evelyn O’Connor resigned from the Board in August 2018.  Ms. Martina Colville was appointed to the Board in January 2018, and Ms. Angela Denning was appointed to the Board in September 2018. Mr. Kieran Corcoran resigned from the Audit and Risk Committee in November 2018.</w:t>
      </w:r>
    </w:p>
    <w:p w:rsidR="00D6591D" w:rsidRPr="00D6591D" w:rsidRDefault="00D6591D" w:rsidP="00D6591D">
      <w:pPr>
        <w:spacing w:after="0"/>
        <w:jc w:val="both"/>
        <w:rPr>
          <w:rFonts w:ascii="Arial" w:eastAsiaTheme="minorHAnsi" w:hAnsi="Arial" w:cs="Arial"/>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On the senior management team, Mr. Pat Gilheaney was appointed Director of Criminal Legal Aid in April 2018.</w:t>
      </w:r>
    </w:p>
    <w:p w:rsidR="00D6591D" w:rsidRPr="00D6591D" w:rsidRDefault="00D6591D" w:rsidP="00D6591D">
      <w:pPr>
        <w:spacing w:after="0"/>
        <w:jc w:val="both"/>
        <w:rPr>
          <w:rFonts w:ascii="Arial" w:eastAsiaTheme="minorHAnsi" w:hAnsi="Arial" w:cs="Arial"/>
          <w:sz w:val="24"/>
          <w:szCs w:val="24"/>
          <w:lang w:eastAsia="en-US"/>
        </w:rPr>
      </w:pPr>
    </w:p>
    <w:p w:rsidR="00D6591D" w:rsidRPr="00D6591D" w:rsidRDefault="00D6591D" w:rsidP="00D6591D">
      <w:pPr>
        <w:spacing w:after="0"/>
        <w:jc w:val="both"/>
        <w:rPr>
          <w:rFonts w:ascii="Arial" w:eastAsiaTheme="minorHAnsi" w:hAnsi="Arial" w:cs="Arial"/>
          <w:b/>
          <w:sz w:val="24"/>
          <w:szCs w:val="24"/>
          <w:lang w:eastAsia="en-US"/>
        </w:rPr>
      </w:pPr>
      <w:r w:rsidRPr="00D6591D">
        <w:rPr>
          <w:rFonts w:ascii="Arial" w:eastAsiaTheme="minorHAnsi" w:hAnsi="Arial" w:cs="Arial"/>
          <w:b/>
          <w:sz w:val="24"/>
          <w:szCs w:val="24"/>
          <w:lang w:eastAsia="en-US"/>
        </w:rPr>
        <w:t>Disclosures Required by the Code of Practice for the Governance of State Bodies (2016)</w:t>
      </w:r>
    </w:p>
    <w:p w:rsidR="00D6591D" w:rsidRPr="00D6591D" w:rsidRDefault="00D6591D" w:rsidP="00D6591D">
      <w:pPr>
        <w:spacing w:after="0"/>
        <w:jc w:val="both"/>
        <w:rPr>
          <w:rFonts w:ascii="Arial" w:eastAsiaTheme="minorHAnsi" w:hAnsi="Arial" w:cs="Arial"/>
          <w:b/>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Board is responsible for ensuring that the Legal Aid Board has complied with the requirements of the Code of Practice for the Governance of State Bodies (“the Code”), as published by the Department of Public Expenditure and Reform in August 2016. The following disclosures are required by the Code:</w:t>
      </w:r>
    </w:p>
    <w:p w:rsidR="00D6591D" w:rsidRPr="00D6591D" w:rsidRDefault="00D6591D" w:rsidP="00D6591D">
      <w:pPr>
        <w:spacing w:after="0"/>
        <w:jc w:val="both"/>
        <w:rPr>
          <w:rFonts w:ascii="Arial" w:eastAsiaTheme="minorHAnsi" w:hAnsi="Arial" w:cs="Arial"/>
          <w:sz w:val="24"/>
          <w:szCs w:val="24"/>
          <w:lang w:eastAsia="en-US"/>
        </w:rPr>
      </w:pP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t>Employees Short-Term Benefits Breakdown</w:t>
      </w:r>
    </w:p>
    <w:p w:rsidR="00D6591D" w:rsidRPr="00D6591D" w:rsidRDefault="00D6591D" w:rsidP="00D6591D">
      <w:pPr>
        <w:spacing w:after="0"/>
        <w:jc w:val="both"/>
        <w:rPr>
          <w:rFonts w:ascii="Arial" w:eastAsiaTheme="minorHAnsi" w:hAnsi="Arial" w:cs="Arial"/>
          <w:i/>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Employees’ short-term benefits in excess of €60,000 are shown in note 6(b) to the Financial Statements 2018.</w:t>
      </w: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lastRenderedPageBreak/>
        <w:t>Consultancy Costs</w:t>
      </w:r>
    </w:p>
    <w:p w:rsidR="00D6591D" w:rsidRPr="00D6591D" w:rsidRDefault="00D6591D" w:rsidP="00D6591D">
      <w:pPr>
        <w:spacing w:after="0"/>
        <w:jc w:val="both"/>
        <w:rPr>
          <w:rFonts w:ascii="Arial" w:eastAsiaTheme="minorHAnsi" w:hAnsi="Arial" w:cs="Arial"/>
          <w:b/>
          <w:i/>
          <w:sz w:val="24"/>
          <w:szCs w:val="24"/>
          <w:lang w:eastAsia="en-US"/>
        </w:rPr>
      </w:pPr>
    </w:p>
    <w:tbl>
      <w:tblPr>
        <w:tblStyle w:val="TableGrid23"/>
        <w:tblW w:w="0" w:type="auto"/>
        <w:tblLook w:val="04A0" w:firstRow="1" w:lastRow="0" w:firstColumn="1" w:lastColumn="0" w:noHBand="0" w:noVBand="1"/>
      </w:tblPr>
      <w:tblGrid>
        <w:gridCol w:w="3080"/>
        <w:gridCol w:w="3081"/>
        <w:gridCol w:w="3081"/>
      </w:tblGrid>
      <w:tr w:rsidR="00D6591D" w:rsidRPr="00D6591D" w:rsidTr="00D6591D">
        <w:tc>
          <w:tcPr>
            <w:tcW w:w="3080" w:type="dxa"/>
          </w:tcPr>
          <w:p w:rsidR="00D6591D" w:rsidRPr="00D6591D" w:rsidRDefault="00D6591D" w:rsidP="00D6591D">
            <w:pPr>
              <w:rPr>
                <w:rFonts w:ascii="Arial" w:hAnsi="Arial" w:cs="Arial"/>
                <w:sz w:val="24"/>
                <w:szCs w:val="24"/>
              </w:rPr>
            </w:pPr>
          </w:p>
        </w:tc>
        <w:tc>
          <w:tcPr>
            <w:tcW w:w="3081" w:type="dxa"/>
          </w:tcPr>
          <w:p w:rsidR="00D6591D" w:rsidRPr="00D6591D" w:rsidRDefault="00D6591D" w:rsidP="00D6591D">
            <w:pPr>
              <w:jc w:val="center"/>
              <w:rPr>
                <w:rFonts w:ascii="Arial" w:hAnsi="Arial" w:cs="Arial"/>
                <w:b/>
                <w:sz w:val="24"/>
                <w:szCs w:val="24"/>
              </w:rPr>
            </w:pPr>
            <w:r w:rsidRPr="00D6591D">
              <w:rPr>
                <w:rFonts w:ascii="Arial" w:hAnsi="Arial" w:cs="Arial"/>
                <w:b/>
                <w:sz w:val="24"/>
                <w:szCs w:val="24"/>
              </w:rPr>
              <w:t>2018 €</w:t>
            </w:r>
          </w:p>
        </w:tc>
        <w:tc>
          <w:tcPr>
            <w:tcW w:w="3081" w:type="dxa"/>
          </w:tcPr>
          <w:p w:rsidR="00D6591D" w:rsidRPr="00D6591D" w:rsidRDefault="00D6591D" w:rsidP="00D6591D">
            <w:pPr>
              <w:jc w:val="center"/>
              <w:rPr>
                <w:rFonts w:ascii="Arial" w:hAnsi="Arial" w:cs="Arial"/>
                <w:b/>
                <w:sz w:val="24"/>
                <w:szCs w:val="24"/>
              </w:rPr>
            </w:pPr>
            <w:r w:rsidRPr="00D6591D">
              <w:rPr>
                <w:rFonts w:ascii="Arial" w:hAnsi="Arial" w:cs="Arial"/>
                <w:b/>
                <w:sz w:val="24"/>
                <w:szCs w:val="24"/>
              </w:rPr>
              <w:t>2017 €</w:t>
            </w:r>
          </w:p>
        </w:tc>
      </w:tr>
      <w:tr w:rsidR="00D6591D" w:rsidRPr="00D6591D" w:rsidTr="00D6591D">
        <w:tc>
          <w:tcPr>
            <w:tcW w:w="3080" w:type="dxa"/>
          </w:tcPr>
          <w:p w:rsidR="00D6591D" w:rsidRPr="00D6591D" w:rsidRDefault="00D6591D" w:rsidP="00D6591D">
            <w:pPr>
              <w:rPr>
                <w:rFonts w:ascii="Arial" w:hAnsi="Arial" w:cs="Arial"/>
                <w:sz w:val="24"/>
                <w:szCs w:val="24"/>
              </w:rPr>
            </w:pPr>
            <w:r w:rsidRPr="00D6591D">
              <w:rPr>
                <w:rFonts w:ascii="Arial" w:hAnsi="Arial" w:cs="Arial"/>
                <w:sz w:val="24"/>
                <w:szCs w:val="24"/>
              </w:rPr>
              <w:t>Legal Advice – Property</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321,956</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157,919</w:t>
            </w:r>
          </w:p>
        </w:tc>
      </w:tr>
      <w:tr w:rsidR="00D6591D" w:rsidRPr="00D6591D" w:rsidTr="00D6591D">
        <w:tc>
          <w:tcPr>
            <w:tcW w:w="3080" w:type="dxa"/>
          </w:tcPr>
          <w:p w:rsidR="00D6591D" w:rsidRPr="00D6591D" w:rsidRDefault="00D6591D" w:rsidP="00D6591D">
            <w:pPr>
              <w:rPr>
                <w:rFonts w:ascii="Arial" w:hAnsi="Arial" w:cs="Arial"/>
                <w:sz w:val="24"/>
                <w:szCs w:val="24"/>
              </w:rPr>
            </w:pPr>
            <w:r w:rsidRPr="00D6591D">
              <w:rPr>
                <w:rFonts w:ascii="Arial" w:hAnsi="Arial" w:cs="Arial"/>
                <w:sz w:val="24"/>
                <w:szCs w:val="24"/>
              </w:rPr>
              <w:t>Human Resources / IT</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125,323</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161,963</w:t>
            </w:r>
          </w:p>
        </w:tc>
      </w:tr>
      <w:tr w:rsidR="00D6591D" w:rsidRPr="00D6591D" w:rsidTr="00D6591D">
        <w:tc>
          <w:tcPr>
            <w:tcW w:w="3080" w:type="dxa"/>
          </w:tcPr>
          <w:p w:rsidR="00D6591D" w:rsidRPr="00D6591D" w:rsidRDefault="00D6591D" w:rsidP="00D6591D">
            <w:pPr>
              <w:rPr>
                <w:rFonts w:ascii="Arial" w:hAnsi="Arial" w:cs="Arial"/>
                <w:sz w:val="24"/>
                <w:szCs w:val="24"/>
              </w:rPr>
            </w:pPr>
            <w:r w:rsidRPr="00D6591D">
              <w:rPr>
                <w:rFonts w:ascii="Arial" w:hAnsi="Arial" w:cs="Arial"/>
                <w:sz w:val="24"/>
                <w:szCs w:val="24"/>
              </w:rPr>
              <w:t>Total</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447,279</w:t>
            </w:r>
          </w:p>
        </w:tc>
        <w:tc>
          <w:tcPr>
            <w:tcW w:w="3081" w:type="dxa"/>
          </w:tcPr>
          <w:p w:rsidR="00D6591D" w:rsidRPr="00D6591D" w:rsidRDefault="00D6591D" w:rsidP="00D6591D">
            <w:pPr>
              <w:jc w:val="right"/>
              <w:rPr>
                <w:rFonts w:ascii="Arial" w:hAnsi="Arial" w:cs="Arial"/>
                <w:sz w:val="24"/>
                <w:szCs w:val="24"/>
              </w:rPr>
            </w:pPr>
            <w:r w:rsidRPr="00D6591D">
              <w:rPr>
                <w:rFonts w:ascii="Arial" w:hAnsi="Arial" w:cs="Arial"/>
                <w:sz w:val="24"/>
                <w:szCs w:val="24"/>
              </w:rPr>
              <w:t>319,882</w:t>
            </w:r>
          </w:p>
        </w:tc>
      </w:tr>
    </w:tbl>
    <w:p w:rsidR="00D6591D" w:rsidRPr="00D6591D" w:rsidRDefault="00D6591D" w:rsidP="00D6591D">
      <w:pPr>
        <w:spacing w:after="0"/>
        <w:jc w:val="both"/>
        <w:rPr>
          <w:rFonts w:ascii="Arial" w:eastAsiaTheme="minorHAnsi" w:hAnsi="Arial" w:cs="Arial"/>
          <w:b/>
          <w:sz w:val="24"/>
          <w:szCs w:val="24"/>
          <w:lang w:eastAsia="en-US"/>
        </w:rPr>
      </w:pP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t>Legal Costs and Settlements</w:t>
      </w:r>
    </w:p>
    <w:p w:rsidR="00D6591D" w:rsidRPr="00D6591D" w:rsidRDefault="00D6591D" w:rsidP="00D6591D">
      <w:pPr>
        <w:spacing w:after="0"/>
        <w:jc w:val="both"/>
        <w:rPr>
          <w:rFonts w:ascii="Arial" w:eastAsiaTheme="minorHAnsi" w:hAnsi="Arial" w:cs="Arial"/>
          <w:b/>
          <w:i/>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table below provides a breakdown of amounts recognised as expenditure in the reporting period in relation to settlements or judgements in legal actions taken against the Legal Aid Board, and the legal fees associated with these actions.</w:t>
      </w:r>
    </w:p>
    <w:p w:rsidR="00247D75" w:rsidRDefault="00247D75" w:rsidP="00D6591D">
      <w:pPr>
        <w:spacing w:after="0"/>
        <w:jc w:val="both"/>
        <w:rPr>
          <w:rFonts w:ascii="Arial" w:eastAsiaTheme="minorHAnsi" w:hAnsi="Arial" w:cs="Arial"/>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It does not include legal fees incurred by the Board on behalf of its clients in the normal course of business (these are shown in Note 10 to the Financial Statements), or general legal advice on other matters received by the Legal Aid Board, which is disclosed in Consultancy Costs above.</w:t>
      </w:r>
    </w:p>
    <w:tbl>
      <w:tblPr>
        <w:tblW w:w="4851" w:type="pct"/>
        <w:tblLook w:val="04A0" w:firstRow="1" w:lastRow="0" w:firstColumn="1" w:lastColumn="0" w:noHBand="0" w:noVBand="1"/>
      </w:tblPr>
      <w:tblGrid>
        <w:gridCol w:w="6417"/>
        <w:gridCol w:w="1633"/>
        <w:gridCol w:w="1241"/>
      </w:tblGrid>
      <w:tr w:rsidR="00D6591D" w:rsidRPr="00D6591D" w:rsidTr="00D6591D">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rPr>
                <w:rFonts w:ascii="Arial" w:eastAsia="Times New Roman" w:hAnsi="Arial" w:cs="Arial"/>
                <w:b/>
                <w:bCs/>
                <w:sz w:val="20"/>
                <w:szCs w:val="20"/>
              </w:rPr>
            </w:pPr>
            <w:r w:rsidRPr="00D6591D">
              <w:rPr>
                <w:rFonts w:ascii="Arial" w:eastAsia="Times New Roman" w:hAnsi="Arial" w:cs="Arial"/>
                <w:b/>
                <w:bCs/>
                <w:sz w:val="20"/>
                <w:szCs w:val="20"/>
              </w:rPr>
              <w:t> </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center"/>
              <w:rPr>
                <w:rFonts w:ascii="Arial" w:eastAsia="Times New Roman" w:hAnsi="Arial" w:cs="Arial"/>
                <w:b/>
                <w:bCs/>
                <w:sz w:val="20"/>
                <w:szCs w:val="20"/>
              </w:rPr>
            </w:pPr>
            <w:r w:rsidRPr="00D6591D">
              <w:rPr>
                <w:rFonts w:ascii="Arial" w:eastAsia="Times New Roman" w:hAnsi="Arial" w:cs="Arial"/>
                <w:b/>
                <w:bCs/>
                <w:sz w:val="20"/>
                <w:szCs w:val="20"/>
              </w:rPr>
              <w:t>2018 €</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center"/>
              <w:rPr>
                <w:rFonts w:ascii="Arial" w:eastAsia="Times New Roman" w:hAnsi="Arial" w:cs="Arial"/>
                <w:b/>
                <w:bCs/>
                <w:sz w:val="20"/>
                <w:szCs w:val="20"/>
              </w:rPr>
            </w:pPr>
            <w:r w:rsidRPr="00D6591D">
              <w:rPr>
                <w:rFonts w:ascii="Arial" w:eastAsia="Times New Roman" w:hAnsi="Arial" w:cs="Arial"/>
                <w:b/>
                <w:bCs/>
                <w:sz w:val="20"/>
                <w:szCs w:val="20"/>
              </w:rPr>
              <w:t>2017 €</w:t>
            </w:r>
          </w:p>
        </w:tc>
      </w:tr>
      <w:tr w:rsidR="00D6591D" w:rsidRPr="00D6591D" w:rsidTr="00D6591D">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rPr>
                <w:rFonts w:ascii="Arial" w:eastAsia="Times New Roman" w:hAnsi="Arial" w:cs="Arial"/>
                <w:sz w:val="20"/>
                <w:szCs w:val="20"/>
              </w:rPr>
            </w:pPr>
            <w:r w:rsidRPr="00D6591D">
              <w:rPr>
                <w:rFonts w:ascii="Arial" w:eastAsia="Times New Roman" w:hAnsi="Arial" w:cs="Arial"/>
                <w:sz w:val="20"/>
                <w:szCs w:val="20"/>
              </w:rPr>
              <w:t>Professional Negligence Liabilities</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(129,696)</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518,903</w:t>
            </w:r>
          </w:p>
        </w:tc>
      </w:tr>
      <w:tr w:rsidR="00D6591D" w:rsidRPr="00D6591D" w:rsidTr="00D6591D">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rPr>
                <w:rFonts w:ascii="Arial" w:eastAsia="Times New Roman" w:hAnsi="Arial" w:cs="Arial"/>
                <w:sz w:val="20"/>
                <w:szCs w:val="20"/>
              </w:rPr>
            </w:pPr>
            <w:r w:rsidRPr="00D6591D">
              <w:rPr>
                <w:rFonts w:ascii="Arial" w:eastAsia="Times New Roman" w:hAnsi="Arial" w:cs="Arial"/>
                <w:sz w:val="20"/>
                <w:szCs w:val="20"/>
              </w:rPr>
              <w:t>Legal Fees – Legal proceedings</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188,097</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277,452</w:t>
            </w:r>
          </w:p>
        </w:tc>
      </w:tr>
      <w:tr w:rsidR="00D6591D" w:rsidRPr="00D6591D" w:rsidTr="00D6591D">
        <w:trPr>
          <w:trHeight w:val="330"/>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rPr>
                <w:rFonts w:ascii="Arial" w:eastAsia="Times New Roman" w:hAnsi="Arial" w:cs="Arial"/>
                <w:sz w:val="20"/>
                <w:szCs w:val="20"/>
              </w:rPr>
            </w:pPr>
            <w:r w:rsidRPr="00D6591D">
              <w:rPr>
                <w:rFonts w:ascii="Arial" w:eastAsia="Times New Roman" w:hAnsi="Arial" w:cs="Arial"/>
                <w:sz w:val="20"/>
                <w:szCs w:val="20"/>
              </w:rPr>
              <w:t>Total  </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 58,401</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D6591D" w:rsidRPr="00D6591D" w:rsidRDefault="00D6591D" w:rsidP="00D6591D">
            <w:pPr>
              <w:spacing w:after="0" w:line="240" w:lineRule="auto"/>
              <w:jc w:val="right"/>
              <w:rPr>
                <w:rFonts w:ascii="Arial" w:eastAsia="Times New Roman" w:hAnsi="Arial" w:cs="Arial"/>
                <w:sz w:val="20"/>
                <w:szCs w:val="20"/>
              </w:rPr>
            </w:pPr>
            <w:r w:rsidRPr="00D6591D">
              <w:rPr>
                <w:rFonts w:ascii="Arial" w:eastAsia="Times New Roman" w:hAnsi="Arial" w:cs="Arial"/>
                <w:sz w:val="20"/>
                <w:szCs w:val="20"/>
              </w:rPr>
              <w:t> 796,355</w:t>
            </w:r>
          </w:p>
        </w:tc>
      </w:tr>
    </w:tbl>
    <w:p w:rsidR="00D6591D" w:rsidRPr="00D6591D" w:rsidRDefault="00D6591D" w:rsidP="00D6591D">
      <w:pPr>
        <w:spacing w:after="0"/>
        <w:jc w:val="both"/>
        <w:rPr>
          <w:rFonts w:ascii="Arial" w:eastAsiaTheme="minorHAnsi" w:hAnsi="Arial" w:cs="Arial"/>
          <w:b/>
          <w:i/>
          <w:sz w:val="24"/>
          <w:szCs w:val="24"/>
          <w:lang w:eastAsia="en-US"/>
        </w:rPr>
      </w:pP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t>Travel and Subsistence Expenditure</w:t>
      </w:r>
    </w:p>
    <w:p w:rsidR="00D6591D" w:rsidRPr="00D6591D" w:rsidRDefault="00D6591D" w:rsidP="00D6591D">
      <w:pPr>
        <w:spacing w:after="0"/>
        <w:jc w:val="both"/>
        <w:rPr>
          <w:rFonts w:ascii="Arial" w:eastAsiaTheme="minorHAnsi" w:hAnsi="Arial" w:cs="Arial"/>
          <w:b/>
          <w:i/>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Travel and subsistence expenditure is categorised as follows:</w:t>
      </w:r>
    </w:p>
    <w:tbl>
      <w:tblPr>
        <w:tblStyle w:val="TableGrid23"/>
        <w:tblW w:w="0" w:type="auto"/>
        <w:tblLook w:val="04A0" w:firstRow="1" w:lastRow="0" w:firstColumn="1" w:lastColumn="0" w:noHBand="0" w:noVBand="1"/>
      </w:tblPr>
      <w:tblGrid>
        <w:gridCol w:w="2310"/>
        <w:gridCol w:w="2310"/>
        <w:gridCol w:w="2311"/>
        <w:gridCol w:w="2311"/>
      </w:tblGrid>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p>
        </w:tc>
        <w:tc>
          <w:tcPr>
            <w:tcW w:w="2310"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jc w:val="center"/>
              <w:rPr>
                <w:rFonts w:ascii="Arial" w:hAnsi="Arial" w:cs="Arial"/>
                <w:b/>
                <w:color w:val="000000" w:themeColor="text1"/>
                <w:sz w:val="20"/>
                <w:szCs w:val="20"/>
              </w:rPr>
            </w:pPr>
            <w:r w:rsidRPr="00D6591D">
              <w:rPr>
                <w:rFonts w:ascii="Arial" w:hAnsi="Arial" w:cs="Arial"/>
                <w:b/>
                <w:color w:val="000000" w:themeColor="text1"/>
                <w:sz w:val="20"/>
                <w:szCs w:val="20"/>
              </w:rPr>
              <w:t>2018 €</w:t>
            </w:r>
          </w:p>
        </w:tc>
        <w:tc>
          <w:tcPr>
            <w:tcW w:w="2311" w:type="dxa"/>
          </w:tcPr>
          <w:p w:rsidR="00D6591D" w:rsidRPr="00D6591D" w:rsidRDefault="00D6591D" w:rsidP="00D6591D">
            <w:pPr>
              <w:jc w:val="center"/>
              <w:rPr>
                <w:rFonts w:ascii="Arial" w:hAnsi="Arial" w:cs="Arial"/>
                <w:b/>
                <w:color w:val="000000" w:themeColor="text1"/>
                <w:sz w:val="20"/>
                <w:szCs w:val="20"/>
              </w:rPr>
            </w:pPr>
            <w:r w:rsidRPr="00D6591D">
              <w:rPr>
                <w:rFonts w:ascii="Arial" w:hAnsi="Arial" w:cs="Arial"/>
                <w:b/>
                <w:color w:val="000000" w:themeColor="text1"/>
                <w:sz w:val="20"/>
                <w:szCs w:val="20"/>
              </w:rPr>
              <w:t>2017 €</w:t>
            </w:r>
          </w:p>
        </w:tc>
      </w:tr>
      <w:tr w:rsidR="00D6591D" w:rsidRPr="00D6591D" w:rsidTr="00D6591D">
        <w:tc>
          <w:tcPr>
            <w:tcW w:w="2310" w:type="dxa"/>
          </w:tcPr>
          <w:p w:rsidR="00D6591D" w:rsidRPr="00D6591D" w:rsidRDefault="00D6591D" w:rsidP="00D6591D">
            <w:pPr>
              <w:rPr>
                <w:rFonts w:ascii="Arial" w:hAnsi="Arial" w:cs="Arial"/>
                <w:b/>
                <w:color w:val="000000" w:themeColor="text1"/>
                <w:sz w:val="20"/>
                <w:szCs w:val="20"/>
              </w:rPr>
            </w:pPr>
            <w:r w:rsidRPr="00D6591D">
              <w:rPr>
                <w:rFonts w:ascii="Arial" w:hAnsi="Arial" w:cs="Arial"/>
                <w:b/>
                <w:color w:val="000000" w:themeColor="text1"/>
                <w:sz w:val="20"/>
                <w:szCs w:val="20"/>
              </w:rPr>
              <w:t>Domestic</w:t>
            </w:r>
          </w:p>
        </w:tc>
        <w:tc>
          <w:tcPr>
            <w:tcW w:w="2310"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rPr>
                <w:rFonts w:ascii="Arial" w:hAnsi="Arial" w:cs="Arial"/>
                <w:color w:val="000000" w:themeColor="text1"/>
                <w:sz w:val="20"/>
                <w:szCs w:val="20"/>
              </w:rPr>
            </w:pPr>
          </w:p>
        </w:tc>
      </w:tr>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p>
        </w:tc>
        <w:tc>
          <w:tcPr>
            <w:tcW w:w="2310" w:type="dxa"/>
          </w:tcPr>
          <w:p w:rsidR="00D6591D" w:rsidRPr="00D6591D" w:rsidRDefault="00D6591D" w:rsidP="00D6591D">
            <w:pPr>
              <w:rPr>
                <w:rFonts w:ascii="Arial" w:hAnsi="Arial" w:cs="Arial"/>
                <w:color w:val="000000" w:themeColor="text1"/>
                <w:sz w:val="20"/>
                <w:szCs w:val="20"/>
              </w:rPr>
            </w:pPr>
            <w:r w:rsidRPr="00D6591D">
              <w:rPr>
                <w:rFonts w:ascii="Arial" w:hAnsi="Arial" w:cs="Arial"/>
                <w:color w:val="000000" w:themeColor="text1"/>
                <w:sz w:val="20"/>
                <w:szCs w:val="20"/>
              </w:rPr>
              <w:t>Board*</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24,929</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11,605</w:t>
            </w:r>
          </w:p>
        </w:tc>
      </w:tr>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p>
        </w:tc>
        <w:tc>
          <w:tcPr>
            <w:tcW w:w="2310" w:type="dxa"/>
          </w:tcPr>
          <w:p w:rsidR="00D6591D" w:rsidRPr="00D6591D" w:rsidRDefault="00D6591D" w:rsidP="00D6591D">
            <w:pPr>
              <w:rPr>
                <w:rFonts w:ascii="Arial" w:hAnsi="Arial" w:cs="Arial"/>
                <w:color w:val="000000" w:themeColor="text1"/>
                <w:sz w:val="20"/>
                <w:szCs w:val="20"/>
              </w:rPr>
            </w:pPr>
            <w:r w:rsidRPr="00D6591D">
              <w:rPr>
                <w:rFonts w:ascii="Arial" w:hAnsi="Arial" w:cs="Arial"/>
                <w:color w:val="000000" w:themeColor="text1"/>
                <w:sz w:val="20"/>
                <w:szCs w:val="20"/>
              </w:rPr>
              <w:t>Employees</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595,445</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 xml:space="preserve">           614,923</w:t>
            </w:r>
          </w:p>
        </w:tc>
      </w:tr>
      <w:tr w:rsidR="00D6591D" w:rsidRPr="00D6591D" w:rsidTr="00D6591D">
        <w:tc>
          <w:tcPr>
            <w:tcW w:w="2310" w:type="dxa"/>
          </w:tcPr>
          <w:p w:rsidR="00D6591D" w:rsidRPr="00D6591D" w:rsidRDefault="00D6591D" w:rsidP="00D6591D">
            <w:pPr>
              <w:rPr>
                <w:rFonts w:ascii="Arial" w:hAnsi="Arial" w:cs="Arial"/>
                <w:b/>
                <w:color w:val="000000" w:themeColor="text1"/>
                <w:sz w:val="20"/>
                <w:szCs w:val="20"/>
              </w:rPr>
            </w:pPr>
            <w:r w:rsidRPr="00D6591D">
              <w:rPr>
                <w:rFonts w:ascii="Arial" w:hAnsi="Arial" w:cs="Arial"/>
                <w:b/>
                <w:color w:val="000000" w:themeColor="text1"/>
                <w:sz w:val="20"/>
                <w:szCs w:val="20"/>
              </w:rPr>
              <w:t>International</w:t>
            </w:r>
          </w:p>
        </w:tc>
        <w:tc>
          <w:tcPr>
            <w:tcW w:w="2310"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jc w:val="right"/>
              <w:rPr>
                <w:rFonts w:ascii="Arial" w:hAnsi="Arial" w:cs="Arial"/>
                <w:color w:val="000000" w:themeColor="text1"/>
                <w:sz w:val="20"/>
                <w:szCs w:val="20"/>
              </w:rPr>
            </w:pPr>
          </w:p>
        </w:tc>
      </w:tr>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p>
        </w:tc>
        <w:tc>
          <w:tcPr>
            <w:tcW w:w="2310" w:type="dxa"/>
          </w:tcPr>
          <w:p w:rsidR="00D6591D" w:rsidRPr="00D6591D" w:rsidRDefault="00D6591D" w:rsidP="00D6591D">
            <w:pPr>
              <w:rPr>
                <w:rFonts w:ascii="Arial" w:hAnsi="Arial" w:cs="Arial"/>
                <w:color w:val="000000" w:themeColor="text1"/>
                <w:sz w:val="20"/>
                <w:szCs w:val="20"/>
              </w:rPr>
            </w:pPr>
            <w:r w:rsidRPr="00D6591D">
              <w:rPr>
                <w:rFonts w:ascii="Arial" w:hAnsi="Arial" w:cs="Arial"/>
                <w:color w:val="000000" w:themeColor="text1"/>
                <w:sz w:val="20"/>
                <w:szCs w:val="20"/>
              </w:rPr>
              <w:t>Board*</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0</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 xml:space="preserve">              1,703</w:t>
            </w:r>
          </w:p>
        </w:tc>
      </w:tr>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p>
        </w:tc>
        <w:tc>
          <w:tcPr>
            <w:tcW w:w="2310" w:type="dxa"/>
          </w:tcPr>
          <w:p w:rsidR="00D6591D" w:rsidRPr="00D6591D" w:rsidRDefault="00D6591D" w:rsidP="00D6591D">
            <w:pPr>
              <w:rPr>
                <w:rFonts w:ascii="Arial" w:hAnsi="Arial" w:cs="Arial"/>
                <w:color w:val="000000" w:themeColor="text1"/>
                <w:sz w:val="20"/>
                <w:szCs w:val="20"/>
              </w:rPr>
            </w:pPr>
            <w:r w:rsidRPr="00D6591D">
              <w:rPr>
                <w:rFonts w:ascii="Arial" w:hAnsi="Arial" w:cs="Arial"/>
                <w:color w:val="000000" w:themeColor="text1"/>
                <w:sz w:val="20"/>
                <w:szCs w:val="20"/>
              </w:rPr>
              <w:t>Employees</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8,824</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 xml:space="preserve">              5,879</w:t>
            </w:r>
          </w:p>
        </w:tc>
      </w:tr>
      <w:tr w:rsidR="00D6591D" w:rsidRPr="00D6591D" w:rsidTr="00D6591D">
        <w:tc>
          <w:tcPr>
            <w:tcW w:w="2310" w:type="dxa"/>
          </w:tcPr>
          <w:p w:rsidR="00D6591D" w:rsidRPr="00D6591D" w:rsidRDefault="00D6591D" w:rsidP="00D6591D">
            <w:pPr>
              <w:rPr>
                <w:rFonts w:ascii="Arial" w:hAnsi="Arial" w:cs="Arial"/>
                <w:color w:val="000000" w:themeColor="text1"/>
                <w:sz w:val="20"/>
                <w:szCs w:val="20"/>
              </w:rPr>
            </w:pPr>
            <w:r w:rsidRPr="00D6591D">
              <w:rPr>
                <w:rFonts w:ascii="Arial" w:hAnsi="Arial" w:cs="Arial"/>
                <w:color w:val="000000" w:themeColor="text1"/>
                <w:sz w:val="20"/>
                <w:szCs w:val="20"/>
              </w:rPr>
              <w:t>Total</w:t>
            </w:r>
          </w:p>
        </w:tc>
        <w:tc>
          <w:tcPr>
            <w:tcW w:w="2310" w:type="dxa"/>
          </w:tcPr>
          <w:p w:rsidR="00D6591D" w:rsidRPr="00D6591D" w:rsidRDefault="00D6591D" w:rsidP="00D6591D">
            <w:pPr>
              <w:rPr>
                <w:rFonts w:ascii="Arial" w:hAnsi="Arial" w:cs="Arial"/>
                <w:color w:val="000000" w:themeColor="text1"/>
                <w:sz w:val="20"/>
                <w:szCs w:val="20"/>
              </w:rPr>
            </w:pP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629,198</w:t>
            </w:r>
          </w:p>
        </w:tc>
        <w:tc>
          <w:tcPr>
            <w:tcW w:w="2311" w:type="dxa"/>
          </w:tcPr>
          <w:p w:rsidR="00D6591D" w:rsidRPr="00D6591D" w:rsidRDefault="00D6591D" w:rsidP="00D6591D">
            <w:pPr>
              <w:jc w:val="right"/>
              <w:rPr>
                <w:rFonts w:ascii="Arial" w:hAnsi="Arial" w:cs="Arial"/>
                <w:color w:val="000000" w:themeColor="text1"/>
                <w:sz w:val="20"/>
                <w:szCs w:val="20"/>
              </w:rPr>
            </w:pPr>
            <w:r w:rsidRPr="00D6591D">
              <w:rPr>
                <w:rFonts w:ascii="Arial" w:hAnsi="Arial" w:cs="Arial"/>
                <w:color w:val="000000" w:themeColor="text1"/>
                <w:sz w:val="20"/>
                <w:szCs w:val="20"/>
              </w:rPr>
              <w:t xml:space="preserve">          634,110</w:t>
            </w:r>
          </w:p>
        </w:tc>
      </w:tr>
    </w:tbl>
    <w:p w:rsidR="00D6591D" w:rsidRPr="00D6591D" w:rsidRDefault="00D6591D" w:rsidP="00D6591D">
      <w:pPr>
        <w:spacing w:after="0"/>
        <w:jc w:val="both"/>
        <w:rPr>
          <w:rFonts w:ascii="Arial" w:eastAsiaTheme="minorHAnsi" w:hAnsi="Arial" w:cs="Arial"/>
          <w:b/>
          <w:sz w:val="24"/>
          <w:szCs w:val="24"/>
          <w:lang w:eastAsia="en-US"/>
        </w:rPr>
      </w:pP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*Includes travel and subsistence of €9,054 paid directly to Board members in 2018 (2017: € 6,112).  The balance of €15,875 relates to expenditure paid by the Legal Aid Board on behalf of the Board members.  The increase in domestic travel and subsistence for Board members in 2018 was due to (a) additional travel by Board members in connection with the External Board Evaluation.  (This is required every three years under the Code of Practice for the Governance of State Bodies 2016); (b) a training event for Board members on issues of corporate governance which was held during 2018; and (c) upward pressure on the cost of accommodation.</w:t>
      </w:r>
    </w:p>
    <w:p w:rsidR="00D6591D" w:rsidRPr="00D6591D" w:rsidRDefault="00D6591D" w:rsidP="00D6591D">
      <w:pPr>
        <w:spacing w:after="0"/>
        <w:jc w:val="both"/>
        <w:rPr>
          <w:rFonts w:ascii="Arial" w:eastAsiaTheme="minorHAnsi" w:hAnsi="Arial" w:cs="Arial"/>
          <w:sz w:val="24"/>
          <w:szCs w:val="24"/>
          <w:lang w:eastAsia="en-US"/>
        </w:rPr>
      </w:pP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lastRenderedPageBreak/>
        <w:t>Hospitality Expenditure</w:t>
      </w: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Hospitality expenditure of €851 was incurred by the Board during 2018 in connection with the hosting of the annual meeting of the Joint Consultative Committee of legal aid agencies in Ireland and the UK jurisdictions.</w:t>
      </w:r>
    </w:p>
    <w:p w:rsidR="00D6591D" w:rsidRPr="00D6591D" w:rsidRDefault="00D6591D" w:rsidP="00D6591D">
      <w:pPr>
        <w:spacing w:after="0"/>
        <w:jc w:val="both"/>
        <w:rPr>
          <w:rFonts w:ascii="Arial" w:eastAsiaTheme="minorHAnsi" w:hAnsi="Arial" w:cs="Arial"/>
          <w:b/>
          <w:i/>
          <w:sz w:val="24"/>
          <w:szCs w:val="24"/>
          <w:lang w:eastAsia="en-US"/>
        </w:rPr>
      </w:pPr>
    </w:p>
    <w:p w:rsidR="00D6591D" w:rsidRPr="00D6591D" w:rsidRDefault="00D6591D" w:rsidP="00D6591D">
      <w:pPr>
        <w:spacing w:after="0"/>
        <w:jc w:val="both"/>
        <w:rPr>
          <w:rFonts w:ascii="Arial" w:eastAsiaTheme="minorHAnsi" w:hAnsi="Arial" w:cs="Arial"/>
          <w:b/>
          <w:i/>
          <w:sz w:val="24"/>
          <w:szCs w:val="24"/>
          <w:lang w:eastAsia="en-US"/>
        </w:rPr>
      </w:pPr>
      <w:r w:rsidRPr="00D6591D">
        <w:rPr>
          <w:rFonts w:ascii="Arial" w:eastAsiaTheme="minorHAnsi" w:hAnsi="Arial" w:cs="Arial"/>
          <w:b/>
          <w:i/>
          <w:sz w:val="24"/>
          <w:szCs w:val="24"/>
          <w:lang w:eastAsia="en-US"/>
        </w:rPr>
        <w:t>Statement of Compliance</w:t>
      </w:r>
    </w:p>
    <w:p w:rsidR="00D6591D" w:rsidRPr="00D6591D" w:rsidRDefault="00D6591D" w:rsidP="00D6591D">
      <w:pPr>
        <w:spacing w:after="0"/>
        <w:jc w:val="both"/>
        <w:rPr>
          <w:rFonts w:ascii="Arial" w:eastAsiaTheme="minorHAnsi" w:hAnsi="Arial" w:cs="Arial"/>
          <w:sz w:val="24"/>
          <w:szCs w:val="24"/>
          <w:lang w:eastAsia="en-US"/>
        </w:rPr>
      </w:pPr>
      <w:r w:rsidRPr="00D6591D">
        <w:rPr>
          <w:rFonts w:ascii="Arial" w:eastAsiaTheme="minorHAnsi" w:hAnsi="Arial" w:cs="Arial"/>
          <w:sz w:val="24"/>
          <w:szCs w:val="24"/>
          <w:lang w:eastAsia="en-US"/>
        </w:rPr>
        <w:t>The Board has adopted the Code of Practice for the Governance of State Bodies (2016) and has put procedures in place to ensure compliance with the Code. The Legal Aid Board was in full compliance with the Code of Practice for the Governance of State Bodies for 2018.</w:t>
      </w:r>
    </w:p>
    <w:p w:rsidR="00D6591D" w:rsidRPr="00D6591D" w:rsidRDefault="00D6591D" w:rsidP="00D6591D">
      <w:pPr>
        <w:spacing w:after="0"/>
        <w:jc w:val="both"/>
        <w:rPr>
          <w:rFonts w:ascii="Arial" w:eastAsiaTheme="minorHAnsi" w:hAnsi="Arial" w:cs="Arial"/>
          <w:sz w:val="24"/>
          <w:szCs w:val="24"/>
          <w:lang w:eastAsia="en-US"/>
        </w:rPr>
      </w:pPr>
    </w:p>
    <w:p w:rsidR="00D6591D" w:rsidRPr="00D6591D" w:rsidRDefault="00A71121" w:rsidP="00D6591D">
      <w:pPr>
        <w:spacing w:after="0"/>
        <w:jc w:val="both"/>
        <w:rPr>
          <w:rFonts w:ascii="Arial" w:eastAsiaTheme="minorHAnsi" w:hAnsi="Arial" w:cs="Arial"/>
          <w:sz w:val="24"/>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900928" behindDoc="0" locked="0" layoutInCell="1" allowOverlap="1" wp14:anchorId="0C50D3BF" wp14:editId="13D808DA">
                <wp:simplePos x="0" y="0"/>
                <wp:positionH relativeFrom="column">
                  <wp:posOffset>0</wp:posOffset>
                </wp:positionH>
                <wp:positionV relativeFrom="paragraph">
                  <wp:posOffset>73709</wp:posOffset>
                </wp:positionV>
                <wp:extent cx="5539154" cy="914400"/>
                <wp:effectExtent l="0" t="0" r="4445" b="0"/>
                <wp:wrapNone/>
                <wp:docPr id="11" name="Text Box 11"/>
                <wp:cNvGraphicFramePr/>
                <a:graphic xmlns:a="http://schemas.openxmlformats.org/drawingml/2006/main">
                  <a:graphicData uri="http://schemas.microsoft.com/office/word/2010/wordprocessingShape">
                    <wps:wsp>
                      <wps:cNvSpPr txBox="1"/>
                      <wps:spPr>
                        <a:xfrm>
                          <a:off x="0" y="0"/>
                          <a:ext cx="5539154"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0761" w:rsidRDefault="00A50761">
                            <w:r>
                              <w:rPr>
                                <w:noProof/>
                              </w:rPr>
                              <w:drawing>
                                <wp:inline distT="0" distB="0" distL="0" distR="0" wp14:anchorId="073CCC52" wp14:editId="42772C72">
                                  <wp:extent cx="5099539" cy="773723"/>
                                  <wp:effectExtent l="0" t="0" r="635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0184" cy="7738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45" type="#_x0000_t202" style="position:absolute;left:0;text-align:left;margin-left:0;margin-top:5.8pt;width:436.15pt;height:1in;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" fillcolor="white [3201]" stroked="f" strokeweight=".5pt">
                <v:textbox>
                  <w:txbxContent>
                    <w:p w:rsidR="00A50761" w:rsidRDefault="00A50761">
                      <w:r>
                        <w:rPr>
                          <w:noProof/>
                        </w:rPr>
                        <w:drawing>
                          <wp:inline distT="0" distB="0" distL="0" distR="0" wp14:anchorId="073CCC52" wp14:editId="42772C72">
                            <wp:extent cx="5099539" cy="773723"/>
                            <wp:effectExtent l="0" t="0" r="635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0184" cy="773821"/>
                                    </a:xfrm>
                                    <a:prstGeom prst="rect">
                                      <a:avLst/>
                                    </a:prstGeom>
                                    <a:noFill/>
                                    <a:ln>
                                      <a:noFill/>
                                    </a:ln>
                                  </pic:spPr>
                                </pic:pic>
                              </a:graphicData>
                            </a:graphic>
                          </wp:inline>
                        </w:drawing>
                      </w:r>
                    </w:p>
                  </w:txbxContent>
                </v:textbox>
              </v:shape>
            </w:pict>
          </mc:Fallback>
        </mc:AlternateContent>
      </w:r>
    </w:p>
    <w:p w:rsidR="00A71121" w:rsidRDefault="00A71121" w:rsidP="00D6591D">
      <w:pPr>
        <w:spacing w:after="0"/>
        <w:jc w:val="both"/>
        <w:rPr>
          <w:rFonts w:ascii="Arial" w:eastAsiaTheme="minorHAnsi" w:hAnsi="Arial" w:cs="Arial"/>
          <w:sz w:val="24"/>
          <w:szCs w:val="24"/>
          <w:u w:val="single"/>
          <w:lang w:eastAsia="en-US"/>
        </w:rPr>
      </w:pPr>
    </w:p>
    <w:p w:rsidR="00A71121" w:rsidRDefault="00A71121" w:rsidP="00D6591D">
      <w:pPr>
        <w:spacing w:after="0"/>
        <w:jc w:val="both"/>
        <w:rPr>
          <w:rFonts w:ascii="Arial" w:eastAsiaTheme="minorHAnsi" w:hAnsi="Arial" w:cs="Arial"/>
          <w:sz w:val="24"/>
          <w:szCs w:val="24"/>
          <w:u w:val="single"/>
          <w:lang w:eastAsia="en-US"/>
        </w:rPr>
      </w:pPr>
    </w:p>
    <w:p w:rsidR="00A71121" w:rsidRDefault="00A71121" w:rsidP="00D6591D">
      <w:pPr>
        <w:spacing w:after="0"/>
        <w:jc w:val="both"/>
        <w:rPr>
          <w:rFonts w:ascii="Arial" w:eastAsiaTheme="minorHAnsi" w:hAnsi="Arial" w:cs="Arial"/>
          <w:sz w:val="24"/>
          <w:szCs w:val="24"/>
          <w:u w:val="single"/>
          <w:lang w:eastAsia="en-US"/>
        </w:rPr>
      </w:pPr>
    </w:p>
    <w:p w:rsidR="00A71121" w:rsidRDefault="00A71121" w:rsidP="00D6591D">
      <w:pPr>
        <w:spacing w:after="0"/>
        <w:jc w:val="both"/>
        <w:rPr>
          <w:rFonts w:ascii="Arial" w:eastAsiaTheme="minorHAnsi" w:hAnsi="Arial" w:cs="Arial"/>
          <w:sz w:val="24"/>
          <w:szCs w:val="24"/>
          <w:u w:val="single"/>
          <w:lang w:eastAsia="en-US"/>
        </w:rPr>
      </w:pPr>
    </w:p>
    <w:p w:rsidR="00D6591D" w:rsidRDefault="00D6591D" w:rsidP="00770B78">
      <w:pPr>
        <w:ind w:left="-567"/>
        <w:rPr>
          <w:rFonts w:ascii="Arial" w:eastAsiaTheme="minorHAnsi" w:hAnsi="Arial" w:cs="Arial"/>
          <w:sz w:val="24"/>
          <w:szCs w:val="24"/>
          <w:u w:val="single"/>
          <w:lang w:eastAsia="en-US"/>
        </w:rPr>
      </w:pPr>
    </w:p>
    <w:p w:rsidR="00A71121" w:rsidRDefault="00A71121" w:rsidP="00770B78">
      <w:pPr>
        <w:ind w:left="-567"/>
        <w:rPr>
          <w:rFonts w:ascii="Arial" w:eastAsiaTheme="minorHAnsi" w:hAnsi="Arial" w:cs="Arial"/>
          <w:sz w:val="24"/>
          <w:szCs w:val="24"/>
          <w:u w:val="single"/>
          <w:lang w:eastAsia="en-US"/>
        </w:rPr>
      </w:pPr>
    </w:p>
    <w:p w:rsidR="00A71121" w:rsidRDefault="00A71121" w:rsidP="00770B78">
      <w:pPr>
        <w:ind w:left="-567"/>
        <w:rPr>
          <w:rFonts w:ascii="Arial" w:eastAsiaTheme="minorHAnsi" w:hAnsi="Arial" w:cs="Arial"/>
          <w:sz w:val="24"/>
          <w:szCs w:val="24"/>
          <w:u w:val="single"/>
          <w:lang w:eastAsia="en-US"/>
        </w:rPr>
      </w:pPr>
    </w:p>
    <w:p w:rsidR="00A71121" w:rsidRDefault="00A71121" w:rsidP="00770B78">
      <w:pPr>
        <w:ind w:left="-567"/>
        <w:rPr>
          <w:rFonts w:ascii="Arial" w:eastAsiaTheme="minorHAnsi" w:hAnsi="Arial" w:cs="Arial"/>
          <w:sz w:val="24"/>
          <w:szCs w:val="24"/>
          <w:lang w:eastAsia="en-US"/>
        </w:rPr>
      </w:pPr>
    </w:p>
    <w:p w:rsidR="00D6591D" w:rsidRDefault="00D6591D" w:rsidP="00770B78">
      <w:pPr>
        <w:ind w:left="-567"/>
        <w:rPr>
          <w:rFonts w:ascii="Arial" w:eastAsiaTheme="minorHAnsi" w:hAnsi="Arial" w:cs="Arial"/>
          <w:sz w:val="24"/>
          <w:szCs w:val="24"/>
          <w:lang w:eastAsia="en-US"/>
        </w:rPr>
      </w:pPr>
    </w:p>
    <w:p w:rsidR="00A71121" w:rsidRDefault="00A71121" w:rsidP="00770B78">
      <w:pPr>
        <w:ind w:left="-567"/>
        <w:rPr>
          <w:rFonts w:ascii="Arial" w:eastAsiaTheme="minorHAnsi" w:hAnsi="Arial" w:cs="Arial"/>
          <w:sz w:val="24"/>
          <w:szCs w:val="24"/>
          <w:lang w:eastAsia="en-US"/>
        </w:rPr>
      </w:pPr>
    </w:p>
    <w:p w:rsidR="00A71121" w:rsidRDefault="00A71121" w:rsidP="00770B78">
      <w:pPr>
        <w:ind w:left="-567"/>
        <w:rPr>
          <w:rFonts w:ascii="Arial" w:eastAsiaTheme="minorHAnsi" w:hAnsi="Arial" w:cs="Arial"/>
          <w:sz w:val="24"/>
          <w:szCs w:val="24"/>
          <w:lang w:eastAsia="en-US"/>
        </w:rPr>
      </w:pPr>
    </w:p>
    <w:p w:rsidR="00A71121" w:rsidRDefault="00A71121" w:rsidP="00770B78">
      <w:pPr>
        <w:ind w:left="-567"/>
        <w:rPr>
          <w:rFonts w:ascii="Arial" w:eastAsiaTheme="minorHAnsi" w:hAnsi="Arial" w:cs="Arial"/>
          <w:sz w:val="24"/>
          <w:szCs w:val="24"/>
          <w:lang w:eastAsia="en-US"/>
        </w:rPr>
      </w:pPr>
    </w:p>
    <w:p w:rsidR="00A71121" w:rsidRDefault="00A71121" w:rsidP="00770B78">
      <w:pPr>
        <w:ind w:left="-567"/>
        <w:rPr>
          <w:rFonts w:ascii="Arial" w:eastAsiaTheme="minorHAnsi" w:hAnsi="Arial" w:cs="Arial"/>
          <w:sz w:val="24"/>
          <w:szCs w:val="24"/>
          <w:lang w:eastAsia="en-US"/>
        </w:rPr>
      </w:pPr>
    </w:p>
    <w:p w:rsidR="00A71121" w:rsidRDefault="00A71121" w:rsidP="00770B78">
      <w:pPr>
        <w:ind w:left="-567"/>
        <w:rPr>
          <w:rFonts w:ascii="Arial" w:eastAsiaTheme="minorHAnsi" w:hAnsi="Arial" w:cs="Arial"/>
          <w:sz w:val="24"/>
          <w:szCs w:val="24"/>
          <w:lang w:eastAsia="en-US"/>
        </w:rPr>
      </w:pPr>
    </w:p>
    <w:p w:rsidR="001B6B41" w:rsidRDefault="001B6B41" w:rsidP="00770B78">
      <w:pPr>
        <w:ind w:left="-567"/>
        <w:rPr>
          <w:rFonts w:ascii="Arial" w:eastAsiaTheme="minorHAnsi" w:hAnsi="Arial" w:cs="Arial"/>
          <w:sz w:val="24"/>
          <w:szCs w:val="24"/>
          <w:lang w:eastAsia="en-US"/>
        </w:rPr>
      </w:pPr>
    </w:p>
    <w:p w:rsidR="001B6B41" w:rsidRDefault="001B6B41" w:rsidP="00770B78">
      <w:pPr>
        <w:ind w:left="-567"/>
        <w:rPr>
          <w:rFonts w:ascii="Arial" w:eastAsiaTheme="minorHAnsi" w:hAnsi="Arial" w:cs="Arial"/>
          <w:sz w:val="24"/>
          <w:szCs w:val="24"/>
          <w:lang w:eastAsia="en-US"/>
        </w:rPr>
      </w:pPr>
    </w:p>
    <w:p w:rsidR="001B6B41" w:rsidRDefault="001B6B41" w:rsidP="00770B78">
      <w:pPr>
        <w:ind w:left="-567"/>
        <w:rPr>
          <w:rFonts w:ascii="Arial" w:eastAsiaTheme="minorHAnsi" w:hAnsi="Arial" w:cs="Arial"/>
          <w:sz w:val="24"/>
          <w:szCs w:val="24"/>
          <w:lang w:eastAsia="en-US"/>
        </w:rPr>
      </w:pPr>
    </w:p>
    <w:p w:rsidR="001B6B41" w:rsidRDefault="001B6B41" w:rsidP="00770B78">
      <w:pPr>
        <w:ind w:left="-567"/>
        <w:rPr>
          <w:rFonts w:ascii="Arial" w:eastAsiaTheme="minorHAnsi" w:hAnsi="Arial" w:cs="Arial"/>
          <w:sz w:val="24"/>
          <w:szCs w:val="24"/>
          <w:lang w:eastAsia="en-US"/>
        </w:rPr>
      </w:pPr>
    </w:p>
    <w:p w:rsidR="001B6B41" w:rsidRDefault="001B6B41" w:rsidP="00770B78">
      <w:pPr>
        <w:ind w:left="-567"/>
        <w:rPr>
          <w:rFonts w:ascii="Arial" w:eastAsiaTheme="minorHAnsi" w:hAnsi="Arial" w:cs="Arial"/>
          <w:sz w:val="24"/>
          <w:szCs w:val="24"/>
          <w:lang w:eastAsia="en-US"/>
        </w:rPr>
      </w:pPr>
    </w:p>
    <w:p w:rsidR="00A71121" w:rsidRPr="00A71121" w:rsidRDefault="00A71121" w:rsidP="00A71121">
      <w:pPr>
        <w:spacing w:after="120"/>
        <w:jc w:val="center"/>
        <w:rPr>
          <w:rFonts w:ascii="Arial" w:eastAsia="Times New Roman" w:hAnsi="Arial" w:cs="Arial"/>
          <w:b/>
          <w:lang w:val="en-GB" w:eastAsia="en-GB"/>
        </w:rPr>
      </w:pPr>
      <w:r w:rsidRPr="00A71121">
        <w:rPr>
          <w:rFonts w:ascii="Arial" w:eastAsia="Times New Roman" w:hAnsi="Arial" w:cs="Arial"/>
          <w:b/>
          <w:lang w:val="en-GB" w:eastAsia="en-GB"/>
        </w:rPr>
        <w:lastRenderedPageBreak/>
        <w:t>Legal Aid Board</w:t>
      </w:r>
    </w:p>
    <w:p w:rsidR="00A71121" w:rsidRPr="00A71121" w:rsidRDefault="00A71121" w:rsidP="00A71121">
      <w:pPr>
        <w:autoSpaceDE w:val="0"/>
        <w:autoSpaceDN w:val="0"/>
        <w:adjustRightInd w:val="0"/>
        <w:spacing w:after="120"/>
        <w:jc w:val="center"/>
        <w:rPr>
          <w:rFonts w:ascii="Arial" w:eastAsia="Times New Roman" w:hAnsi="Arial" w:cs="Arial"/>
          <w:b/>
          <w:lang w:val="en-GB" w:eastAsia="en-GB"/>
        </w:rPr>
      </w:pPr>
      <w:r w:rsidRPr="00A71121">
        <w:rPr>
          <w:rFonts w:ascii="Arial" w:eastAsia="Times New Roman" w:hAnsi="Arial" w:cs="Arial"/>
          <w:b/>
          <w:lang w:val="en-GB" w:eastAsia="en-GB"/>
        </w:rPr>
        <w:t>Statement on the System of Internal Controls 2018</w:t>
      </w:r>
    </w:p>
    <w:p w:rsidR="00A71121" w:rsidRPr="00A71121" w:rsidRDefault="00A71121" w:rsidP="00A71121">
      <w:pPr>
        <w:spacing w:after="120"/>
        <w:jc w:val="center"/>
        <w:rPr>
          <w:rFonts w:ascii="Arial" w:eastAsia="Times New Roman" w:hAnsi="Arial" w:cs="Arial"/>
          <w:b/>
          <w:lang w:val="en-GB" w:eastAsia="en-GB"/>
        </w:rPr>
      </w:pPr>
    </w:p>
    <w:p w:rsidR="00A71121" w:rsidRPr="00A71121" w:rsidRDefault="00A71121" w:rsidP="00A71121">
      <w:pPr>
        <w:rPr>
          <w:rFonts w:ascii="Arial" w:eastAsia="Times New Roman" w:hAnsi="Arial" w:cs="Arial"/>
          <w:b/>
          <w:i/>
          <w:u w:val="single"/>
          <w:lang w:val="en-GB" w:eastAsia="en-GB"/>
        </w:rPr>
      </w:pPr>
      <w:r w:rsidRPr="00A71121">
        <w:rPr>
          <w:rFonts w:ascii="Arial" w:eastAsia="Times New Roman" w:hAnsi="Arial" w:cs="Arial"/>
          <w:b/>
          <w:i/>
          <w:u w:val="single"/>
          <w:lang w:val="en-GB" w:eastAsia="en-GB"/>
        </w:rPr>
        <w:t>Board responsibilities</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On behalf of the Board of the Legal Aid Board, we acknowledge that the Board is responsible for ensuring that an effective system of internal control is maintained and operated for the organisation.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Any such system can provide only reasonable and not absolute assurance against material error. In considering the effectiveness of internal controls the Board has regard, among other things, to the requirements of the Code of Practice for the Governance of State Bodies 2016. </w:t>
      </w:r>
    </w:p>
    <w:p w:rsidR="00A71121" w:rsidRPr="00A71121" w:rsidRDefault="00A71121" w:rsidP="00A71121">
      <w:pPr>
        <w:spacing w:after="120"/>
        <w:jc w:val="both"/>
        <w:rPr>
          <w:rFonts w:ascii="Arial" w:eastAsia="Times New Roman" w:hAnsi="Arial" w:cs="Arial"/>
          <w:lang w:val="en-GB" w:eastAsia="en-GB"/>
        </w:rPr>
      </w:pPr>
    </w:p>
    <w:p w:rsidR="00A71121" w:rsidRPr="00A71121" w:rsidRDefault="00A71121" w:rsidP="00A71121">
      <w:pPr>
        <w:spacing w:after="120"/>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Audit and Risk Committee</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 The following is a description of the key control procedures which have been put in place by the Board, to provide effective internal control.</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Audit and Risk Committee continually reviews the effectiveness of controls and monitors the action taken by management to resolve any issues that are identified.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annual review of the effectiveness of control was carried out in February 2019.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Audit and Risk Committee is required to produce a formal report within three months of the end of the calendar year. The Committee’s report was completed in March 2019 and was presented to the Board at its meeting on 21 March 2019.</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A breach of controls was identified in 2018, which involved a number of invoices being incorrectly filed in an office of the Board.  As a consequence, the Board was required to pay prompt payment interest and charges totalling €1,837.76.  The procedure for processing invoices has been amended to prevent a re-occurrence of this issue.</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amount involved in the breach of control above is not material, and there were no material losses or frauds incurred by the Board in 2018.</w:t>
      </w:r>
    </w:p>
    <w:p w:rsidR="00A71121" w:rsidRPr="00A71121" w:rsidRDefault="00A71121" w:rsidP="00A71121">
      <w:pPr>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Delegation of functions</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management and executive functions of the Board are delegated to the Chief Executive and senior management of the organisation by resolutions of the statutory Board, which monitors and reviews the work of senior management.</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Chief Executive reports to the Board at its monthly meetings and the Chief Executive and senior management also report to it through its various committees.  A Corporate Governance Manual, was updated in November 2016 to incorporate the additional requirements set out in the 2016 revised Code of Practice for the Governance of State Bodies, provides a clear and comprehensive summary of the principal aspects of corporate governance for the Board and senior management. </w:t>
      </w:r>
    </w:p>
    <w:p w:rsid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lastRenderedPageBreak/>
        <w:t>The majority of the current Board was appointed in November 2016 and was briefed on Bo</w:t>
      </w:r>
      <w:r w:rsidR="00CB4C2A">
        <w:rPr>
          <w:rFonts w:ascii="Arial" w:eastAsia="Times New Roman" w:hAnsi="Arial" w:cs="Arial"/>
          <w:lang w:val="en-GB" w:eastAsia="en-GB"/>
        </w:rPr>
        <w:t>ard roles and responsibilities.</w:t>
      </w:r>
      <w:r w:rsidRPr="00A71121">
        <w:rPr>
          <w:rFonts w:ascii="Arial" w:eastAsia="Times New Roman" w:hAnsi="Arial" w:cs="Arial"/>
          <w:lang w:val="en-GB" w:eastAsia="en-GB"/>
        </w:rPr>
        <w:t xml:space="preserve"> A similar briefing was provided to Board members who ha</w:t>
      </w:r>
      <w:r w:rsidR="001B6B41">
        <w:rPr>
          <w:rFonts w:ascii="Arial" w:eastAsia="Times New Roman" w:hAnsi="Arial" w:cs="Arial"/>
          <w:lang w:val="en-GB" w:eastAsia="en-GB"/>
        </w:rPr>
        <w:t>ve been appointed subsequently.</w:t>
      </w:r>
    </w:p>
    <w:p w:rsidR="001B6B41" w:rsidRPr="00A71121" w:rsidRDefault="001B6B41" w:rsidP="00A71121">
      <w:pPr>
        <w:spacing w:after="120"/>
        <w:jc w:val="both"/>
        <w:rPr>
          <w:rFonts w:ascii="Arial" w:eastAsia="Times New Roman" w:hAnsi="Arial" w:cs="Arial"/>
          <w:lang w:val="en-GB" w:eastAsia="en-GB"/>
        </w:rPr>
      </w:pPr>
    </w:p>
    <w:p w:rsidR="00A71121" w:rsidRPr="00A71121" w:rsidRDefault="00A71121" w:rsidP="00A71121">
      <w:pPr>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Risk management</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Risk Management forms an integral part of the Business Planning process.  The Board has adopted and implemented a clearly defined Risk Management Policy and maintains a formal Risk Register that documents business risks and associated mitigations, controls and actions for all aspects of the Board’s activities through the application of risk analysis techniques to its business objectives.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A formal risk materialisation reporting system is in place that records any risks that materialised or near miss occurrences. Both the Risk Register and the risk materialisation report are updated on a twice yearly basis and are noted at a meeting of the Board.</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Board has also a range of reports available on the legal case management system that are used to identify and proactively manage risk cases.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One of the functions of the Audit and Risk Committee of the Board is to provide an independent opinion on the adequacy of the Board’s risk management arrangements.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Audit and Risk Committee met on five occasions in 2018. </w:t>
      </w:r>
    </w:p>
    <w:p w:rsidR="00A71121" w:rsidRPr="00A71121" w:rsidRDefault="00A71121" w:rsidP="00A71121">
      <w:pPr>
        <w:rPr>
          <w:rFonts w:ascii="Arial" w:eastAsia="Times New Roman" w:hAnsi="Arial" w:cs="Arial"/>
          <w:b/>
          <w:i/>
          <w:u w:val="single"/>
          <w:lang w:val="en-GB" w:eastAsia="en-GB"/>
        </w:rPr>
      </w:pPr>
    </w:p>
    <w:p w:rsidR="00A71121" w:rsidRPr="00A71121" w:rsidRDefault="00A71121" w:rsidP="00A71121">
      <w:pPr>
        <w:spacing w:after="120"/>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Budgetary and financial controls</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Board has a comprehensive budgeting system that includes approval by the statutory Board of annual budgets and monitoring of monthly financial reports.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Finance Committee is a committee of the Board which considers the Board’s finances in detail and reports to the Board on the financial affairs and policies of the Board. This includes the review of budgets and financial reports, the recommendation of approval of the Board’s annual accounts to the Board and detailed consideration of financial matters in order to make appropriate recommendations to the Board and to advise management. Decisions are taken either by the Board or by management, as appropriate, having regard to the recommendations and advice of the Committee.</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Finance Committee met on nine occasions during 2018.  In addition to the monthly financial reports, the Committee also considered a mid year review of finances.</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Board has clearly defined financial instructions and procedures, including delegated spending and authorisation limits and segregation of duties, approved by resolution of the statutory Board. In addition, the statutory Board has reserved approval of expenditure on contracts with value in excess of €65,000, while the Finance Committee of the statutory Board is notified of all contracts with value in excess of €10,000 and less than €65,000. </w:t>
      </w:r>
    </w:p>
    <w:p w:rsidR="00A71121" w:rsidRPr="00A71121" w:rsidRDefault="00A71121" w:rsidP="00A71121">
      <w:pPr>
        <w:spacing w:after="120"/>
        <w:jc w:val="both"/>
        <w:rPr>
          <w:rFonts w:ascii="Arial" w:eastAsia="Times New Roman" w:hAnsi="Arial" w:cs="Arial"/>
          <w:lang w:val="en-GB" w:eastAsia="en-GB"/>
        </w:rPr>
      </w:pPr>
    </w:p>
    <w:p w:rsidR="00A71121" w:rsidRPr="00A71121" w:rsidRDefault="00A71121" w:rsidP="00A71121">
      <w:pPr>
        <w:spacing w:after="120"/>
        <w:jc w:val="both"/>
        <w:rPr>
          <w:rFonts w:ascii="Arial" w:eastAsia="Times New Roman" w:hAnsi="Arial" w:cs="Arial"/>
          <w:lang w:val="en-GB" w:eastAsia="en-GB"/>
        </w:rPr>
      </w:pPr>
    </w:p>
    <w:p w:rsidR="00A71121" w:rsidRPr="00A71121" w:rsidRDefault="00A71121" w:rsidP="00A71121">
      <w:pPr>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lastRenderedPageBreak/>
        <w:t>Internal audit</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The Board has an Internal Audit function whose annual audit programme is approved by the Audit and Risk Committee of the statutory Board and one of those functions is to review all aspects o</w:t>
      </w:r>
      <w:r w:rsidR="00CB4C2A">
        <w:rPr>
          <w:rFonts w:ascii="Arial" w:eastAsia="Times New Roman" w:hAnsi="Arial" w:cs="Arial"/>
          <w:lang w:val="en-GB" w:eastAsia="en-GB"/>
        </w:rPr>
        <w:t xml:space="preserve">f internal financial controls. </w:t>
      </w:r>
      <w:r w:rsidRPr="00A71121">
        <w:rPr>
          <w:rFonts w:ascii="Arial" w:eastAsia="Times New Roman" w:hAnsi="Arial" w:cs="Arial"/>
          <w:lang w:val="en-GB" w:eastAsia="en-GB"/>
        </w:rPr>
        <w:t>The Audit and Risk Committee reviews the work and recommendations of the Internal Audit function and monitors the action taken by management to resolve any issues that have been identified.</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 xml:space="preserve">The Committee also reviews all significant reports received by the Board from the external auditors, including management’s responses to these and makes recommendations on the issues raised. </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Correspondence with the Comptroller and Auditor General, including the audit Management Letter, and any issues raised, are brought to the attention of the Finance Committee, the Audit and Risk Committee and the statutory Board, which ensures that issues raised are acted upon.</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In 2018, the internal audit function was strengthened by the appointment of a Head of Internal Audit at Dire</w:t>
      </w:r>
      <w:r w:rsidR="00CB4C2A">
        <w:rPr>
          <w:rFonts w:ascii="Arial" w:eastAsia="Times New Roman" w:hAnsi="Arial" w:cs="Arial"/>
          <w:lang w:val="en-GB" w:eastAsia="en-GB"/>
        </w:rPr>
        <w:t>ctor (Principal Officer) level.</w:t>
      </w:r>
      <w:r w:rsidRPr="00A71121">
        <w:rPr>
          <w:rFonts w:ascii="Arial" w:eastAsia="Times New Roman" w:hAnsi="Arial" w:cs="Arial"/>
          <w:lang w:val="en-GB" w:eastAsia="en-GB"/>
        </w:rPr>
        <w:t xml:space="preserve"> The role is carried out by the Director of Crimi</w:t>
      </w:r>
      <w:r w:rsidR="00CB4C2A">
        <w:rPr>
          <w:rFonts w:ascii="Arial" w:eastAsia="Times New Roman" w:hAnsi="Arial" w:cs="Arial"/>
          <w:lang w:val="en-GB" w:eastAsia="en-GB"/>
        </w:rPr>
        <w:t>nal Legal Aid.</w:t>
      </w:r>
      <w:r w:rsidRPr="00A71121">
        <w:rPr>
          <w:rFonts w:ascii="Arial" w:eastAsia="Times New Roman" w:hAnsi="Arial" w:cs="Arial"/>
          <w:lang w:val="en-GB" w:eastAsia="en-GB"/>
        </w:rPr>
        <w:t xml:space="preserve"> An experienced internal auditor, who had previously carried out internal audit work in addition to other duties, was assigned to internal audit work on a full-time basis. In conjunction with the above, the Internal Audit Function was reformed in 2018 to improve its performance and reach across the Board’s offices, systems and functions.</w:t>
      </w:r>
    </w:p>
    <w:p w:rsidR="00A71121" w:rsidRPr="00A71121" w:rsidRDefault="00A71121" w:rsidP="00A71121">
      <w:pPr>
        <w:spacing w:after="120"/>
        <w:jc w:val="both"/>
        <w:rPr>
          <w:rFonts w:ascii="Arial" w:eastAsia="Times New Roman" w:hAnsi="Arial" w:cs="Arial"/>
          <w:lang w:val="en-GB" w:eastAsia="en-GB"/>
        </w:rPr>
      </w:pPr>
    </w:p>
    <w:p w:rsidR="00A71121" w:rsidRPr="00A71121" w:rsidRDefault="00A71121" w:rsidP="00A71121">
      <w:pPr>
        <w:spacing w:after="120"/>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Confirmation of Board’s oversight role</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We confirm that during the year ended 31 December 2018, the Board, through its Finance Committee and Audit and Risk Committee, and through the Board itself, continued to monitor and review the effectiveness of the Board’s system of internal controls.</w:t>
      </w:r>
    </w:p>
    <w:p w:rsidR="00A71121" w:rsidRPr="00A71121" w:rsidRDefault="00A71121" w:rsidP="00A71121">
      <w:pPr>
        <w:spacing w:after="120"/>
        <w:jc w:val="both"/>
        <w:rPr>
          <w:rFonts w:ascii="Arial" w:eastAsia="Times New Roman" w:hAnsi="Arial" w:cs="Arial"/>
          <w:lang w:val="en-GB" w:eastAsia="en-GB"/>
        </w:rPr>
      </w:pPr>
      <w:r w:rsidRPr="00A71121">
        <w:rPr>
          <w:rFonts w:ascii="Arial" w:eastAsia="Times New Roman" w:hAnsi="Arial" w:cs="Arial"/>
          <w:lang w:val="en-GB" w:eastAsia="en-GB"/>
        </w:rPr>
        <w:t>No weaknesses in internal control resulted in material losses, contingencies or uncertainties which require disclosure in the financial statements or the auditor’s report on the financial statements.</w:t>
      </w:r>
    </w:p>
    <w:p w:rsidR="00A71121" w:rsidRPr="00A71121" w:rsidRDefault="00A71121" w:rsidP="00A71121">
      <w:pPr>
        <w:spacing w:after="120"/>
        <w:jc w:val="both"/>
        <w:rPr>
          <w:rFonts w:ascii="Arial" w:eastAsia="Times New Roman" w:hAnsi="Arial" w:cs="Arial"/>
          <w:lang w:val="en-GB" w:eastAsia="en-GB"/>
        </w:rPr>
      </w:pPr>
    </w:p>
    <w:p w:rsidR="00A71121" w:rsidRPr="00A71121" w:rsidRDefault="00A71121" w:rsidP="00A71121">
      <w:pPr>
        <w:spacing w:after="120"/>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Confirmation of procurement compliance</w:t>
      </w:r>
    </w:p>
    <w:p w:rsidR="00A71121" w:rsidRPr="00A71121" w:rsidRDefault="00A71121" w:rsidP="00A71121">
      <w:pPr>
        <w:autoSpaceDE w:val="0"/>
        <w:autoSpaceDN w:val="0"/>
        <w:adjustRightInd w:val="0"/>
        <w:spacing w:after="0"/>
        <w:rPr>
          <w:rFonts w:ascii="Arial" w:eastAsiaTheme="minorHAnsi" w:hAnsi="Arial" w:cs="Arial"/>
          <w:bCs/>
          <w:color w:val="000000"/>
          <w:lang w:eastAsia="en-US"/>
        </w:rPr>
      </w:pPr>
      <w:r w:rsidRPr="00A71121">
        <w:rPr>
          <w:rFonts w:ascii="Arial" w:eastAsiaTheme="minorHAnsi" w:hAnsi="Arial" w:cs="Arial"/>
          <w:bCs/>
          <w:color w:val="000000"/>
          <w:lang w:eastAsia="en-US"/>
        </w:rPr>
        <w:t xml:space="preserve">The Legal Aid Board ensures that there is an appropriate focus on good practice in purchasing and that procedures are in place to ensure compliance with all relevant guidelines. </w:t>
      </w:r>
    </w:p>
    <w:p w:rsidR="00A71121" w:rsidRPr="00A71121" w:rsidRDefault="00A71121" w:rsidP="00A71121">
      <w:pPr>
        <w:autoSpaceDE w:val="0"/>
        <w:autoSpaceDN w:val="0"/>
        <w:adjustRightInd w:val="0"/>
        <w:spacing w:after="0"/>
        <w:rPr>
          <w:rFonts w:ascii="Arial" w:eastAsiaTheme="minorHAnsi" w:hAnsi="Arial" w:cs="Arial"/>
          <w:bCs/>
          <w:color w:val="000000"/>
          <w:lang w:eastAsia="en-US"/>
        </w:rPr>
      </w:pPr>
    </w:p>
    <w:p w:rsidR="00A71121" w:rsidRPr="00A71121" w:rsidRDefault="00A71121" w:rsidP="00A71121">
      <w:pPr>
        <w:tabs>
          <w:tab w:val="left" w:pos="-720"/>
          <w:tab w:val="left" w:pos="0"/>
          <w:tab w:val="left" w:pos="720"/>
          <w:tab w:val="left" w:pos="1440"/>
          <w:tab w:val="left" w:pos="2160"/>
          <w:tab w:val="left" w:pos="2880"/>
          <w:tab w:val="left" w:pos="3600"/>
          <w:tab w:val="left" w:pos="4320"/>
        </w:tabs>
        <w:autoSpaceDE w:val="0"/>
        <w:autoSpaceDN w:val="0"/>
        <w:adjustRightInd w:val="0"/>
        <w:spacing w:after="0"/>
        <w:rPr>
          <w:rFonts w:ascii="Arial" w:eastAsiaTheme="minorHAnsi" w:hAnsi="Arial" w:cs="Arial"/>
          <w:bCs/>
          <w:color w:val="000000"/>
          <w:lang w:eastAsia="en-US"/>
        </w:rPr>
      </w:pPr>
      <w:r w:rsidRPr="00A71121">
        <w:rPr>
          <w:rFonts w:ascii="Arial" w:eastAsiaTheme="minorHAnsi" w:hAnsi="Arial" w:cs="Arial"/>
          <w:bCs/>
          <w:color w:val="000000"/>
          <w:lang w:eastAsia="en-US"/>
        </w:rPr>
        <w:t xml:space="preserve">In 2018 a total of eight supply arrangements were identified with a total value of €916,653 which were procured without a competitive process.  These are broken down as follows: </w:t>
      </w:r>
    </w:p>
    <w:p w:rsidR="00A71121" w:rsidRPr="00A71121" w:rsidRDefault="00A71121" w:rsidP="00A71121">
      <w:pPr>
        <w:tabs>
          <w:tab w:val="left" w:pos="-720"/>
          <w:tab w:val="left" w:pos="0"/>
          <w:tab w:val="left" w:pos="720"/>
          <w:tab w:val="left" w:pos="1440"/>
          <w:tab w:val="left" w:pos="2160"/>
          <w:tab w:val="left" w:pos="2880"/>
          <w:tab w:val="left" w:pos="3600"/>
          <w:tab w:val="left" w:pos="4320"/>
        </w:tabs>
        <w:autoSpaceDE w:val="0"/>
        <w:autoSpaceDN w:val="0"/>
        <w:adjustRightInd w:val="0"/>
        <w:spacing w:after="0"/>
        <w:rPr>
          <w:rFonts w:ascii="Arial" w:eastAsiaTheme="minorHAnsi" w:hAnsi="Arial" w:cs="Arial"/>
          <w:bCs/>
          <w:color w:val="000000"/>
          <w:lang w:eastAsia="en-US"/>
        </w:rPr>
      </w:pP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t>2 contracts with a combined value of €112,022 are considered non – competitive but compliant as there was a single suitable supplier available.</w:t>
      </w:r>
    </w:p>
    <w:p w:rsidR="00A71121" w:rsidRPr="00A71121" w:rsidRDefault="00CB4C2A"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Pr>
          <w:rFonts w:ascii="Arial" w:eastAsiaTheme="minorHAnsi" w:hAnsi="Arial" w:cs="Arial"/>
          <w:bCs/>
          <w:color w:val="000000"/>
          <w:lang w:eastAsia="en-US"/>
        </w:rPr>
        <w:t xml:space="preserve">1 </w:t>
      </w:r>
      <w:r w:rsidR="00A71121" w:rsidRPr="00A71121">
        <w:rPr>
          <w:rFonts w:ascii="Arial" w:eastAsiaTheme="minorHAnsi" w:hAnsi="Arial" w:cs="Arial"/>
          <w:bCs/>
          <w:color w:val="000000"/>
          <w:lang w:eastAsia="en-US"/>
        </w:rPr>
        <w:t xml:space="preserve">contract with a value of €46,777 is considered non – competitive but compliant as it was a situation which related to emergency flood repairs. </w:t>
      </w: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t xml:space="preserve">1 contract with a value of €326,697 is considered to be non – competitive and non – compliant as it relates to expenditure incurred on the continuation of existing data  </w:t>
      </w: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lastRenderedPageBreak/>
        <w:t xml:space="preserve">communications services pending the completion of the Board’s transition to the Government Networks virtual private network (VPN). </w:t>
      </w: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t>1 contract with a value of €274,718 is considered non – competitive and non – compliant as it involved the roll-over of a contract as an interim measure while the finalisation of centralised purchasing arrangements in the Office of Government Procurement is awaited.</w:t>
      </w: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t>2 contracts with a combined value of €100,391 are considered non – competitive and non – compliant as they were situations involving the roll – over of contracts while a competitive procurement was being completed during 2018.</w:t>
      </w:r>
    </w:p>
    <w:p w:rsidR="00A71121" w:rsidRPr="00A71121" w:rsidRDefault="00A71121" w:rsidP="009A540E">
      <w:pPr>
        <w:numPr>
          <w:ilvl w:val="0"/>
          <w:numId w:val="7"/>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71121">
        <w:rPr>
          <w:rFonts w:ascii="Arial" w:eastAsiaTheme="minorHAnsi" w:hAnsi="Arial" w:cs="Arial"/>
          <w:bCs/>
          <w:color w:val="000000"/>
          <w:lang w:eastAsia="en-US"/>
        </w:rPr>
        <w:t xml:space="preserve">1 contract with a value of €56,048 is considered non – competitive and non – compliant as it involved the roll – over of a contract whilst a new procurement process was undertaken. The new contract was awarded in 2018. </w:t>
      </w:r>
    </w:p>
    <w:p w:rsidR="00A71121" w:rsidRPr="00A71121" w:rsidRDefault="00A71121" w:rsidP="00A71121">
      <w:pPr>
        <w:tabs>
          <w:tab w:val="left" w:pos="-720"/>
          <w:tab w:val="left" w:pos="0"/>
          <w:tab w:val="left" w:pos="720"/>
          <w:tab w:val="left" w:pos="1440"/>
          <w:tab w:val="left" w:pos="2160"/>
          <w:tab w:val="left" w:pos="2880"/>
          <w:tab w:val="left" w:pos="3600"/>
          <w:tab w:val="left" w:pos="4320"/>
        </w:tabs>
        <w:autoSpaceDE w:val="0"/>
        <w:autoSpaceDN w:val="0"/>
        <w:adjustRightInd w:val="0"/>
        <w:spacing w:after="0"/>
        <w:ind w:left="714"/>
        <w:rPr>
          <w:rFonts w:ascii="Arial" w:eastAsiaTheme="minorHAnsi" w:hAnsi="Arial" w:cs="Arial"/>
          <w:bCs/>
          <w:color w:val="000000"/>
          <w:lang w:eastAsia="en-US"/>
        </w:rPr>
      </w:pPr>
    </w:p>
    <w:p w:rsidR="00A71121" w:rsidRPr="00A71121" w:rsidRDefault="00A71121" w:rsidP="00A71121">
      <w:pPr>
        <w:jc w:val="both"/>
        <w:rPr>
          <w:rFonts w:ascii="Arial" w:eastAsiaTheme="minorHAnsi" w:hAnsi="Arial" w:cs="Arial"/>
          <w:b/>
          <w:bCs/>
          <w:color w:val="000000"/>
          <w:lang w:eastAsia="en-US"/>
        </w:rPr>
      </w:pPr>
      <w:r w:rsidRPr="00A71121">
        <w:rPr>
          <w:rFonts w:ascii="Arial" w:eastAsiaTheme="minorHAnsi" w:hAnsi="Arial" w:cs="Arial"/>
          <w:bCs/>
          <w:color w:val="000000"/>
          <w:lang w:eastAsia="en-US"/>
        </w:rPr>
        <w:t>The Legal Aid Board is working to replace remaining non-compliant procurement arrangements during 2019.</w:t>
      </w:r>
    </w:p>
    <w:p w:rsidR="00A71121" w:rsidRPr="00A71121" w:rsidRDefault="00A71121" w:rsidP="00A71121">
      <w:pPr>
        <w:jc w:val="both"/>
        <w:rPr>
          <w:rFonts w:ascii="Arial" w:eastAsia="Times New Roman" w:hAnsi="Arial" w:cs="Arial"/>
          <w:b/>
          <w:i/>
          <w:u w:val="single"/>
          <w:lang w:val="en-GB" w:eastAsia="en-GB"/>
        </w:rPr>
      </w:pPr>
      <w:r w:rsidRPr="00A71121">
        <w:rPr>
          <w:rFonts w:ascii="Arial" w:eastAsia="Times New Roman" w:hAnsi="Arial" w:cs="Arial"/>
          <w:b/>
          <w:i/>
          <w:u w:val="single"/>
          <w:lang w:val="en-GB" w:eastAsia="en-GB"/>
        </w:rPr>
        <w:t>Confirmation that Statement has been reviewed</w:t>
      </w:r>
    </w:p>
    <w:p w:rsidR="00A71121" w:rsidRPr="00A71121" w:rsidRDefault="00A71121" w:rsidP="00A71121">
      <w:pPr>
        <w:jc w:val="both"/>
        <w:rPr>
          <w:rFonts w:ascii="Arial" w:eastAsia="Times New Roman" w:hAnsi="Arial" w:cs="Arial"/>
          <w:lang w:val="en-GB" w:eastAsia="en-GB"/>
        </w:rPr>
      </w:pPr>
      <w:r w:rsidRPr="00A71121">
        <w:rPr>
          <w:rFonts w:ascii="Arial" w:eastAsia="Times New Roman" w:hAnsi="Arial" w:cs="Arial"/>
          <w:lang w:val="en-GB" w:eastAsia="en-GB"/>
        </w:rPr>
        <w:t xml:space="preserve">The Board reviewed this Statement on 18 July 2019 and approved it as being an accurate reflection of the control system in operation during the reporting period. </w:t>
      </w:r>
    </w:p>
    <w:p w:rsidR="00A71121" w:rsidRPr="00A71121" w:rsidRDefault="00A71121" w:rsidP="00A71121">
      <w:pPr>
        <w:jc w:val="both"/>
        <w:rPr>
          <w:rFonts w:ascii="Arial" w:eastAsia="Times New Roman" w:hAnsi="Arial" w:cs="Arial"/>
          <w:lang w:val="en-GB" w:eastAsia="en-GB"/>
        </w:rPr>
      </w:pPr>
    </w:p>
    <w:p w:rsidR="00A71121" w:rsidRPr="00A71121" w:rsidRDefault="00A71121" w:rsidP="00A71121">
      <w:pPr>
        <w:jc w:val="both"/>
        <w:rPr>
          <w:rFonts w:ascii="Arial" w:eastAsia="Times New Roman" w:hAnsi="Arial" w:cs="Arial"/>
          <w:lang w:val="en-GB" w:eastAsia="en-GB"/>
        </w:rPr>
      </w:pPr>
      <w:r>
        <w:rPr>
          <w:rFonts w:ascii="Arial" w:eastAsia="Times New Roman" w:hAnsi="Arial" w:cs="Arial"/>
          <w:noProof/>
        </w:rPr>
        <w:drawing>
          <wp:inline distT="0" distB="0" distL="0" distR="0" wp14:anchorId="61D84B17" wp14:editId="41C59E87">
            <wp:extent cx="5982335" cy="1533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2335" cy="1533525"/>
                    </a:xfrm>
                    <a:prstGeom prst="rect">
                      <a:avLst/>
                    </a:prstGeom>
                    <a:noFill/>
                  </pic:spPr>
                </pic:pic>
              </a:graphicData>
            </a:graphic>
          </wp:inline>
        </w:drawing>
      </w: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1B6B41" w:rsidRDefault="001B6B41" w:rsidP="001B6B41">
      <w:pPr>
        <w:jc w:val="center"/>
        <w:rPr>
          <w:rFonts w:ascii="Arial" w:eastAsia="Times New Roman" w:hAnsi="Arial" w:cs="Arial"/>
          <w:b/>
          <w:u w:val="single"/>
          <w:lang w:val="en-GB" w:eastAsia="en-GB"/>
        </w:rPr>
      </w:pPr>
    </w:p>
    <w:p w:rsidR="00A71121" w:rsidRPr="001B6B41" w:rsidRDefault="001B6B41" w:rsidP="001B6B41">
      <w:pPr>
        <w:jc w:val="center"/>
        <w:rPr>
          <w:rFonts w:ascii="Arial" w:eastAsia="Times New Roman" w:hAnsi="Arial" w:cs="Arial"/>
          <w:b/>
          <w:u w:val="single"/>
          <w:lang w:val="en-GB" w:eastAsia="en-GB"/>
        </w:rPr>
      </w:pPr>
      <w:r w:rsidRPr="001B6B41">
        <w:rPr>
          <w:rFonts w:ascii="Arial" w:eastAsia="Times New Roman" w:hAnsi="Arial" w:cs="Arial"/>
          <w:b/>
          <w:u w:val="single"/>
          <w:lang w:val="en-GB" w:eastAsia="en-GB"/>
        </w:rPr>
        <w:lastRenderedPageBreak/>
        <w:t>REPORT OF THE COMPTROLLER &amp; AUDITOR GENERAL</w:t>
      </w:r>
    </w:p>
    <w:p w:rsidR="00A71121" w:rsidRPr="00A71121" w:rsidRDefault="00D0651D" w:rsidP="00247D75">
      <w:pPr>
        <w:ind w:left="-567"/>
        <w:jc w:val="both"/>
        <w:rPr>
          <w:rFonts w:ascii="Arial" w:eastAsia="Times New Roman" w:hAnsi="Arial" w:cs="Arial"/>
          <w:b/>
          <w:i/>
          <w:u w:val="single"/>
          <w:lang w:val="en-GB" w:eastAsia="en-GB"/>
        </w:rPr>
      </w:pPr>
      <w:r>
        <w:rPr>
          <w:rFonts w:ascii="Arial" w:eastAsia="Times New Roman" w:hAnsi="Arial" w:cs="Arial"/>
          <w:noProof/>
        </w:rPr>
        <w:drawing>
          <wp:inline distT="0" distB="0" distL="0" distR="0" wp14:anchorId="16C74518" wp14:editId="75B279D0">
            <wp:extent cx="6699738" cy="7710854"/>
            <wp:effectExtent l="0" t="0" r="6350" b="444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99738" cy="7710854"/>
                    </a:xfrm>
                    <a:prstGeom prst="rect">
                      <a:avLst/>
                    </a:prstGeom>
                    <a:noFill/>
                    <a:ln>
                      <a:noFill/>
                    </a:ln>
                  </pic:spPr>
                </pic:pic>
              </a:graphicData>
            </a:graphic>
          </wp:inline>
        </w:drawing>
      </w:r>
    </w:p>
    <w:p w:rsidR="00A71121" w:rsidRPr="00A71121" w:rsidRDefault="00D0651D" w:rsidP="00D0651D">
      <w:pPr>
        <w:ind w:left="-284"/>
        <w:rPr>
          <w:rFonts w:ascii="Arial" w:eastAsia="Times New Roman" w:hAnsi="Arial" w:cs="Arial"/>
          <w:lang w:val="en-GB" w:eastAsia="en-GB"/>
        </w:rPr>
        <w:sectPr w:rsidR="00A71121" w:rsidRPr="00A71121" w:rsidSect="00247D75">
          <w:footerReference w:type="default" r:id="rId63"/>
          <w:type w:val="continuous"/>
          <w:pgSz w:w="12240" w:h="15840"/>
          <w:pgMar w:top="1258" w:right="1620" w:bottom="899" w:left="1260" w:header="720" w:footer="720" w:gutter="0"/>
          <w:cols w:space="720"/>
          <w:noEndnote/>
          <w:docGrid w:linePitch="326"/>
        </w:sectPr>
      </w:pPr>
      <w:r>
        <w:rPr>
          <w:rFonts w:ascii="Arial" w:eastAsia="Times New Roman" w:hAnsi="Arial" w:cs="Arial"/>
          <w:noProof/>
        </w:rPr>
        <w:lastRenderedPageBreak/>
        <w:drawing>
          <wp:inline distT="0" distB="0" distL="0" distR="0">
            <wp:extent cx="6427176" cy="7666892"/>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36698" cy="7678251"/>
                    </a:xfrm>
                    <a:prstGeom prst="rect">
                      <a:avLst/>
                    </a:prstGeom>
                    <a:noFill/>
                    <a:ln>
                      <a:noFill/>
                    </a:ln>
                  </pic:spPr>
                </pic:pic>
              </a:graphicData>
            </a:graphic>
          </wp:inline>
        </w:drawing>
      </w:r>
    </w:p>
    <w:p w:rsidR="00A71121" w:rsidRPr="00A71121" w:rsidRDefault="00A71121" w:rsidP="00A71121">
      <w:pPr>
        <w:spacing w:after="0"/>
        <w:rPr>
          <w:rFonts w:ascii="Arial" w:eastAsia="Times New Roman" w:hAnsi="Arial" w:cs="Arial"/>
          <w:lang w:val="en-GB" w:eastAsia="en-GB"/>
        </w:rPr>
      </w:pPr>
    </w:p>
    <w:p w:rsidR="00A71121" w:rsidRPr="00A71121" w:rsidRDefault="00A71121" w:rsidP="00A71121">
      <w:pPr>
        <w:spacing w:after="0"/>
        <w:rPr>
          <w:rFonts w:ascii="Arial" w:eastAsia="Times New Roman" w:hAnsi="Arial" w:cs="Arial"/>
          <w:lang w:val="en-GB" w:eastAsia="en-GB"/>
        </w:rPr>
        <w:sectPr w:rsidR="00A71121" w:rsidRPr="00A71121" w:rsidSect="00D0651D">
          <w:type w:val="continuous"/>
          <w:pgSz w:w="12240" w:h="15840"/>
          <w:pgMar w:top="1258" w:right="1620" w:bottom="899" w:left="1260" w:header="720" w:footer="720" w:gutter="0"/>
          <w:pgNumType w:start="3"/>
          <w:cols w:num="2" w:space="256"/>
          <w:noEndnote/>
        </w:sectPr>
      </w:pPr>
    </w:p>
    <w:p w:rsidR="00A71121" w:rsidRPr="00A71121" w:rsidRDefault="00A71121" w:rsidP="00A71121">
      <w:pPr>
        <w:spacing w:after="0"/>
        <w:rPr>
          <w:rFonts w:ascii="Arial" w:eastAsia="Times New Roman" w:hAnsi="Arial" w:cs="Arial"/>
          <w:lang w:val="en-GB" w:eastAsia="en-GB"/>
        </w:rPr>
      </w:pPr>
    </w:p>
    <w:tbl>
      <w:tblPr>
        <w:tblW w:w="11178" w:type="dxa"/>
        <w:tblInd w:w="108" w:type="dxa"/>
        <w:tblLook w:val="04A0" w:firstRow="1" w:lastRow="0" w:firstColumn="1" w:lastColumn="0" w:noHBand="0" w:noVBand="1"/>
      </w:tblPr>
      <w:tblGrid>
        <w:gridCol w:w="2171"/>
        <w:gridCol w:w="266"/>
        <w:gridCol w:w="1335"/>
        <w:gridCol w:w="616"/>
        <w:gridCol w:w="1296"/>
        <w:gridCol w:w="266"/>
        <w:gridCol w:w="1030"/>
        <w:gridCol w:w="266"/>
        <w:gridCol w:w="266"/>
        <w:gridCol w:w="1396"/>
        <w:gridCol w:w="266"/>
        <w:gridCol w:w="266"/>
        <w:gridCol w:w="674"/>
        <w:gridCol w:w="266"/>
        <w:gridCol w:w="266"/>
        <w:gridCol w:w="266"/>
        <w:gridCol w:w="266"/>
      </w:tblGrid>
      <w:tr w:rsidR="00BD5174" w:rsidRPr="00BD5174" w:rsidTr="00BD5174">
        <w:trPr>
          <w:trHeight w:val="510"/>
        </w:trPr>
        <w:tc>
          <w:tcPr>
            <w:tcW w:w="2437"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LEGAL AID FUND</w:t>
            </w:r>
          </w:p>
        </w:tc>
        <w:tc>
          <w:tcPr>
            <w:tcW w:w="1335"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61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9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96"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3400" w:type="dxa"/>
            <w:gridSpan w:val="7"/>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4"/>
                <w:szCs w:val="24"/>
              </w:rPr>
            </w:pPr>
          </w:p>
        </w:tc>
      </w:tr>
      <w:tr w:rsidR="00BD5174" w:rsidRPr="00BD5174" w:rsidTr="00BD5174">
        <w:trPr>
          <w:trHeight w:val="315"/>
        </w:trPr>
        <w:tc>
          <w:tcPr>
            <w:tcW w:w="2171"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xml:space="preserve"> </w:t>
            </w: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335"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61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9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96"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1662"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06" w:type="dxa"/>
            <w:gridSpan w:val="3"/>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b/>
                <w:bCs/>
                <w:sz w:val="24"/>
                <w:szCs w:val="24"/>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4"/>
                <w:szCs w:val="24"/>
              </w:rPr>
            </w:pPr>
          </w:p>
        </w:tc>
      </w:tr>
      <w:tr w:rsidR="00BD5174" w:rsidRPr="00BD5174" w:rsidTr="00BD5174">
        <w:trPr>
          <w:trHeight w:val="315"/>
        </w:trPr>
        <w:tc>
          <w:tcPr>
            <w:tcW w:w="10912" w:type="dxa"/>
            <w:gridSpan w:val="16"/>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STATEMENT OF INCOME AND EXPENDITURE AND RETAINED REVENUE RESERVES</w:t>
            </w: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4"/>
                <w:szCs w:val="24"/>
              </w:rPr>
            </w:pPr>
          </w:p>
        </w:tc>
      </w:tr>
      <w:tr w:rsidR="00BD5174" w:rsidRPr="00BD5174" w:rsidTr="004F41EC">
        <w:trPr>
          <w:trHeight w:val="315"/>
        </w:trPr>
        <w:tc>
          <w:tcPr>
            <w:tcW w:w="4388" w:type="dxa"/>
            <w:gridSpan w:val="4"/>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i/>
                <w:iCs/>
                <w:sz w:val="20"/>
                <w:szCs w:val="24"/>
              </w:rPr>
            </w:pPr>
            <w:r w:rsidRPr="00F05F6A">
              <w:rPr>
                <w:rFonts w:ascii="Times New Roman" w:eastAsia="Times New Roman" w:hAnsi="Times New Roman" w:cs="Times New Roman"/>
                <w:b/>
                <w:bCs/>
                <w:i/>
                <w:iCs/>
                <w:sz w:val="20"/>
                <w:szCs w:val="24"/>
              </w:rPr>
              <w:t>for the year ended 31 December 2018</w:t>
            </w:r>
          </w:p>
        </w:tc>
        <w:tc>
          <w:tcPr>
            <w:tcW w:w="129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96"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4"/>
              </w:rPr>
            </w:pPr>
          </w:p>
        </w:tc>
        <w:tc>
          <w:tcPr>
            <w:tcW w:w="1662"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1206" w:type="dxa"/>
            <w:gridSpan w:val="3"/>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4"/>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b/>
                <w:bCs/>
                <w:sz w:val="24"/>
                <w:szCs w:val="24"/>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4"/>
                <w:szCs w:val="24"/>
              </w:rPr>
            </w:pPr>
          </w:p>
        </w:tc>
      </w:tr>
      <w:tr w:rsidR="00BD5174" w:rsidRPr="00BD5174" w:rsidTr="004F41EC">
        <w:trPr>
          <w:trHeight w:val="255"/>
        </w:trPr>
        <w:tc>
          <w:tcPr>
            <w:tcW w:w="2171"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0"/>
              </w:rPr>
            </w:pPr>
          </w:p>
        </w:tc>
        <w:tc>
          <w:tcPr>
            <w:tcW w:w="129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i/>
                <w:iCs/>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4F41EC">
        <w:trPr>
          <w:trHeight w:val="255"/>
        </w:trPr>
        <w:tc>
          <w:tcPr>
            <w:tcW w:w="2171"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Arial Narrow" w:eastAsia="Times New Roman" w:hAnsi="Arial Narrow"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0"/>
              </w:rPr>
            </w:pPr>
          </w:p>
        </w:tc>
        <w:tc>
          <w:tcPr>
            <w:tcW w:w="129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F05F6A"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1B6B41" w:rsidRPr="00BD5174" w:rsidTr="004F41EC">
        <w:trPr>
          <w:gridAfter w:val="2"/>
          <w:wAfter w:w="532" w:type="dxa"/>
          <w:trHeight w:val="255"/>
        </w:trPr>
        <w:tc>
          <w:tcPr>
            <w:tcW w:w="2171" w:type="dxa"/>
            <w:tcBorders>
              <w:top w:val="single" w:sz="4" w:space="0" w:color="auto"/>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single" w:sz="4" w:space="0" w:color="auto"/>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335" w:type="dxa"/>
            <w:tcBorders>
              <w:top w:val="single" w:sz="4" w:space="0" w:color="auto"/>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616" w:type="dxa"/>
            <w:tcBorders>
              <w:top w:val="single" w:sz="4" w:space="0" w:color="auto"/>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858" w:type="dxa"/>
            <w:gridSpan w:val="4"/>
            <w:tcBorders>
              <w:top w:val="single" w:sz="4" w:space="0" w:color="auto"/>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2018</w:t>
            </w:r>
          </w:p>
        </w:tc>
        <w:tc>
          <w:tcPr>
            <w:tcW w:w="3134" w:type="dxa"/>
            <w:gridSpan w:val="6"/>
            <w:tcBorders>
              <w:top w:val="single" w:sz="4" w:space="0" w:color="auto"/>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2017</w:t>
            </w:r>
          </w:p>
        </w:tc>
        <w:tc>
          <w:tcPr>
            <w:tcW w:w="266" w:type="dxa"/>
            <w:tcBorders>
              <w:top w:val="nil"/>
              <w:left w:val="single" w:sz="4" w:space="0" w:color="auto"/>
              <w:bottom w:val="nil"/>
              <w:right w:val="nil"/>
            </w:tcBorders>
            <w:shd w:val="clear" w:color="auto" w:fill="auto"/>
            <w:noWrap/>
            <w:vAlign w:val="bottom"/>
            <w:hideMark/>
          </w:tcPr>
          <w:p w:rsidR="001B6B41" w:rsidRPr="00BD5174" w:rsidRDefault="001B6B41" w:rsidP="00BD5174">
            <w:pPr>
              <w:spacing w:after="0" w:line="240" w:lineRule="auto"/>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335"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616" w:type="dxa"/>
            <w:tcBorders>
              <w:top w:val="nil"/>
              <w:left w:val="single" w:sz="4" w:space="0" w:color="auto"/>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Note</w:t>
            </w:r>
          </w:p>
        </w:tc>
        <w:tc>
          <w:tcPr>
            <w:tcW w:w="129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w:t>
            </w:r>
          </w:p>
        </w:tc>
        <w:tc>
          <w:tcPr>
            <w:tcW w:w="26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gridSpan w:val="2"/>
            <w:tcBorders>
              <w:top w:val="nil"/>
              <w:left w:val="nil"/>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w:t>
            </w:r>
          </w:p>
        </w:tc>
        <w:tc>
          <w:tcPr>
            <w:tcW w:w="1662" w:type="dxa"/>
            <w:gridSpan w:val="2"/>
            <w:tcBorders>
              <w:top w:val="nil"/>
              <w:left w:val="single" w:sz="4" w:space="0" w:color="auto"/>
              <w:bottom w:val="single" w:sz="4" w:space="0" w:color="auto"/>
              <w:right w:val="nil"/>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w:t>
            </w:r>
          </w:p>
        </w:tc>
        <w:tc>
          <w:tcPr>
            <w:tcW w:w="266" w:type="dxa"/>
            <w:tcBorders>
              <w:top w:val="nil"/>
              <w:left w:val="nil"/>
              <w:bottom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06" w:type="dxa"/>
            <w:gridSpan w:val="3"/>
            <w:tcBorders>
              <w:top w:val="nil"/>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w:t>
            </w:r>
          </w:p>
        </w:tc>
        <w:tc>
          <w:tcPr>
            <w:tcW w:w="266" w:type="dxa"/>
            <w:tcBorders>
              <w:top w:val="nil"/>
              <w:left w:val="single" w:sz="4" w:space="0" w:color="auto"/>
              <w:bottom w:val="nil"/>
              <w:right w:val="nil"/>
            </w:tcBorders>
            <w:shd w:val="clear" w:color="auto" w:fill="auto"/>
            <w:noWrap/>
            <w:vAlign w:val="bottom"/>
            <w:hideMark/>
          </w:tcPr>
          <w:p w:rsidR="001B6B41" w:rsidRPr="00BD5174" w:rsidRDefault="001B6B41" w:rsidP="00BD5174">
            <w:pPr>
              <w:spacing w:after="0" w:line="240" w:lineRule="auto"/>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Income</w:t>
            </w:r>
          </w:p>
        </w:tc>
        <w:tc>
          <w:tcPr>
            <w:tcW w:w="266" w:type="dxa"/>
            <w:tcBorders>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single" w:sz="4" w:space="0" w:color="auto"/>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single" w:sz="4" w:space="0" w:color="auto"/>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single" w:sz="4" w:space="0" w:color="auto"/>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State funding</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2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40,275,000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39,708,000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Net deferred funding for pensions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3c</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30,019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45,386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Contributions from aided persons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1,545,986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1,616,281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437"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Costs recovered </w:t>
            </w: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784,656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622,205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Other income</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4 </w:t>
            </w:r>
          </w:p>
        </w:tc>
        <w:tc>
          <w:tcPr>
            <w:tcW w:w="129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387,353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248,235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43,023,014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42,240,107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Expenditure</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Salaries and related expenses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6a</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21,276,140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20,941,225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437"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Pension Costs</w:t>
            </w: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3a</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250,000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253,000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437"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Fees to board members</w:t>
            </w: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70,553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79,587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Accommodation and establishment expenses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9 </w:t>
            </w:r>
          </w:p>
        </w:tc>
        <w:tc>
          <w:tcPr>
            <w:tcW w:w="1296" w:type="dxa"/>
            <w:tcBorders>
              <w:top w:val="nil"/>
              <w:left w:val="nil"/>
              <w:bottom w:val="nil"/>
              <w:right w:val="nil"/>
            </w:tcBorders>
            <w:shd w:val="clear" w:color="auto" w:fill="auto"/>
            <w:noWrap/>
            <w:vAlign w:val="bottom"/>
            <w:hideMark/>
          </w:tcPr>
          <w:p w:rsidR="001B6B41" w:rsidRPr="00F05F6A" w:rsidRDefault="001B6B41" w:rsidP="004F41EC">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         4,625,051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4F41EC">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           4,416,984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437"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Legal fees and expenses</w:t>
            </w: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10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16,016,371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14,921,226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437"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General administration</w:t>
            </w: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11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2,419,915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2,130,665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Depreciation </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12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662,007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533,576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Audit fee</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16,000 </w:t>
            </w: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17,000 </w:t>
            </w: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45,336,037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43,293,263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Deficit for the year before appropriations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(2,313,023 )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(1,053,156 )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662" w:type="dxa"/>
            <w:gridSpan w:val="2"/>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rPr>
                <w:rFonts w:ascii="Times New Roman" w:eastAsia="Times New Roman" w:hAnsi="Times New Roman" w:cs="Times New Roman"/>
                <w:sz w:val="20"/>
                <w:szCs w:val="20"/>
              </w:rPr>
            </w:pP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xml:space="preserve">Transfer to capital account </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xml:space="preserve">5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(584,541 )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(195,930 )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Deficit for the year after appropriations</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(2,897,564 )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(1,249,086 )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2171" w:type="dxa"/>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55"/>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Opening balance as at start of year</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(9,587,726 )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(8,338,640 )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70"/>
        </w:trPr>
        <w:tc>
          <w:tcPr>
            <w:tcW w:w="3772" w:type="dxa"/>
            <w:gridSpan w:val="3"/>
            <w:tcBorders>
              <w:top w:val="nil"/>
              <w:left w:val="single" w:sz="4" w:space="0" w:color="auto"/>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Closing balance as at end of year</w:t>
            </w:r>
          </w:p>
        </w:tc>
        <w:tc>
          <w:tcPr>
            <w:tcW w:w="616" w:type="dxa"/>
            <w:tcBorders>
              <w:top w:val="nil"/>
              <w:left w:val="single" w:sz="4" w:space="0" w:color="auto"/>
              <w:bottom w:val="nil"/>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296" w:type="dxa"/>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double" w:sz="6"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(12,485,290 )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662" w:type="dxa"/>
            <w:gridSpan w:val="2"/>
            <w:tcBorders>
              <w:top w:val="nil"/>
              <w:left w:val="nil"/>
              <w:bottom w:val="nil"/>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double" w:sz="6" w:space="0" w:color="auto"/>
              <w:right w:val="nil"/>
            </w:tcBorders>
            <w:shd w:val="clear" w:color="auto" w:fill="auto"/>
            <w:noWrap/>
            <w:vAlign w:val="bottom"/>
            <w:hideMark/>
          </w:tcPr>
          <w:p w:rsidR="001B6B41" w:rsidRPr="00F05F6A" w:rsidRDefault="001B6B41" w:rsidP="00BD5174">
            <w:pPr>
              <w:spacing w:after="0" w:line="240" w:lineRule="auto"/>
              <w:jc w:val="right"/>
              <w:rPr>
                <w:rFonts w:ascii="Times New Roman" w:eastAsia="Times New Roman" w:hAnsi="Times New Roman" w:cs="Times New Roman"/>
                <w:sz w:val="20"/>
                <w:szCs w:val="20"/>
              </w:rPr>
            </w:pPr>
            <w:r w:rsidRPr="00F05F6A">
              <w:rPr>
                <w:rFonts w:ascii="Times New Roman" w:eastAsia="Times New Roman" w:hAnsi="Times New Roman" w:cs="Times New Roman"/>
                <w:color w:val="FF0000"/>
                <w:sz w:val="20"/>
                <w:szCs w:val="20"/>
              </w:rPr>
              <w:t>(9,587,726 )</w:t>
            </w:r>
          </w:p>
        </w:tc>
        <w:tc>
          <w:tcPr>
            <w:tcW w:w="266" w:type="dxa"/>
            <w:tcBorders>
              <w:top w:val="nil"/>
              <w:left w:val="nil"/>
              <w:bottom w:val="nil"/>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jc w:val="center"/>
              <w:rPr>
                <w:rFonts w:ascii="Times New Roman" w:eastAsia="Times New Roman" w:hAnsi="Times New Roman" w:cs="Times New Roman"/>
                <w:b/>
                <w:bCs/>
                <w:sz w:val="20"/>
                <w:szCs w:val="20"/>
              </w:rPr>
            </w:pPr>
            <w:r w:rsidRPr="00BD5174">
              <w:rPr>
                <w:rFonts w:ascii="Times New Roman" w:eastAsia="Times New Roman" w:hAnsi="Times New Roman" w:cs="Times New Roman"/>
                <w:b/>
                <w:bCs/>
                <w:sz w:val="20"/>
                <w:szCs w:val="20"/>
              </w:rPr>
              <w:t> </w:t>
            </w:r>
          </w:p>
        </w:tc>
      </w:tr>
      <w:tr w:rsidR="001B6B41" w:rsidRPr="00BD5174" w:rsidTr="004F41EC">
        <w:trPr>
          <w:gridAfter w:val="2"/>
          <w:wAfter w:w="532" w:type="dxa"/>
          <w:trHeight w:val="270"/>
        </w:trPr>
        <w:tc>
          <w:tcPr>
            <w:tcW w:w="2171" w:type="dxa"/>
            <w:tcBorders>
              <w:top w:val="nil"/>
              <w:left w:val="single" w:sz="4" w:space="0" w:color="auto"/>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335"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616" w:type="dxa"/>
            <w:tcBorders>
              <w:top w:val="nil"/>
              <w:left w:val="single" w:sz="4" w:space="0" w:color="auto"/>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296" w:type="dxa"/>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296"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1662" w:type="dxa"/>
            <w:gridSpan w:val="2"/>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1206" w:type="dxa"/>
            <w:gridSpan w:val="3"/>
            <w:tcBorders>
              <w:top w:val="nil"/>
              <w:left w:val="nil"/>
              <w:bottom w:val="single" w:sz="4" w:space="0" w:color="auto"/>
              <w:right w:val="nil"/>
            </w:tcBorders>
            <w:shd w:val="clear" w:color="auto" w:fill="auto"/>
            <w:noWrap/>
            <w:vAlign w:val="bottom"/>
            <w:hideMark/>
          </w:tcPr>
          <w:p w:rsidR="001B6B41" w:rsidRPr="00F05F6A" w:rsidRDefault="001B6B41" w:rsidP="00BD5174">
            <w:pPr>
              <w:spacing w:after="0" w:line="240" w:lineRule="auto"/>
              <w:rPr>
                <w:rFonts w:ascii="Times New Roman" w:eastAsia="Times New Roman" w:hAnsi="Times New Roman" w:cs="Times New Roman"/>
                <w:sz w:val="20"/>
                <w:szCs w:val="20"/>
              </w:rPr>
            </w:pPr>
            <w:r w:rsidRPr="00F05F6A">
              <w:rPr>
                <w:rFonts w:ascii="Times New Roman" w:eastAsia="Times New Roman" w:hAnsi="Times New Roman" w:cs="Times New Roman"/>
                <w:sz w:val="20"/>
                <w:szCs w:val="20"/>
              </w:rPr>
              <w:t> </w:t>
            </w:r>
          </w:p>
        </w:tc>
        <w:tc>
          <w:tcPr>
            <w:tcW w:w="266" w:type="dxa"/>
            <w:tcBorders>
              <w:top w:val="nil"/>
              <w:left w:val="nil"/>
              <w:bottom w:val="single" w:sz="4" w:space="0" w:color="auto"/>
              <w:right w:val="single" w:sz="4" w:space="0" w:color="auto"/>
            </w:tcBorders>
            <w:shd w:val="clear" w:color="auto" w:fill="auto"/>
            <w:noWrap/>
            <w:vAlign w:val="bottom"/>
            <w:hideMark/>
          </w:tcPr>
          <w:p w:rsidR="001B6B41" w:rsidRPr="00F05F6A" w:rsidRDefault="001B6B41" w:rsidP="00BD5174">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 </w:t>
            </w:r>
          </w:p>
        </w:tc>
        <w:tc>
          <w:tcPr>
            <w:tcW w:w="266" w:type="dxa"/>
            <w:tcBorders>
              <w:top w:val="nil"/>
              <w:left w:val="nil"/>
              <w:bottom w:val="nil"/>
              <w:right w:val="nil"/>
            </w:tcBorders>
            <w:shd w:val="clear" w:color="auto" w:fill="auto"/>
            <w:noWrap/>
            <w:vAlign w:val="bottom"/>
            <w:hideMark/>
          </w:tcPr>
          <w:p w:rsidR="001B6B41" w:rsidRPr="00BD5174" w:rsidRDefault="001B6B41" w:rsidP="00BD5174">
            <w:pPr>
              <w:spacing w:after="0" w:line="240" w:lineRule="auto"/>
              <w:rPr>
                <w:rFonts w:ascii="Times New Roman" w:eastAsia="Times New Roman" w:hAnsi="Times New Roman" w:cs="Times New Roman"/>
                <w:sz w:val="20"/>
                <w:szCs w:val="20"/>
              </w:rPr>
            </w:pPr>
            <w:r w:rsidRPr="00BD5174">
              <w:rPr>
                <w:rFonts w:ascii="Times New Roman" w:eastAsia="Times New Roman" w:hAnsi="Times New Roman" w:cs="Times New Roman"/>
                <w:sz w:val="20"/>
                <w:szCs w:val="20"/>
              </w:rPr>
              <w:t> </w:t>
            </w:r>
          </w:p>
        </w:tc>
      </w:tr>
      <w:tr w:rsidR="00BD5174" w:rsidRPr="00BD5174" w:rsidTr="004F41EC">
        <w:trPr>
          <w:trHeight w:val="255"/>
        </w:trPr>
        <w:tc>
          <w:tcPr>
            <w:tcW w:w="2171"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4F41EC">
        <w:trPr>
          <w:trHeight w:val="255"/>
        </w:trPr>
        <w:tc>
          <w:tcPr>
            <w:tcW w:w="2171"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BD5174">
        <w:trPr>
          <w:trHeight w:val="255"/>
        </w:trPr>
        <w:tc>
          <w:tcPr>
            <w:tcW w:w="10646" w:type="dxa"/>
            <w:gridSpan w:val="15"/>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r w:rsidRPr="00BD5174">
              <w:rPr>
                <w:rFonts w:ascii="Times New Roman" w:eastAsia="Times New Roman" w:hAnsi="Times New Roman" w:cs="Times New Roman"/>
                <w:sz w:val="20"/>
                <w:szCs w:val="20"/>
              </w:rPr>
              <w:t>All income and expenditure for the year 31 December 2017 relates to continuing activities at the balance sheet date.</w:t>
            </w: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BD5174">
        <w:trPr>
          <w:trHeight w:val="255"/>
        </w:trPr>
        <w:tc>
          <w:tcPr>
            <w:tcW w:w="2171"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BD5174">
        <w:trPr>
          <w:trHeight w:val="255"/>
        </w:trPr>
        <w:tc>
          <w:tcPr>
            <w:tcW w:w="9174" w:type="dxa"/>
            <w:gridSpan w:val="11"/>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r w:rsidRPr="00BD5174">
              <w:rPr>
                <w:rFonts w:ascii="Times New Roman" w:eastAsia="Times New Roman" w:hAnsi="Times New Roman" w:cs="Times New Roman"/>
                <w:sz w:val="20"/>
                <w:szCs w:val="20"/>
              </w:rPr>
              <w:t>The statement of cash flows, together with Notes 1 to 19, form part of these financial statements.</w:t>
            </w: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BD5174">
        <w:trPr>
          <w:trHeight w:val="255"/>
        </w:trPr>
        <w:tc>
          <w:tcPr>
            <w:tcW w:w="2171"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r w:rsidRPr="00BD5174">
              <w:rPr>
                <w:rFonts w:ascii="Times New Roman" w:eastAsia="Times New Roman" w:hAnsi="Times New Roman" w:cs="Times New Roman"/>
                <w:sz w:val="20"/>
                <w:szCs w:val="20"/>
              </w:rPr>
              <w:t xml:space="preserve"> </w:t>
            </w: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1662"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r w:rsidR="00BD5174" w:rsidRPr="00BD5174" w:rsidTr="00BD5174">
        <w:trPr>
          <w:trHeight w:val="255"/>
        </w:trPr>
        <w:tc>
          <w:tcPr>
            <w:tcW w:w="2171"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335"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61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96"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662" w:type="dxa"/>
            <w:gridSpan w:val="2"/>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1206" w:type="dxa"/>
            <w:gridSpan w:val="3"/>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jc w:val="center"/>
              <w:rPr>
                <w:rFonts w:ascii="Times New Roman" w:eastAsia="Times New Roman" w:hAnsi="Times New Roman" w:cs="Times New Roman"/>
                <w:b/>
                <w:bCs/>
                <w:sz w:val="20"/>
                <w:szCs w:val="20"/>
              </w:rPr>
            </w:pPr>
          </w:p>
        </w:tc>
        <w:tc>
          <w:tcPr>
            <w:tcW w:w="266" w:type="dxa"/>
            <w:tcBorders>
              <w:top w:val="nil"/>
              <w:left w:val="nil"/>
              <w:bottom w:val="nil"/>
              <w:right w:val="nil"/>
            </w:tcBorders>
            <w:shd w:val="clear" w:color="auto" w:fill="auto"/>
            <w:noWrap/>
            <w:vAlign w:val="bottom"/>
            <w:hideMark/>
          </w:tcPr>
          <w:p w:rsidR="00BD5174" w:rsidRPr="00BD5174" w:rsidRDefault="00BD5174" w:rsidP="00BD5174">
            <w:pPr>
              <w:spacing w:after="0" w:line="240" w:lineRule="auto"/>
              <w:rPr>
                <w:rFonts w:ascii="Times New Roman" w:eastAsia="Times New Roman" w:hAnsi="Times New Roman" w:cs="Times New Roman"/>
                <w:sz w:val="20"/>
                <w:szCs w:val="20"/>
              </w:rPr>
            </w:pPr>
          </w:p>
        </w:tc>
      </w:tr>
    </w:tbl>
    <w:p w:rsidR="00BD5174" w:rsidRDefault="00BD5174"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r w:rsidRPr="004169E7">
        <w:rPr>
          <w:rFonts w:ascii="Arial" w:eastAsiaTheme="minorHAnsi" w:hAnsi="Arial" w:cs="Arial"/>
          <w:noProof/>
          <w:sz w:val="24"/>
          <w:szCs w:val="24"/>
        </w:rPr>
        <mc:AlternateContent>
          <mc:Choice Requires="wps">
            <w:drawing>
              <wp:anchor distT="0" distB="0" distL="114300" distR="114300" simplePos="0" relativeHeight="251904000" behindDoc="0" locked="0" layoutInCell="1" allowOverlap="1" wp14:anchorId="2344A116" wp14:editId="1AE4932C">
                <wp:simplePos x="0" y="0"/>
                <wp:positionH relativeFrom="column">
                  <wp:posOffset>152400</wp:posOffset>
                </wp:positionH>
                <wp:positionV relativeFrom="paragraph">
                  <wp:posOffset>-6350</wp:posOffset>
                </wp:positionV>
                <wp:extent cx="6778869" cy="1380393"/>
                <wp:effectExtent l="0" t="0" r="3175" b="0"/>
                <wp:wrapNone/>
                <wp:docPr id="451" name="Text Box 451"/>
                <wp:cNvGraphicFramePr/>
                <a:graphic xmlns:a="http://schemas.openxmlformats.org/drawingml/2006/main">
                  <a:graphicData uri="http://schemas.microsoft.com/office/word/2010/wordprocessingShape">
                    <wps:wsp>
                      <wps:cNvSpPr txBox="1"/>
                      <wps:spPr>
                        <a:xfrm>
                          <a:off x="0" y="0"/>
                          <a:ext cx="6778869" cy="1380393"/>
                        </a:xfrm>
                        <a:prstGeom prst="rect">
                          <a:avLst/>
                        </a:prstGeom>
                        <a:solidFill>
                          <a:sysClr val="window" lastClr="FFFFFF"/>
                        </a:solidFill>
                        <a:ln w="6350">
                          <a:noFill/>
                        </a:ln>
                        <a:effectLst/>
                      </wps:spPr>
                      <wps:txbx>
                        <w:txbxContent>
                          <w:p w:rsidR="00A50761" w:rsidRDefault="00A50761" w:rsidP="004169E7">
                            <w:r>
                              <w:rPr>
                                <w:noProof/>
                              </w:rPr>
                              <w:drawing>
                                <wp:inline distT="0" distB="0" distL="0" distR="0" wp14:anchorId="5B8698EA" wp14:editId="55A537D3">
                                  <wp:extent cx="6145823" cy="1002323"/>
                                  <wp:effectExtent l="0" t="0" r="7620" b="762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49467" cy="10029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1" o:spid="_x0000_s1046" type="#_x0000_t202" style="position:absolute;left:0;text-align:left;margin-left:12pt;margin-top:-.5pt;width:533.75pt;height:108.7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" fillcolor="window" stroked="f" strokeweight=".5pt">
                <v:textbox>
                  <w:txbxContent>
                    <w:p w:rsidR="00A50761" w:rsidRDefault="00A50761" w:rsidP="004169E7">
                      <w:r>
                        <w:rPr>
                          <w:noProof/>
                        </w:rPr>
                        <w:drawing>
                          <wp:inline distT="0" distB="0" distL="0" distR="0" wp14:anchorId="5B8698EA" wp14:editId="55A537D3">
                            <wp:extent cx="6145823" cy="1002323"/>
                            <wp:effectExtent l="0" t="0" r="7620" b="762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9467" cy="1002917"/>
                                    </a:xfrm>
                                    <a:prstGeom prst="rect">
                                      <a:avLst/>
                                    </a:prstGeom>
                                    <a:noFill/>
                                    <a:ln>
                                      <a:noFill/>
                                    </a:ln>
                                  </pic:spPr>
                                </pic:pic>
                              </a:graphicData>
                            </a:graphic>
                          </wp:inline>
                        </w:drawing>
                      </w:r>
                    </w:p>
                  </w:txbxContent>
                </v:textbox>
              </v:shape>
            </w:pict>
          </mc:Fallback>
        </mc:AlternateContent>
      </w:r>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tbl>
      <w:tblPr>
        <w:tblW w:w="5734" w:type="pct"/>
        <w:tblLayout w:type="fixed"/>
        <w:tblLook w:val="04A0" w:firstRow="1" w:lastRow="0" w:firstColumn="1" w:lastColumn="0" w:noHBand="0" w:noVBand="1"/>
      </w:tblPr>
      <w:tblGrid>
        <w:gridCol w:w="853"/>
        <w:gridCol w:w="670"/>
        <w:gridCol w:w="3262"/>
        <w:gridCol w:w="64"/>
        <w:gridCol w:w="505"/>
        <w:gridCol w:w="1322"/>
        <w:gridCol w:w="160"/>
        <w:gridCol w:w="1181"/>
        <w:gridCol w:w="1065"/>
        <w:gridCol w:w="1376"/>
        <w:gridCol w:w="261"/>
        <w:gridCol w:w="257"/>
      </w:tblGrid>
      <w:tr w:rsidR="004169E7" w:rsidRPr="004169E7" w:rsidTr="004F41EC">
        <w:trPr>
          <w:trHeight w:val="315"/>
        </w:trPr>
        <w:tc>
          <w:tcPr>
            <w:tcW w:w="3041" w:type="pct"/>
            <w:gridSpan w:val="6"/>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STATEMENT OF OTHER COMPREHENSIVE INCOME</w:t>
            </w: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r>
      <w:tr w:rsidR="004169E7" w:rsidRPr="004169E7" w:rsidTr="004F41EC">
        <w:trPr>
          <w:trHeight w:val="315"/>
        </w:trPr>
        <w:tc>
          <w:tcPr>
            <w:tcW w:w="2180" w:type="pct"/>
            <w:gridSpan w:val="3"/>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i/>
                <w:iCs/>
                <w:szCs w:val="24"/>
              </w:rPr>
            </w:pPr>
            <w:r w:rsidRPr="00F05F6A">
              <w:rPr>
                <w:rFonts w:ascii="Times New Roman" w:eastAsia="Times New Roman" w:hAnsi="Times New Roman" w:cs="Times New Roman"/>
                <w:b/>
                <w:bCs/>
                <w:i/>
                <w:iCs/>
                <w:szCs w:val="24"/>
              </w:rPr>
              <w:t>for the year ended 31 December 2018</w:t>
            </w:r>
          </w:p>
        </w:tc>
        <w:tc>
          <w:tcPr>
            <w:tcW w:w="259"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Arial Narrow" w:eastAsia="Times New Roman" w:hAnsi="Arial Narrow" w:cs="Times New Roman"/>
                <w:szCs w:val="24"/>
              </w:rPr>
            </w:pP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r>
      <w:tr w:rsidR="004169E7" w:rsidRPr="004169E7" w:rsidTr="004F41EC">
        <w:trPr>
          <w:trHeight w:val="315"/>
        </w:trPr>
        <w:tc>
          <w:tcPr>
            <w:tcW w:w="389"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259"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single" w:sz="4" w:space="0" w:color="auto"/>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305" w:type="pct"/>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1486" w:type="pct"/>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259" w:type="pct"/>
            <w:gridSpan w:val="2"/>
            <w:tcBorders>
              <w:top w:val="single" w:sz="4" w:space="0" w:color="auto"/>
              <w:left w:val="single" w:sz="4" w:space="0" w:color="auto"/>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11" w:type="pct"/>
            <w:gridSpan w:val="2"/>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2018</w:t>
            </w:r>
          </w:p>
        </w:tc>
        <w:tc>
          <w:tcPr>
            <w:tcW w:w="485" w:type="pct"/>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xml:space="preserve"> </w:t>
            </w:r>
          </w:p>
        </w:tc>
        <w:tc>
          <w:tcPr>
            <w:tcW w:w="627" w:type="pct"/>
            <w:tcBorders>
              <w:top w:val="single" w:sz="4" w:space="0" w:color="auto"/>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2017</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r w:rsidRPr="004169E7">
              <w:rPr>
                <w:rFonts w:ascii="Times New Roman" w:eastAsia="Times New Roman" w:hAnsi="Times New Roman" w:cs="Times New Roman"/>
                <w:b/>
                <w:bCs/>
                <w:sz w:val="24"/>
                <w:szCs w:val="24"/>
              </w:rPr>
              <w:t> </w:t>
            </w:r>
          </w:p>
        </w:tc>
      </w:tr>
      <w:tr w:rsidR="004169E7" w:rsidRPr="004169E7" w:rsidTr="004F41EC">
        <w:trPr>
          <w:gridAfter w:val="1"/>
          <w:wAfter w:w="117" w:type="pct"/>
          <w:trHeight w:val="315"/>
        </w:trPr>
        <w:tc>
          <w:tcPr>
            <w:tcW w:w="389" w:type="pct"/>
            <w:tcBorders>
              <w:top w:val="nil"/>
              <w:left w:val="single" w:sz="4" w:space="0" w:color="auto"/>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305"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1486"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259" w:type="pct"/>
            <w:gridSpan w:val="2"/>
            <w:tcBorders>
              <w:top w:val="nil"/>
              <w:left w:val="single" w:sz="4" w:space="0" w:color="auto"/>
              <w:bottom w:val="single" w:sz="4" w:space="0" w:color="auto"/>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0"/>
              </w:rPr>
            </w:pPr>
            <w:r w:rsidRPr="00F05F6A">
              <w:rPr>
                <w:rFonts w:ascii="Times New Roman" w:eastAsia="Times New Roman" w:hAnsi="Times New Roman" w:cs="Times New Roman"/>
                <w:b/>
                <w:bCs/>
                <w:szCs w:val="20"/>
              </w:rPr>
              <w:t> </w:t>
            </w:r>
          </w:p>
        </w:tc>
        <w:tc>
          <w:tcPr>
            <w:tcW w:w="602"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11" w:type="pct"/>
            <w:gridSpan w:val="2"/>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w:t>
            </w:r>
          </w:p>
        </w:tc>
        <w:tc>
          <w:tcPr>
            <w:tcW w:w="485"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27"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b/>
                <w:bCs/>
                <w:sz w:val="24"/>
                <w:szCs w:val="24"/>
              </w:rPr>
            </w:pPr>
            <w:r w:rsidRPr="004169E7">
              <w:rPr>
                <w:rFonts w:ascii="Times New Roman" w:eastAsia="Times New Roman" w:hAnsi="Times New Roman" w:cs="Times New Roman"/>
                <w:b/>
                <w:bCs/>
                <w:sz w:val="24"/>
                <w:szCs w:val="24"/>
              </w:rPr>
              <w:t> </w:t>
            </w:r>
          </w:p>
        </w:tc>
      </w:tr>
      <w:tr w:rsidR="004169E7" w:rsidRPr="004169E7" w:rsidTr="004F41EC">
        <w:trPr>
          <w:gridAfter w:val="1"/>
          <w:wAfter w:w="117" w:type="pct"/>
          <w:trHeight w:val="315"/>
        </w:trPr>
        <w:tc>
          <w:tcPr>
            <w:tcW w:w="389"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1486"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02" w:type="pct"/>
            <w:tcBorders>
              <w:top w:val="single" w:sz="4" w:space="0" w:color="auto"/>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single" w:sz="4" w:space="0" w:color="auto"/>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r w:rsidRPr="004169E7">
              <w:rPr>
                <w:rFonts w:ascii="Times New Roman" w:eastAsia="Times New Roman" w:hAnsi="Times New Roman" w:cs="Times New Roman"/>
                <w:b/>
                <w:bCs/>
                <w:sz w:val="24"/>
                <w:szCs w:val="24"/>
              </w:rPr>
              <w:t> </w:t>
            </w: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Deficit before appropriations</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02"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(2,313,023)</w:t>
            </w: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(1,053,156)</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02"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Experience losses on retirement benefit obligations</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3 d</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(782,000)</w:t>
            </w: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(11,000)</w:t>
            </w: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xml:space="preserve">Changes in assumptions underlying the present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value of retirement benefit obligations</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szCs w:val="24"/>
              </w:rPr>
              <w:t>-</w:t>
            </w: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szCs w:val="24"/>
              </w:rPr>
              <w:t>-</w:t>
            </w: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Actuarial  loss in the year</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3 b</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(782,000)</w:t>
            </w: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(11,000)</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Adjustment to retirement benefits funding</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szCs w:val="24"/>
              </w:rPr>
              <w:t>782,000</w:t>
            </w: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szCs w:val="24"/>
              </w:rPr>
              <w:t>11,000</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nil"/>
              <w:left w:val="single" w:sz="4" w:space="0" w:color="auto"/>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2180" w:type="pct"/>
            <w:gridSpan w:val="3"/>
            <w:tcBorders>
              <w:top w:val="nil"/>
              <w:left w:val="single" w:sz="4" w:space="0" w:color="auto"/>
              <w:bottom w:val="nil"/>
              <w:right w:val="single" w:sz="4" w:space="0" w:color="000000"/>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Total comprehensive income for the year</w:t>
            </w:r>
          </w:p>
        </w:tc>
        <w:tc>
          <w:tcPr>
            <w:tcW w:w="259" w:type="pct"/>
            <w:gridSpan w:val="2"/>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4"/>
              </w:rPr>
            </w:pPr>
            <w:r w:rsidRPr="00F05F6A">
              <w:rPr>
                <w:rFonts w:ascii="Times New Roman" w:eastAsia="Times New Roman" w:hAnsi="Times New Roman" w:cs="Times New Roman"/>
                <w:b/>
                <w:bCs/>
                <w:szCs w:val="24"/>
              </w:rPr>
              <w:t> </w:t>
            </w: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(2,313,023)</w:t>
            </w: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single" w:sz="4" w:space="0" w:color="auto"/>
            </w:tcBorders>
            <w:shd w:val="clear" w:color="auto" w:fill="auto"/>
            <w:noWrap/>
            <w:vAlign w:val="bottom"/>
            <w:hideMark/>
          </w:tcPr>
          <w:p w:rsidR="004169E7" w:rsidRPr="00F05F6A" w:rsidRDefault="004169E7" w:rsidP="004169E7">
            <w:pPr>
              <w:spacing w:after="0" w:line="240" w:lineRule="auto"/>
              <w:jc w:val="right"/>
              <w:rPr>
                <w:rFonts w:ascii="Times New Roman" w:eastAsia="Times New Roman" w:hAnsi="Times New Roman" w:cs="Times New Roman"/>
                <w:szCs w:val="24"/>
              </w:rPr>
            </w:pPr>
            <w:r w:rsidRPr="00F05F6A">
              <w:rPr>
                <w:rFonts w:ascii="Times New Roman" w:eastAsia="Times New Roman" w:hAnsi="Times New Roman" w:cs="Times New Roman"/>
                <w:color w:val="FF0000"/>
                <w:szCs w:val="24"/>
              </w:rPr>
              <w:t>(1,053,156)</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gridAfter w:val="1"/>
          <w:wAfter w:w="117" w:type="pct"/>
          <w:trHeight w:val="315"/>
        </w:trPr>
        <w:tc>
          <w:tcPr>
            <w:tcW w:w="389" w:type="pct"/>
            <w:tcBorders>
              <w:top w:val="nil"/>
              <w:left w:val="single" w:sz="4" w:space="0" w:color="auto"/>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305"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1486" w:type="pct"/>
            <w:tcBorders>
              <w:top w:val="nil"/>
              <w:left w:val="nil"/>
              <w:bottom w:val="single" w:sz="4" w:space="0" w:color="auto"/>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259" w:type="pct"/>
            <w:gridSpan w:val="2"/>
            <w:tcBorders>
              <w:top w:val="nil"/>
              <w:left w:val="nil"/>
              <w:bottom w:val="single" w:sz="4" w:space="0" w:color="auto"/>
              <w:right w:val="single" w:sz="4" w:space="0" w:color="auto"/>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02"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11" w:type="pct"/>
            <w:gridSpan w:val="2"/>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485"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627" w:type="pct"/>
            <w:tcBorders>
              <w:top w:val="nil"/>
              <w:left w:val="nil"/>
              <w:bottom w:val="single" w:sz="4" w:space="0" w:color="auto"/>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r w:rsidRPr="00F05F6A">
              <w:rPr>
                <w:rFonts w:ascii="Times New Roman" w:eastAsia="Times New Roman" w:hAnsi="Times New Roman" w:cs="Times New Roman"/>
                <w:szCs w:val="24"/>
              </w:rPr>
              <w:t> </w:t>
            </w:r>
          </w:p>
        </w:tc>
        <w:tc>
          <w:tcPr>
            <w:tcW w:w="119" w:type="pct"/>
            <w:tcBorders>
              <w:top w:val="nil"/>
              <w:left w:val="single" w:sz="4" w:space="0" w:color="auto"/>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sz w:val="24"/>
                <w:szCs w:val="24"/>
              </w:rPr>
            </w:pPr>
            <w:r w:rsidRPr="004169E7">
              <w:rPr>
                <w:rFonts w:ascii="Times New Roman" w:eastAsia="Times New Roman" w:hAnsi="Times New Roman" w:cs="Times New Roman"/>
                <w:sz w:val="24"/>
                <w:szCs w:val="24"/>
              </w:rPr>
              <w:t> </w:t>
            </w:r>
          </w:p>
        </w:tc>
      </w:tr>
      <w:tr w:rsidR="004169E7" w:rsidRPr="004169E7" w:rsidTr="004F41EC">
        <w:trPr>
          <w:trHeight w:val="315"/>
        </w:trPr>
        <w:tc>
          <w:tcPr>
            <w:tcW w:w="389"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259"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trHeight w:val="315"/>
        </w:trPr>
        <w:tc>
          <w:tcPr>
            <w:tcW w:w="389"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0"/>
              </w:rPr>
            </w:pP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486"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259"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02"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11"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trHeight w:val="255"/>
        </w:trPr>
        <w:tc>
          <w:tcPr>
            <w:tcW w:w="3652" w:type="pct"/>
            <w:gridSpan w:val="8"/>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0"/>
              </w:rPr>
            </w:pPr>
            <w:r w:rsidRPr="00F05F6A">
              <w:rPr>
                <w:rFonts w:ascii="Times New Roman" w:eastAsia="Times New Roman" w:hAnsi="Times New Roman" w:cs="Times New Roman"/>
                <w:szCs w:val="20"/>
              </w:rPr>
              <w:t>The statement of cash flows, together with Notes 1 to 19, form part of these financial statements.</w:t>
            </w: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jc w:val="center"/>
              <w:rPr>
                <w:rFonts w:ascii="Times New Roman" w:eastAsia="Times New Roman" w:hAnsi="Times New Roman" w:cs="Times New Roman"/>
                <w:b/>
                <w:bCs/>
                <w:szCs w:val="20"/>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0"/>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sz w:val="20"/>
                <w:szCs w:val="20"/>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rPr>
                <w:rFonts w:ascii="Times New Roman" w:eastAsia="Times New Roman" w:hAnsi="Times New Roman" w:cs="Times New Roman"/>
                <w:sz w:val="20"/>
                <w:szCs w:val="20"/>
              </w:rPr>
            </w:pPr>
          </w:p>
        </w:tc>
      </w:tr>
      <w:tr w:rsidR="004169E7" w:rsidRPr="004169E7" w:rsidTr="004F41EC">
        <w:trPr>
          <w:trHeight w:val="315"/>
        </w:trPr>
        <w:tc>
          <w:tcPr>
            <w:tcW w:w="389"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0"/>
              </w:rPr>
            </w:pPr>
            <w:r w:rsidRPr="00F05F6A">
              <w:rPr>
                <w:rFonts w:ascii="Times New Roman" w:eastAsia="Times New Roman" w:hAnsi="Times New Roman" w:cs="Times New Roman"/>
                <w:szCs w:val="20"/>
              </w:rPr>
              <w:t xml:space="preserve"> </w:t>
            </w: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515"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230"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75"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538"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r w:rsidR="004169E7" w:rsidRPr="004169E7" w:rsidTr="004F41EC">
        <w:trPr>
          <w:trHeight w:val="315"/>
        </w:trPr>
        <w:tc>
          <w:tcPr>
            <w:tcW w:w="389"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30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515"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230"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75" w:type="pct"/>
            <w:gridSpan w:val="2"/>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538"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485"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627" w:type="pct"/>
            <w:tcBorders>
              <w:top w:val="nil"/>
              <w:left w:val="nil"/>
              <w:bottom w:val="nil"/>
              <w:right w:val="nil"/>
            </w:tcBorders>
            <w:shd w:val="clear" w:color="auto" w:fill="auto"/>
            <w:noWrap/>
            <w:vAlign w:val="bottom"/>
            <w:hideMark/>
          </w:tcPr>
          <w:p w:rsidR="004169E7" w:rsidRPr="00F05F6A" w:rsidRDefault="004169E7" w:rsidP="004169E7">
            <w:pPr>
              <w:spacing w:after="0" w:line="240" w:lineRule="auto"/>
              <w:rPr>
                <w:rFonts w:ascii="Times New Roman" w:eastAsia="Times New Roman" w:hAnsi="Times New Roman" w:cs="Times New Roman"/>
                <w:szCs w:val="24"/>
              </w:rPr>
            </w:pPr>
          </w:p>
        </w:tc>
        <w:tc>
          <w:tcPr>
            <w:tcW w:w="119"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c>
          <w:tcPr>
            <w:tcW w:w="117" w:type="pct"/>
            <w:tcBorders>
              <w:top w:val="nil"/>
              <w:left w:val="nil"/>
              <w:bottom w:val="nil"/>
              <w:right w:val="nil"/>
            </w:tcBorders>
            <w:shd w:val="clear" w:color="auto" w:fill="auto"/>
            <w:noWrap/>
            <w:vAlign w:val="bottom"/>
            <w:hideMark/>
          </w:tcPr>
          <w:p w:rsidR="004169E7" w:rsidRPr="004169E7" w:rsidRDefault="004169E7" w:rsidP="004169E7">
            <w:pPr>
              <w:spacing w:after="0" w:line="240" w:lineRule="auto"/>
              <w:jc w:val="center"/>
              <w:rPr>
                <w:rFonts w:ascii="Times New Roman" w:eastAsia="Times New Roman" w:hAnsi="Times New Roman" w:cs="Times New Roman"/>
                <w:b/>
                <w:bCs/>
                <w:sz w:val="24"/>
                <w:szCs w:val="24"/>
              </w:rPr>
            </w:pPr>
          </w:p>
        </w:tc>
      </w:tr>
    </w:tbl>
    <w:p w:rsidR="00BD5174" w:rsidRDefault="004F41EC" w:rsidP="00770B78">
      <w:pPr>
        <w:ind w:left="-567"/>
        <w:rPr>
          <w:rFonts w:ascii="Arial" w:eastAsiaTheme="minorHAnsi" w:hAnsi="Arial" w:cs="Arial"/>
          <w:sz w:val="24"/>
          <w:szCs w:val="24"/>
          <w:lang w:eastAsia="en-US"/>
        </w:rPr>
      </w:pPr>
      <w:r>
        <w:rPr>
          <w:rFonts w:ascii="Arial" w:eastAsiaTheme="minorHAnsi" w:hAnsi="Arial" w:cs="Arial"/>
          <w:noProof/>
          <w:sz w:val="24"/>
          <w:szCs w:val="24"/>
        </w:rPr>
        <w:drawing>
          <wp:inline distT="0" distB="0" distL="0" distR="0">
            <wp:extent cx="6989883" cy="1011116"/>
            <wp:effectExtent l="0" t="0" r="190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990263" cy="1011171"/>
                    </a:xfrm>
                    <a:prstGeom prst="rect">
                      <a:avLst/>
                    </a:prstGeom>
                    <a:noFill/>
                    <a:ln>
                      <a:noFill/>
                    </a:ln>
                  </pic:spPr>
                </pic:pic>
              </a:graphicData>
            </a:graphic>
          </wp:inline>
        </w:drawing>
      </w:r>
    </w:p>
    <w:p w:rsidR="00BD5174" w:rsidRDefault="00BD5174"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bookmarkStart w:id="72" w:name="RANGE!A1:M31"/>
      <w:bookmarkEnd w:id="72"/>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p w:rsidR="004169E7" w:rsidRDefault="004169E7" w:rsidP="00770B78">
      <w:pPr>
        <w:ind w:left="-567"/>
        <w:rPr>
          <w:rFonts w:ascii="Arial" w:eastAsiaTheme="minorHAnsi" w:hAnsi="Arial" w:cs="Arial"/>
          <w:sz w:val="24"/>
          <w:szCs w:val="24"/>
          <w:lang w:eastAsia="en-US"/>
        </w:rPr>
      </w:pPr>
    </w:p>
    <w:p w:rsidR="004F41EC" w:rsidRDefault="004F41EC" w:rsidP="00770B78">
      <w:pPr>
        <w:ind w:left="-567"/>
        <w:rPr>
          <w:rFonts w:ascii="Arial" w:eastAsiaTheme="minorHAnsi" w:hAnsi="Arial" w:cs="Arial"/>
          <w:sz w:val="24"/>
          <w:szCs w:val="24"/>
          <w:lang w:eastAsia="en-US"/>
        </w:rPr>
      </w:pPr>
    </w:p>
    <w:p w:rsidR="004F41EC" w:rsidRDefault="004F41EC" w:rsidP="00770B78">
      <w:pPr>
        <w:ind w:left="-567"/>
        <w:rPr>
          <w:rFonts w:ascii="Arial" w:eastAsiaTheme="minorHAnsi" w:hAnsi="Arial" w:cs="Arial"/>
          <w:sz w:val="24"/>
          <w:szCs w:val="24"/>
          <w:lang w:eastAsia="en-US"/>
        </w:rPr>
      </w:pPr>
    </w:p>
    <w:p w:rsidR="004F41EC" w:rsidRDefault="004F41EC" w:rsidP="00770B78">
      <w:pPr>
        <w:ind w:left="-567"/>
        <w:rPr>
          <w:rFonts w:ascii="Arial" w:eastAsiaTheme="minorHAnsi" w:hAnsi="Arial" w:cs="Arial"/>
          <w:sz w:val="24"/>
          <w:szCs w:val="24"/>
          <w:lang w:eastAsia="en-US"/>
        </w:rPr>
      </w:pPr>
    </w:p>
    <w:p w:rsidR="004F41EC" w:rsidRDefault="004F41EC" w:rsidP="00770B78">
      <w:pPr>
        <w:ind w:left="-567"/>
        <w:rPr>
          <w:rFonts w:ascii="Arial" w:eastAsiaTheme="minorHAnsi" w:hAnsi="Arial" w:cs="Arial"/>
          <w:sz w:val="24"/>
          <w:szCs w:val="24"/>
          <w:lang w:eastAsia="en-US"/>
        </w:rPr>
      </w:pPr>
    </w:p>
    <w:tbl>
      <w:tblPr>
        <w:tblW w:w="5364" w:type="pct"/>
        <w:tblLayout w:type="fixed"/>
        <w:tblLook w:val="04A0" w:firstRow="1" w:lastRow="0" w:firstColumn="1" w:lastColumn="0" w:noHBand="0" w:noVBand="1"/>
      </w:tblPr>
      <w:tblGrid>
        <w:gridCol w:w="1149"/>
        <w:gridCol w:w="675"/>
        <w:gridCol w:w="1398"/>
        <w:gridCol w:w="636"/>
        <w:gridCol w:w="251"/>
        <w:gridCol w:w="1012"/>
        <w:gridCol w:w="450"/>
        <w:gridCol w:w="715"/>
        <w:gridCol w:w="483"/>
        <w:gridCol w:w="285"/>
        <w:gridCol w:w="403"/>
        <w:gridCol w:w="536"/>
        <w:gridCol w:w="390"/>
        <w:gridCol w:w="411"/>
        <w:gridCol w:w="532"/>
        <w:gridCol w:w="706"/>
        <w:gridCol w:w="236"/>
      </w:tblGrid>
      <w:tr w:rsidR="004F41EC" w:rsidRPr="004F41EC" w:rsidTr="000C6517">
        <w:trPr>
          <w:trHeight w:val="315"/>
        </w:trPr>
        <w:tc>
          <w:tcPr>
            <w:tcW w:w="3296" w:type="pct"/>
            <w:gridSpan w:val="9"/>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b/>
                <w:bCs/>
                <w:sz w:val="20"/>
                <w:szCs w:val="24"/>
              </w:rPr>
              <w:t>STATEMENT OF FINANCIAL POSITION</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196"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Arial Narrow" w:eastAsia="Times New Roman" w:hAnsi="Arial Narrow" w:cs="Times New Roman"/>
                <w:sz w:val="20"/>
                <w:szCs w:val="24"/>
              </w:rPr>
            </w:pPr>
          </w:p>
        </w:tc>
        <w:tc>
          <w:tcPr>
            <w:tcW w:w="451"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20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03"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15" w:type="pct"/>
            <w:tcBorders>
              <w:top w:val="nil"/>
              <w:left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b/>
                <w:bCs/>
                <w:sz w:val="24"/>
                <w:szCs w:val="24"/>
              </w:rPr>
            </w:pPr>
          </w:p>
        </w:tc>
      </w:tr>
      <w:tr w:rsidR="00F05F6A" w:rsidRPr="004F41EC" w:rsidTr="000C6517">
        <w:trPr>
          <w:trHeight w:val="315"/>
        </w:trPr>
        <w:tc>
          <w:tcPr>
            <w:tcW w:w="156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i/>
                <w:iCs/>
                <w:sz w:val="20"/>
                <w:szCs w:val="24"/>
              </w:rPr>
            </w:pPr>
            <w:r w:rsidRPr="00F05F6A">
              <w:rPr>
                <w:rFonts w:ascii="Times New Roman" w:eastAsia="Times New Roman" w:hAnsi="Times New Roman" w:cs="Times New Roman"/>
                <w:b/>
                <w:bCs/>
                <w:i/>
                <w:iCs/>
                <w:sz w:val="20"/>
                <w:szCs w:val="24"/>
              </w:rPr>
              <w:t>as at 31 December 2018</w:t>
            </w:r>
          </w:p>
        </w:tc>
        <w:tc>
          <w:tcPr>
            <w:tcW w:w="31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Arial Narrow" w:eastAsia="Times New Roman" w:hAnsi="Arial Narrow" w:cs="Times New Roman"/>
                <w:sz w:val="20"/>
                <w:szCs w:val="24"/>
              </w:rPr>
            </w:pP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Arial Narrow" w:eastAsia="Times New Roman" w:hAnsi="Arial Narrow" w:cs="Times New Roman"/>
                <w:sz w:val="20"/>
                <w:szCs w:val="24"/>
              </w:rPr>
            </w:pP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21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583"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196"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Arial Narrow" w:eastAsia="Times New Roman" w:hAnsi="Arial Narrow" w:cs="Times New Roman"/>
                <w:sz w:val="20"/>
                <w:szCs w:val="24"/>
              </w:rPr>
            </w:pPr>
          </w:p>
        </w:tc>
        <w:tc>
          <w:tcPr>
            <w:tcW w:w="451"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20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03"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15" w:type="pct"/>
            <w:tcBorders>
              <w:top w:val="nil"/>
              <w:left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b/>
                <w:bCs/>
                <w:sz w:val="24"/>
                <w:szCs w:val="24"/>
              </w:rPr>
            </w:pPr>
          </w:p>
        </w:tc>
      </w:tr>
      <w:tr w:rsidR="00F05F6A" w:rsidRPr="004F41EC" w:rsidTr="000C6517">
        <w:trPr>
          <w:trHeight w:val="315"/>
        </w:trPr>
        <w:tc>
          <w:tcPr>
            <w:tcW w:w="56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1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21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583"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39"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p>
        </w:tc>
        <w:tc>
          <w:tcPr>
            <w:tcW w:w="196"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451" w:type="pct"/>
            <w:gridSpan w:val="2"/>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200"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03" w:type="pct"/>
            <w:gridSpan w:val="2"/>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115" w:type="pct"/>
            <w:tcBorders>
              <w:top w:val="nil"/>
              <w:left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b/>
                <w:bCs/>
                <w:sz w:val="24"/>
                <w:szCs w:val="24"/>
              </w:rPr>
            </w:pPr>
          </w:p>
        </w:tc>
      </w:tr>
      <w:tr w:rsidR="00F05F6A" w:rsidRPr="004F41EC" w:rsidTr="000C6517">
        <w:trPr>
          <w:trHeight w:val="315"/>
        </w:trPr>
        <w:tc>
          <w:tcPr>
            <w:tcW w:w="560" w:type="pct"/>
            <w:tcBorders>
              <w:top w:val="single" w:sz="4" w:space="0" w:color="auto"/>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29" w:type="pct"/>
            <w:tcBorders>
              <w:top w:val="single" w:sz="4" w:space="0" w:color="auto"/>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681" w:type="pct"/>
            <w:tcBorders>
              <w:top w:val="single" w:sz="4" w:space="0" w:color="auto"/>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10" w:type="pct"/>
            <w:tcBorders>
              <w:top w:val="single" w:sz="4" w:space="0" w:color="auto"/>
              <w:left w:val="single" w:sz="4" w:space="0" w:color="auto"/>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single" w:sz="4" w:space="0" w:color="auto"/>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95" w:type="pct"/>
            <w:gridSpan w:val="4"/>
            <w:tcBorders>
              <w:top w:val="single" w:sz="4" w:space="0" w:color="auto"/>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2018</w:t>
            </w:r>
          </w:p>
        </w:tc>
        <w:tc>
          <w:tcPr>
            <w:tcW w:w="139" w:type="pct"/>
            <w:tcBorders>
              <w:top w:val="single" w:sz="4" w:space="0" w:color="auto"/>
              <w:left w:val="single" w:sz="4" w:space="0" w:color="auto"/>
              <w:bottom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96" w:type="pct"/>
            <w:tcBorders>
              <w:top w:val="single" w:sz="4" w:space="0" w:color="auto"/>
              <w:left w:val="nil"/>
              <w:bottom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54" w:type="pct"/>
            <w:gridSpan w:val="5"/>
            <w:tcBorders>
              <w:top w:val="single" w:sz="4" w:space="0" w:color="auto"/>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2017</w:t>
            </w:r>
          </w:p>
        </w:tc>
        <w:tc>
          <w:tcPr>
            <w:tcW w:w="115" w:type="pct"/>
            <w:tcBorders>
              <w:left w:val="single" w:sz="4" w:space="0" w:color="auto"/>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b/>
                <w:bCs/>
                <w:sz w:val="24"/>
                <w:szCs w:val="24"/>
              </w:rPr>
            </w:pPr>
            <w:r w:rsidRPr="004F41EC">
              <w:rPr>
                <w:rFonts w:ascii="Times New Roman" w:eastAsia="Times New Roman" w:hAnsi="Times New Roman" w:cs="Times New Roman"/>
                <w:b/>
                <w:bCs/>
                <w:sz w:val="24"/>
                <w:szCs w:val="24"/>
              </w:rPr>
              <w:t> </w:t>
            </w:r>
          </w:p>
        </w:tc>
      </w:tr>
      <w:tr w:rsidR="00F05F6A" w:rsidRPr="004F41EC" w:rsidTr="000C6517">
        <w:trPr>
          <w:trHeight w:val="315"/>
        </w:trPr>
        <w:tc>
          <w:tcPr>
            <w:tcW w:w="560" w:type="pct"/>
            <w:tcBorders>
              <w:top w:val="nil"/>
              <w:left w:val="single" w:sz="4" w:space="0" w:color="auto"/>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29"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681"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0"/>
              </w:rPr>
            </w:pPr>
            <w:r w:rsidRPr="00F05F6A">
              <w:rPr>
                <w:rFonts w:ascii="Times New Roman" w:eastAsia="Times New Roman" w:hAnsi="Times New Roman" w:cs="Times New Roman"/>
                <w:b/>
                <w:bCs/>
                <w:sz w:val="20"/>
                <w:szCs w:val="20"/>
              </w:rPr>
              <w:t>Note</w:t>
            </w:r>
          </w:p>
        </w:tc>
        <w:tc>
          <w:tcPr>
            <w:tcW w:w="122"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w:t>
            </w:r>
          </w:p>
        </w:tc>
        <w:tc>
          <w:tcPr>
            <w:tcW w:w="219"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583" w:type="pct"/>
            <w:gridSpan w:val="2"/>
            <w:tcBorders>
              <w:top w:val="nil"/>
              <w:left w:val="nil"/>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w:t>
            </w:r>
          </w:p>
        </w:tc>
        <w:tc>
          <w:tcPr>
            <w:tcW w:w="139" w:type="pct"/>
            <w:tcBorders>
              <w:top w:val="nil"/>
              <w:left w:val="single" w:sz="4" w:space="0" w:color="auto"/>
              <w:bottom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96"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51" w:type="pct"/>
            <w:gridSpan w:val="2"/>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w:t>
            </w:r>
          </w:p>
        </w:tc>
        <w:tc>
          <w:tcPr>
            <w:tcW w:w="200" w:type="pct"/>
            <w:tcBorders>
              <w:top w:val="nil"/>
              <w:left w:val="nil"/>
              <w:bottom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603" w:type="pct"/>
            <w:gridSpan w:val="2"/>
            <w:tcBorders>
              <w:top w:val="nil"/>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w:t>
            </w:r>
          </w:p>
        </w:tc>
        <w:tc>
          <w:tcPr>
            <w:tcW w:w="115" w:type="pct"/>
            <w:tcBorders>
              <w:top w:val="nil"/>
              <w:left w:val="single" w:sz="4" w:space="0" w:color="auto"/>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b/>
                <w:bCs/>
                <w:sz w:val="24"/>
                <w:szCs w:val="24"/>
              </w:rPr>
            </w:pPr>
            <w:r w:rsidRPr="004F41EC">
              <w:rPr>
                <w:rFonts w:ascii="Times New Roman" w:eastAsia="Times New Roman" w:hAnsi="Times New Roman" w:cs="Times New Roman"/>
                <w:b/>
                <w:bCs/>
                <w:sz w:val="24"/>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22"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Property, plant and equipment</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12</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nil"/>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1,908,565</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nil"/>
              <w:right w:val="single" w:sz="4" w:space="0" w:color="auto"/>
            </w:tcBorders>
            <w:shd w:val="clear" w:color="auto" w:fill="auto"/>
            <w:noWrap/>
            <w:vAlign w:val="bottom"/>
            <w:hideMark/>
          </w:tcPr>
          <w:p w:rsidR="00F05F6A" w:rsidRPr="00F05F6A" w:rsidRDefault="00E16A2E" w:rsidP="00E16A2E">
            <w:pPr>
              <w:spacing w:after="0" w:line="240" w:lineRule="auto"/>
              <w:jc w:val="right"/>
              <w:rPr>
                <w:rFonts w:ascii="Times New Roman" w:eastAsia="Times New Roman" w:hAnsi="Times New Roman" w:cs="Times New Roman"/>
                <w:sz w:val="20"/>
                <w:szCs w:val="24"/>
              </w:rPr>
            </w:pPr>
            <w:r>
              <w:rPr>
                <w:rFonts w:ascii="Times New Roman" w:eastAsia="Times New Roman" w:hAnsi="Times New Roman" w:cs="Times New Roman"/>
                <w:sz w:val="20"/>
                <w:szCs w:val="24"/>
              </w:rPr>
              <w:t>1,324,024</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888" w:type="pct"/>
            <w:gridSpan w:val="2"/>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Current assets</w:t>
            </w: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Cash at bank and on hand</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615" w:type="pct"/>
            <w:gridSpan w:val="2"/>
            <w:tcBorders>
              <w:top w:val="nil"/>
              <w:left w:val="nil"/>
              <w:bottom w:val="nil"/>
              <w:right w:val="nil"/>
            </w:tcBorders>
            <w:shd w:val="clear" w:color="auto" w:fill="auto"/>
            <w:noWrap/>
            <w:vAlign w:val="bottom"/>
            <w:hideMark/>
          </w:tcPr>
          <w:p w:rsidR="00F05F6A" w:rsidRPr="00E16A2E" w:rsidRDefault="00E16A2E" w:rsidP="00E16A2E">
            <w:pPr>
              <w:spacing w:after="0" w:line="240" w:lineRule="auto"/>
              <w:jc w:val="center"/>
              <w:rPr>
                <w:rFonts w:ascii="Times New Roman" w:eastAsia="Times New Roman" w:hAnsi="Times New Roman" w:cs="Times New Roman"/>
                <w:b/>
                <w:bCs/>
                <w:sz w:val="20"/>
                <w:szCs w:val="24"/>
              </w:rPr>
            </w:pPr>
            <w:r>
              <w:rPr>
                <w:rFonts w:ascii="Times New Roman" w:eastAsia="Times New Roman" w:hAnsi="Times New Roman" w:cs="Times New Roman"/>
                <w:b/>
                <w:bCs/>
                <w:sz w:val="20"/>
                <w:szCs w:val="24"/>
              </w:rPr>
              <w:t xml:space="preserve">   </w:t>
            </w:r>
            <w:r w:rsidR="00F05F6A" w:rsidRPr="00F05F6A">
              <w:rPr>
                <w:rFonts w:ascii="Times New Roman" w:eastAsia="Times New Roman" w:hAnsi="Times New Roman" w:cs="Times New Roman"/>
                <w:color w:val="800080"/>
                <w:sz w:val="20"/>
                <w:szCs w:val="24"/>
              </w:rPr>
              <w:t>6,103,722</w:t>
            </w:r>
          </w:p>
        </w:tc>
        <w:tc>
          <w:tcPr>
            <w:tcW w:w="567" w:type="pct"/>
            <w:gridSpan w:val="2"/>
            <w:tcBorders>
              <w:top w:val="nil"/>
              <w:left w:val="nil"/>
              <w:bottom w:val="nil"/>
              <w:right w:val="nil"/>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5,455,634</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888" w:type="pct"/>
            <w:gridSpan w:val="2"/>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Receivables</w:t>
            </w: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13</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single" w:sz="4" w:space="0" w:color="auto"/>
              <w:right w:val="nil"/>
            </w:tcBorders>
            <w:shd w:val="clear" w:color="auto" w:fill="auto"/>
            <w:noWrap/>
            <w:vAlign w:val="bottom"/>
            <w:hideMark/>
          </w:tcPr>
          <w:p w:rsidR="00F05F6A" w:rsidRPr="00F05F6A" w:rsidRDefault="00F05F6A" w:rsidP="004F41EC">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981,007</w:t>
            </w:r>
          </w:p>
        </w:tc>
        <w:tc>
          <w:tcPr>
            <w:tcW w:w="567" w:type="pct"/>
            <w:gridSpan w:val="2"/>
            <w:tcBorders>
              <w:top w:val="nil"/>
              <w:left w:val="nil"/>
              <w:bottom w:val="nil"/>
              <w:right w:val="nil"/>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single" w:sz="4" w:space="0" w:color="auto"/>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1,058,687</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615" w:type="pct"/>
            <w:gridSpan w:val="2"/>
            <w:tcBorders>
              <w:top w:val="nil"/>
              <w:left w:val="nil"/>
              <w:bottom w:val="nil"/>
              <w:right w:val="nil"/>
            </w:tcBorders>
            <w:shd w:val="clear" w:color="auto" w:fill="auto"/>
            <w:noWrap/>
            <w:vAlign w:val="bottom"/>
            <w:hideMark/>
          </w:tcPr>
          <w:p w:rsidR="00F05F6A" w:rsidRPr="00E16A2E" w:rsidRDefault="00E16A2E" w:rsidP="00E16A2E">
            <w:pPr>
              <w:spacing w:after="0" w:line="240" w:lineRule="auto"/>
              <w:jc w:val="center"/>
              <w:rPr>
                <w:rFonts w:ascii="Times New Roman" w:eastAsia="Times New Roman" w:hAnsi="Times New Roman" w:cs="Times New Roman"/>
                <w:b/>
                <w:bCs/>
                <w:sz w:val="20"/>
                <w:szCs w:val="24"/>
              </w:rPr>
            </w:pPr>
            <w:r>
              <w:rPr>
                <w:rFonts w:ascii="Times New Roman" w:eastAsia="Times New Roman" w:hAnsi="Times New Roman" w:cs="Times New Roman"/>
                <w:b/>
                <w:bCs/>
                <w:sz w:val="20"/>
                <w:szCs w:val="24"/>
              </w:rPr>
              <w:t xml:space="preserve">   </w:t>
            </w:r>
            <w:r w:rsidR="00F05F6A" w:rsidRPr="00F05F6A">
              <w:rPr>
                <w:rFonts w:ascii="Times New Roman" w:eastAsia="Times New Roman" w:hAnsi="Times New Roman" w:cs="Times New Roman"/>
                <w:color w:val="800080"/>
                <w:sz w:val="20"/>
                <w:szCs w:val="24"/>
              </w:rPr>
              <w:t>7,084,729</w:t>
            </w:r>
          </w:p>
        </w:tc>
        <w:tc>
          <w:tcPr>
            <w:tcW w:w="567" w:type="pct"/>
            <w:gridSpan w:val="2"/>
            <w:tcBorders>
              <w:top w:val="nil"/>
              <w:left w:val="nil"/>
              <w:bottom w:val="nil"/>
              <w:right w:val="nil"/>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6,514,321</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E16A2E" w:rsidRPr="004F41EC" w:rsidTr="000C6517">
        <w:trPr>
          <w:gridAfter w:val="1"/>
          <w:wAfter w:w="115" w:type="pct"/>
          <w:trHeight w:val="315"/>
        </w:trPr>
        <w:tc>
          <w:tcPr>
            <w:tcW w:w="1569" w:type="pct"/>
            <w:gridSpan w:val="3"/>
            <w:vMerge w:val="restart"/>
            <w:tcBorders>
              <w:top w:val="nil"/>
              <w:left w:val="single" w:sz="4" w:space="0" w:color="auto"/>
              <w:right w:val="single" w:sz="4" w:space="0" w:color="000000"/>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Current liabilities (amounts falling due within one</w:t>
            </w:r>
            <w:r>
              <w:rPr>
                <w:rFonts w:ascii="Times New Roman" w:eastAsia="Times New Roman" w:hAnsi="Times New Roman" w:cs="Times New Roman"/>
                <w:b/>
                <w:bCs/>
                <w:sz w:val="20"/>
                <w:szCs w:val="24"/>
              </w:rPr>
              <w:t xml:space="preserve"> </w:t>
            </w:r>
            <w:r w:rsidRPr="00F05F6A">
              <w:rPr>
                <w:rFonts w:ascii="Times New Roman" w:eastAsia="Times New Roman" w:hAnsi="Times New Roman" w:cs="Times New Roman"/>
                <w:b/>
                <w:bCs/>
                <w:sz w:val="20"/>
                <w:szCs w:val="24"/>
              </w:rPr>
              <w:t>year)</w:t>
            </w:r>
          </w:p>
        </w:tc>
        <w:tc>
          <w:tcPr>
            <w:tcW w:w="310"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E16A2E" w:rsidRPr="004F41EC" w:rsidTr="000C6517">
        <w:trPr>
          <w:gridAfter w:val="1"/>
          <w:wAfter w:w="115" w:type="pct"/>
          <w:trHeight w:val="315"/>
        </w:trPr>
        <w:tc>
          <w:tcPr>
            <w:tcW w:w="1569" w:type="pct"/>
            <w:gridSpan w:val="3"/>
            <w:vMerge/>
            <w:tcBorders>
              <w:left w:val="single" w:sz="4" w:space="0" w:color="auto"/>
              <w:bottom w:val="nil"/>
              <w:right w:val="single" w:sz="4" w:space="0" w:color="000000"/>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310" w:type="pct"/>
            <w:tcBorders>
              <w:top w:val="nil"/>
              <w:left w:val="single" w:sz="4" w:space="0" w:color="000000"/>
              <w:bottom w:val="nil"/>
              <w:right w:val="single" w:sz="4" w:space="0" w:color="auto"/>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Payables</w:t>
            </w:r>
          </w:p>
        </w:tc>
        <w:tc>
          <w:tcPr>
            <w:tcW w:w="32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14</w:t>
            </w:r>
          </w:p>
        </w:tc>
        <w:tc>
          <w:tcPr>
            <w:tcW w:w="1182" w:type="pct"/>
            <w:gridSpan w:val="4"/>
            <w:tcBorders>
              <w:top w:val="nil"/>
              <w:left w:val="nil"/>
              <w:bottom w:val="nil"/>
              <w:right w:val="nil"/>
            </w:tcBorders>
            <w:shd w:val="clear" w:color="auto" w:fill="auto"/>
            <w:noWrap/>
            <w:vAlign w:val="bottom"/>
            <w:hideMark/>
          </w:tcPr>
          <w:p w:rsidR="00F05F6A" w:rsidRPr="00E16A2E" w:rsidRDefault="00E16A2E" w:rsidP="00E16A2E">
            <w:pPr>
              <w:spacing w:after="0" w:line="240" w:lineRule="auto"/>
              <w:rPr>
                <w:rFonts w:ascii="Times New Roman" w:eastAsia="Times New Roman" w:hAnsi="Times New Roman" w:cs="Times New Roman"/>
                <w:b/>
                <w:bCs/>
                <w:sz w:val="20"/>
                <w:szCs w:val="24"/>
              </w:rPr>
            </w:pPr>
            <w:r>
              <w:rPr>
                <w:rFonts w:ascii="Times New Roman" w:eastAsia="Times New Roman" w:hAnsi="Times New Roman" w:cs="Times New Roman"/>
                <w:color w:val="800080"/>
                <w:sz w:val="20"/>
                <w:szCs w:val="24"/>
              </w:rPr>
              <w:t xml:space="preserve">   </w:t>
            </w:r>
            <w:r w:rsidR="00F05F6A" w:rsidRPr="00F05F6A">
              <w:rPr>
                <w:rFonts w:ascii="Times New Roman" w:eastAsia="Times New Roman" w:hAnsi="Times New Roman" w:cs="Times New Roman"/>
                <w:color w:val="800080"/>
                <w:sz w:val="20"/>
                <w:szCs w:val="24"/>
              </w:rPr>
              <w:t>17,612,948</w:t>
            </w: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14,640,000</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888" w:type="pct"/>
            <w:gridSpan w:val="2"/>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Clients' funds</w:t>
            </w: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15</w:t>
            </w:r>
          </w:p>
        </w:tc>
        <w:tc>
          <w:tcPr>
            <w:tcW w:w="1182" w:type="pct"/>
            <w:gridSpan w:val="4"/>
            <w:tcBorders>
              <w:top w:val="nil"/>
              <w:left w:val="nil"/>
              <w:bottom w:val="nil"/>
              <w:right w:val="nil"/>
            </w:tcBorders>
            <w:shd w:val="clear" w:color="auto" w:fill="auto"/>
            <w:noWrap/>
            <w:vAlign w:val="bottom"/>
            <w:hideMark/>
          </w:tcPr>
          <w:p w:rsidR="00F05F6A" w:rsidRPr="00F05F6A" w:rsidRDefault="00E16A2E" w:rsidP="00E16A2E">
            <w:pPr>
              <w:spacing w:after="0" w:line="240" w:lineRule="auto"/>
              <w:rPr>
                <w:rFonts w:ascii="Times New Roman" w:eastAsia="Times New Roman" w:hAnsi="Times New Roman" w:cs="Times New Roman"/>
                <w:color w:val="800080"/>
                <w:sz w:val="20"/>
                <w:szCs w:val="24"/>
                <w:u w:val="single"/>
              </w:rPr>
            </w:pPr>
            <w:r>
              <w:rPr>
                <w:rFonts w:ascii="Times New Roman" w:eastAsia="Times New Roman" w:hAnsi="Times New Roman" w:cs="Times New Roman"/>
                <w:color w:val="800080"/>
                <w:sz w:val="20"/>
                <w:szCs w:val="24"/>
                <w:u w:val="single"/>
              </w:rPr>
              <w:t xml:space="preserve">    </w:t>
            </w:r>
            <w:r w:rsidR="00F05F6A" w:rsidRPr="00F05F6A">
              <w:rPr>
                <w:rFonts w:ascii="Times New Roman" w:eastAsia="Times New Roman" w:hAnsi="Times New Roman" w:cs="Times New Roman"/>
                <w:color w:val="800080"/>
                <w:sz w:val="20"/>
                <w:szCs w:val="24"/>
                <w:u w:val="single"/>
              </w:rPr>
              <w:t>1,957,071</w:t>
            </w: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single" w:sz="4" w:space="0" w:color="auto"/>
              <w:right w:val="nil"/>
            </w:tcBorders>
            <w:shd w:val="clear" w:color="auto" w:fill="auto"/>
            <w:noWrap/>
            <w:vAlign w:val="bottom"/>
            <w:hideMark/>
          </w:tcPr>
          <w:p w:rsidR="00F05F6A" w:rsidRPr="00F05F6A" w:rsidRDefault="00E16A2E" w:rsidP="004F41EC">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 </w:t>
            </w:r>
            <w:r w:rsidR="00F05F6A" w:rsidRPr="00F05F6A">
              <w:rPr>
                <w:rFonts w:ascii="Times New Roman" w:eastAsia="Times New Roman" w:hAnsi="Times New Roman" w:cs="Times New Roman"/>
                <w:sz w:val="20"/>
                <w:szCs w:val="24"/>
              </w:rPr>
              <w:t>1,462,047</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182" w:type="pct"/>
            <w:gridSpan w:val="4"/>
            <w:tcBorders>
              <w:top w:val="nil"/>
              <w:left w:val="nil"/>
              <w:bottom w:val="nil"/>
              <w:right w:val="nil"/>
            </w:tcBorders>
            <w:shd w:val="clear" w:color="auto" w:fill="auto"/>
            <w:noWrap/>
            <w:vAlign w:val="bottom"/>
            <w:hideMark/>
          </w:tcPr>
          <w:p w:rsidR="00F05F6A" w:rsidRPr="00F05F6A" w:rsidRDefault="00E16A2E" w:rsidP="00E16A2E">
            <w:pPr>
              <w:spacing w:after="0" w:line="240" w:lineRule="auto"/>
              <w:rPr>
                <w:rFonts w:ascii="Times New Roman" w:eastAsia="Times New Roman" w:hAnsi="Times New Roman" w:cs="Times New Roman"/>
                <w:b/>
                <w:bCs/>
                <w:sz w:val="20"/>
                <w:szCs w:val="24"/>
              </w:rPr>
            </w:pPr>
            <w:r>
              <w:rPr>
                <w:rFonts w:ascii="Times New Roman" w:eastAsia="Times New Roman" w:hAnsi="Times New Roman" w:cs="Times New Roman"/>
                <w:color w:val="800080"/>
                <w:sz w:val="20"/>
                <w:szCs w:val="24"/>
              </w:rPr>
              <w:t xml:space="preserve">   </w:t>
            </w:r>
            <w:r w:rsidR="00F05F6A" w:rsidRPr="00F05F6A">
              <w:rPr>
                <w:rFonts w:ascii="Times New Roman" w:eastAsia="Times New Roman" w:hAnsi="Times New Roman" w:cs="Times New Roman"/>
                <w:color w:val="800080"/>
                <w:sz w:val="20"/>
                <w:szCs w:val="24"/>
              </w:rPr>
              <w:t>19,570,019</w:t>
            </w:r>
          </w:p>
        </w:tc>
        <w:tc>
          <w:tcPr>
            <w:tcW w:w="235" w:type="pct"/>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1106" w:type="pct"/>
            <w:gridSpan w:val="5"/>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16,102,047</w:t>
            </w:r>
          </w:p>
        </w:tc>
        <w:tc>
          <w:tcPr>
            <w:tcW w:w="344"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Net current liabilities</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single" w:sz="4" w:space="0" w:color="auto"/>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 xml:space="preserve">  (12,485,290)</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single" w:sz="4" w:space="0" w:color="auto"/>
              <w:right w:val="single" w:sz="4" w:space="0" w:color="auto"/>
            </w:tcBorders>
            <w:shd w:val="clear" w:color="auto" w:fill="auto"/>
            <w:noWrap/>
            <w:vAlign w:val="bottom"/>
            <w:hideMark/>
          </w:tcPr>
          <w:p w:rsidR="00F05F6A" w:rsidRPr="00F05F6A" w:rsidRDefault="00F05F6A" w:rsidP="00F05F6A">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 xml:space="preserve">     (9,587,726)</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E16A2E" w:rsidRPr="004F41EC" w:rsidTr="000C6517">
        <w:trPr>
          <w:gridAfter w:val="1"/>
          <w:wAfter w:w="115" w:type="pct"/>
          <w:trHeight w:val="315"/>
        </w:trPr>
        <w:tc>
          <w:tcPr>
            <w:tcW w:w="1569" w:type="pct"/>
            <w:gridSpan w:val="3"/>
            <w:vMerge w:val="restart"/>
            <w:tcBorders>
              <w:top w:val="nil"/>
              <w:left w:val="single" w:sz="4" w:space="0" w:color="auto"/>
              <w:right w:val="single" w:sz="4" w:space="0" w:color="000000"/>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b/>
                <w:bCs/>
                <w:sz w:val="20"/>
              </w:rPr>
            </w:pPr>
            <w:r w:rsidRPr="00F05F6A">
              <w:rPr>
                <w:rFonts w:ascii="Times New Roman" w:eastAsia="Times New Roman" w:hAnsi="Times New Roman" w:cs="Times New Roman"/>
                <w:b/>
                <w:bCs/>
                <w:sz w:val="20"/>
              </w:rPr>
              <w:t>Total assets less current liabilities before</w:t>
            </w:r>
            <w:r>
              <w:rPr>
                <w:rFonts w:ascii="Times New Roman" w:eastAsia="Times New Roman" w:hAnsi="Times New Roman" w:cs="Times New Roman"/>
                <w:b/>
                <w:bCs/>
                <w:sz w:val="20"/>
              </w:rPr>
              <w:t xml:space="preserve"> </w:t>
            </w:r>
            <w:r w:rsidRPr="00F05F6A">
              <w:rPr>
                <w:rFonts w:ascii="Times New Roman" w:eastAsia="Times New Roman" w:hAnsi="Times New Roman" w:cs="Times New Roman"/>
                <w:b/>
                <w:bCs/>
                <w:sz w:val="20"/>
              </w:rPr>
              <w:t>retirement benefit obligations</w:t>
            </w:r>
          </w:p>
        </w:tc>
        <w:tc>
          <w:tcPr>
            <w:tcW w:w="310"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nil"/>
              <w:right w:val="single" w:sz="4" w:space="0" w:color="auto"/>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(10,576,725)</w:t>
            </w:r>
          </w:p>
          <w:p w:rsidR="00E16A2E" w:rsidRPr="00F05F6A" w:rsidRDefault="00E16A2E"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(8,263,702)</w:t>
            </w:r>
          </w:p>
          <w:p w:rsidR="00E16A2E" w:rsidRPr="00F05F6A" w:rsidRDefault="00E16A2E"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E16A2E" w:rsidRPr="004F41EC" w:rsidTr="000C6517">
        <w:trPr>
          <w:gridAfter w:val="1"/>
          <w:wAfter w:w="115" w:type="pct"/>
          <w:trHeight w:val="315"/>
        </w:trPr>
        <w:tc>
          <w:tcPr>
            <w:tcW w:w="1569" w:type="pct"/>
            <w:gridSpan w:val="3"/>
            <w:vMerge/>
            <w:tcBorders>
              <w:left w:val="single" w:sz="4" w:space="0" w:color="auto"/>
              <w:bottom w:val="nil"/>
              <w:right w:val="single" w:sz="4" w:space="0" w:color="000000"/>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b/>
                <w:bCs/>
                <w:sz w:val="20"/>
              </w:rPr>
            </w:pPr>
          </w:p>
        </w:tc>
        <w:tc>
          <w:tcPr>
            <w:tcW w:w="310"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E16A2E" w:rsidRPr="00F05F6A" w:rsidRDefault="00E16A2E"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E16A2E" w:rsidRPr="00F05F6A" w:rsidRDefault="00E16A2E"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color w:val="800080"/>
                <w:sz w:val="20"/>
                <w:szCs w:val="24"/>
              </w:rPr>
            </w:pPr>
          </w:p>
        </w:tc>
        <w:tc>
          <w:tcPr>
            <w:tcW w:w="344" w:type="pct"/>
            <w:tcBorders>
              <w:top w:val="nil"/>
              <w:left w:val="nil"/>
              <w:bottom w:val="nil"/>
              <w:right w:val="single" w:sz="4" w:space="0" w:color="auto"/>
            </w:tcBorders>
            <w:shd w:val="clear" w:color="auto" w:fill="auto"/>
            <w:noWrap/>
            <w:vAlign w:val="bottom"/>
            <w:hideMark/>
          </w:tcPr>
          <w:p w:rsidR="00E16A2E" w:rsidRPr="00F05F6A" w:rsidRDefault="00E16A2E"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Deferred retirement benefits funding</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3 c</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14,009,160</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nil"/>
              <w:right w:val="single" w:sz="4" w:space="0" w:color="auto"/>
            </w:tcBorders>
            <w:shd w:val="clear" w:color="auto" w:fill="auto"/>
            <w:noWrap/>
            <w:vAlign w:val="bottom"/>
            <w:hideMark/>
          </w:tcPr>
          <w:p w:rsidR="00F05F6A" w:rsidRPr="00F05F6A" w:rsidRDefault="00F05F6A" w:rsidP="00F05F6A">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13,627,987</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Retirement benefits obligations</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3 b</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single" w:sz="4" w:space="0" w:color="auto"/>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 xml:space="preserve"> (14,009,160)</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single" w:sz="4" w:space="0" w:color="auto"/>
              <w:right w:val="single" w:sz="4" w:space="0" w:color="auto"/>
            </w:tcBorders>
            <w:shd w:val="clear" w:color="auto" w:fill="auto"/>
            <w:noWrap/>
            <w:vAlign w:val="bottom"/>
            <w:hideMark/>
          </w:tcPr>
          <w:p w:rsidR="00F05F6A" w:rsidRPr="00F05F6A" w:rsidRDefault="00F05F6A" w:rsidP="00F05F6A">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color w:val="FF0000"/>
                <w:sz w:val="20"/>
                <w:szCs w:val="24"/>
              </w:rPr>
              <w:t>(13,627,987)</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nil"/>
              <w:left w:val="nil"/>
              <w:bottom w:val="nil"/>
              <w:right w:val="single" w:sz="4" w:space="0" w:color="auto"/>
            </w:tcBorders>
            <w:shd w:val="clear" w:color="auto" w:fill="auto"/>
            <w:noWrap/>
            <w:vAlign w:val="bottom"/>
            <w:hideMark/>
          </w:tcPr>
          <w:p w:rsidR="00F05F6A" w:rsidRPr="00F05F6A"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w:t>
            </w:r>
          </w:p>
          <w:p w:rsidR="00F05F6A" w:rsidRPr="00F05F6A" w:rsidRDefault="00F05F6A"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w:t>
            </w:r>
          </w:p>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30"/>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Total net liabilities</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single" w:sz="4" w:space="0" w:color="auto"/>
              <w:left w:val="nil"/>
              <w:bottom w:val="double" w:sz="6" w:space="0" w:color="auto"/>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(10,576,725)</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single" w:sz="4" w:space="0" w:color="auto"/>
              <w:left w:val="nil"/>
              <w:bottom w:val="double" w:sz="6" w:space="0" w:color="auto"/>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(8,263,702)</w:t>
            </w:r>
          </w:p>
        </w:tc>
      </w:tr>
      <w:tr w:rsidR="00F05F6A" w:rsidRPr="004F41EC" w:rsidTr="000C6517">
        <w:trPr>
          <w:gridAfter w:val="1"/>
          <w:wAfter w:w="115" w:type="pct"/>
          <w:trHeight w:val="330"/>
        </w:trPr>
        <w:tc>
          <w:tcPr>
            <w:tcW w:w="560" w:type="pct"/>
            <w:tcBorders>
              <w:top w:val="nil"/>
              <w:left w:val="single" w:sz="4" w:space="0" w:color="auto"/>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Represented by:</w:t>
            </w:r>
          </w:p>
        </w:tc>
        <w:tc>
          <w:tcPr>
            <w:tcW w:w="310"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p>
        </w:tc>
        <w:tc>
          <w:tcPr>
            <w:tcW w:w="567" w:type="pct"/>
            <w:gridSpan w:val="2"/>
            <w:tcBorders>
              <w:top w:val="nil"/>
              <w:left w:val="nil"/>
              <w:bottom w:val="nil"/>
              <w:right w:val="nil"/>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color w:val="800080"/>
                <w:sz w:val="20"/>
                <w:szCs w:val="24"/>
              </w:rPr>
            </w:pPr>
          </w:p>
        </w:tc>
        <w:tc>
          <w:tcPr>
            <w:tcW w:w="235" w:type="pct"/>
            <w:tcBorders>
              <w:top w:val="nil"/>
              <w:left w:val="nil"/>
              <w:bottom w:val="nil"/>
              <w:right w:val="single" w:sz="4" w:space="0" w:color="auto"/>
            </w:tcBorders>
            <w:shd w:val="clear" w:color="auto" w:fill="auto"/>
            <w:noWrap/>
            <w:vAlign w:val="bottom"/>
            <w:hideMark/>
          </w:tcPr>
          <w:p w:rsidR="004F41EC" w:rsidRPr="00F05F6A" w:rsidRDefault="004F41EC" w:rsidP="00E16A2E">
            <w:pPr>
              <w:spacing w:after="0" w:line="240" w:lineRule="auto"/>
              <w:jc w:val="right"/>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649" w:type="pct"/>
            <w:gridSpan w:val="3"/>
            <w:tcBorders>
              <w:top w:val="nil"/>
              <w:left w:val="nil"/>
              <w:bottom w:val="nil"/>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p>
        </w:tc>
        <w:tc>
          <w:tcPr>
            <w:tcW w:w="344" w:type="pct"/>
            <w:tcBorders>
              <w:top w:val="nil"/>
              <w:left w:val="nil"/>
              <w:bottom w:val="nil"/>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r>
      <w:tr w:rsidR="00F05F6A" w:rsidRPr="004F41EC" w:rsidTr="000C6517">
        <w:trPr>
          <w:gridAfter w:val="1"/>
          <w:wAfter w:w="115" w:type="pct"/>
          <w:trHeight w:val="315"/>
        </w:trPr>
        <w:tc>
          <w:tcPr>
            <w:tcW w:w="1569" w:type="pct"/>
            <w:gridSpan w:val="3"/>
            <w:tcBorders>
              <w:top w:val="nil"/>
              <w:left w:val="single" w:sz="4" w:space="0" w:color="auto"/>
              <w:bottom w:val="nil"/>
              <w:right w:val="single" w:sz="4" w:space="0" w:color="000000"/>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Retained revenue reserves</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0"/>
              </w:rPr>
            </w:pPr>
          </w:p>
        </w:tc>
        <w:tc>
          <w:tcPr>
            <w:tcW w:w="802" w:type="pct"/>
            <w:gridSpan w:val="3"/>
            <w:tcBorders>
              <w:top w:val="nil"/>
              <w:left w:val="nil"/>
              <w:bottom w:val="nil"/>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(12,485,290)</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0"/>
              </w:rPr>
            </w:pPr>
          </w:p>
        </w:tc>
        <w:tc>
          <w:tcPr>
            <w:tcW w:w="993" w:type="pct"/>
            <w:gridSpan w:val="4"/>
            <w:tcBorders>
              <w:top w:val="nil"/>
              <w:left w:val="nil"/>
              <w:bottom w:val="nil"/>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(9,587,726)</w:t>
            </w:r>
          </w:p>
        </w:tc>
      </w:tr>
      <w:tr w:rsidR="00F05F6A" w:rsidRPr="004F41EC" w:rsidTr="000C6517">
        <w:trPr>
          <w:gridAfter w:val="1"/>
          <w:wAfter w:w="115" w:type="pct"/>
          <w:trHeight w:val="315"/>
        </w:trPr>
        <w:tc>
          <w:tcPr>
            <w:tcW w:w="888" w:type="pct"/>
            <w:gridSpan w:val="2"/>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xml:space="preserve">Capital account </w:t>
            </w: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5</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0"/>
              </w:rPr>
            </w:pPr>
          </w:p>
        </w:tc>
        <w:tc>
          <w:tcPr>
            <w:tcW w:w="802" w:type="pct"/>
            <w:gridSpan w:val="3"/>
            <w:tcBorders>
              <w:top w:val="nil"/>
              <w:left w:val="nil"/>
              <w:bottom w:val="nil"/>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1,908,565</w:t>
            </w: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0"/>
              </w:rPr>
            </w:pPr>
          </w:p>
        </w:tc>
        <w:tc>
          <w:tcPr>
            <w:tcW w:w="993" w:type="pct"/>
            <w:gridSpan w:val="4"/>
            <w:tcBorders>
              <w:top w:val="nil"/>
              <w:left w:val="nil"/>
              <w:bottom w:val="nil"/>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1,324,024</w:t>
            </w:r>
          </w:p>
        </w:tc>
      </w:tr>
      <w:tr w:rsidR="00F05F6A" w:rsidRPr="004F41EC" w:rsidTr="000C6517">
        <w:trPr>
          <w:gridAfter w:val="1"/>
          <w:wAfter w:w="115" w:type="pct"/>
          <w:trHeight w:val="330"/>
        </w:trPr>
        <w:tc>
          <w:tcPr>
            <w:tcW w:w="560" w:type="pct"/>
            <w:tcBorders>
              <w:top w:val="nil"/>
              <w:left w:val="single" w:sz="4" w:space="0" w:color="auto"/>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681"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nil"/>
              <w:right w:val="single" w:sz="4" w:space="0" w:color="auto"/>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22"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493"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color w:val="800080"/>
                <w:sz w:val="20"/>
                <w:szCs w:val="24"/>
              </w:rPr>
            </w:pPr>
          </w:p>
        </w:tc>
        <w:tc>
          <w:tcPr>
            <w:tcW w:w="802" w:type="pct"/>
            <w:gridSpan w:val="3"/>
            <w:tcBorders>
              <w:top w:val="single" w:sz="4" w:space="0" w:color="auto"/>
              <w:left w:val="nil"/>
              <w:bottom w:val="double" w:sz="6" w:space="0" w:color="auto"/>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(10,576,725)</w:t>
            </w:r>
            <w:r w:rsidRPr="00F05F6A">
              <w:rPr>
                <w:rFonts w:ascii="Times New Roman" w:eastAsia="Times New Roman" w:hAnsi="Times New Roman" w:cs="Times New Roman"/>
                <w:sz w:val="20"/>
                <w:szCs w:val="24"/>
              </w:rPr>
              <w:t> </w:t>
            </w:r>
          </w:p>
        </w:tc>
        <w:tc>
          <w:tcPr>
            <w:tcW w:w="139" w:type="pct"/>
            <w:tcBorders>
              <w:top w:val="nil"/>
              <w:left w:val="nil"/>
              <w:bottom w:val="nil"/>
              <w:right w:val="nil"/>
            </w:tcBorders>
            <w:shd w:val="clear" w:color="auto" w:fill="auto"/>
            <w:noWrap/>
            <w:vAlign w:val="bottom"/>
            <w:hideMark/>
          </w:tcPr>
          <w:p w:rsidR="00F05F6A" w:rsidRPr="00F05F6A" w:rsidRDefault="00F05F6A" w:rsidP="004F41EC">
            <w:pPr>
              <w:spacing w:after="0" w:line="240" w:lineRule="auto"/>
              <w:jc w:val="center"/>
              <w:rPr>
                <w:rFonts w:ascii="Times New Roman" w:eastAsia="Times New Roman" w:hAnsi="Times New Roman" w:cs="Times New Roman"/>
                <w:b/>
                <w:bCs/>
                <w:sz w:val="20"/>
                <w:szCs w:val="24"/>
              </w:rPr>
            </w:pPr>
          </w:p>
        </w:tc>
        <w:tc>
          <w:tcPr>
            <w:tcW w:w="457" w:type="pct"/>
            <w:gridSpan w:val="2"/>
            <w:tcBorders>
              <w:top w:val="nil"/>
              <w:left w:val="nil"/>
              <w:bottom w:val="nil"/>
              <w:right w:val="nil"/>
            </w:tcBorders>
            <w:shd w:val="clear" w:color="auto" w:fill="auto"/>
            <w:noWrap/>
            <w:vAlign w:val="bottom"/>
            <w:hideMark/>
          </w:tcPr>
          <w:p w:rsidR="00F05F6A" w:rsidRPr="00F05F6A" w:rsidRDefault="00F05F6A" w:rsidP="004F41EC">
            <w:pPr>
              <w:spacing w:after="0" w:line="240" w:lineRule="auto"/>
              <w:rPr>
                <w:rFonts w:ascii="Times New Roman" w:eastAsia="Times New Roman" w:hAnsi="Times New Roman" w:cs="Times New Roman"/>
                <w:sz w:val="20"/>
                <w:szCs w:val="24"/>
              </w:rPr>
            </w:pPr>
          </w:p>
        </w:tc>
        <w:tc>
          <w:tcPr>
            <w:tcW w:w="993" w:type="pct"/>
            <w:gridSpan w:val="4"/>
            <w:tcBorders>
              <w:top w:val="single" w:sz="4" w:space="0" w:color="auto"/>
              <w:left w:val="nil"/>
              <w:bottom w:val="double" w:sz="6" w:space="0" w:color="auto"/>
              <w:right w:val="single" w:sz="4" w:space="0" w:color="auto"/>
            </w:tcBorders>
            <w:shd w:val="clear" w:color="auto" w:fill="auto"/>
            <w:noWrap/>
            <w:vAlign w:val="bottom"/>
            <w:hideMark/>
          </w:tcPr>
          <w:p w:rsidR="00F05F6A" w:rsidRPr="00E16A2E" w:rsidRDefault="00F05F6A" w:rsidP="00E16A2E">
            <w:pPr>
              <w:spacing w:after="0" w:line="240" w:lineRule="auto"/>
              <w:jc w:val="right"/>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FF0000"/>
                <w:sz w:val="20"/>
                <w:szCs w:val="24"/>
              </w:rPr>
              <w:t>(8,263,702)</w:t>
            </w:r>
          </w:p>
        </w:tc>
      </w:tr>
      <w:tr w:rsidR="00F05F6A" w:rsidRPr="004F41EC" w:rsidTr="000C6517">
        <w:trPr>
          <w:gridAfter w:val="1"/>
          <w:wAfter w:w="115" w:type="pct"/>
          <w:trHeight w:val="330"/>
        </w:trPr>
        <w:tc>
          <w:tcPr>
            <w:tcW w:w="560" w:type="pct"/>
            <w:tcBorders>
              <w:top w:val="nil"/>
              <w:left w:val="single" w:sz="4" w:space="0" w:color="auto"/>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29"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681" w:type="pct"/>
            <w:tcBorders>
              <w:top w:val="nil"/>
              <w:left w:val="nil"/>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10" w:type="pct"/>
            <w:tcBorders>
              <w:top w:val="nil"/>
              <w:left w:val="nil"/>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122"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493"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 </w:t>
            </w:r>
          </w:p>
        </w:tc>
        <w:tc>
          <w:tcPr>
            <w:tcW w:w="567" w:type="pct"/>
            <w:gridSpan w:val="2"/>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color w:val="800080"/>
                <w:sz w:val="20"/>
                <w:szCs w:val="24"/>
              </w:rPr>
            </w:pPr>
            <w:r w:rsidRPr="00F05F6A">
              <w:rPr>
                <w:rFonts w:ascii="Times New Roman" w:eastAsia="Times New Roman" w:hAnsi="Times New Roman" w:cs="Times New Roman"/>
                <w:color w:val="800080"/>
                <w:sz w:val="20"/>
                <w:szCs w:val="24"/>
              </w:rPr>
              <w:t> </w:t>
            </w:r>
          </w:p>
        </w:tc>
        <w:tc>
          <w:tcPr>
            <w:tcW w:w="235" w:type="pct"/>
            <w:tcBorders>
              <w:top w:val="nil"/>
              <w:left w:val="nil"/>
              <w:bottom w:val="single" w:sz="4" w:space="0" w:color="auto"/>
              <w:right w:val="single" w:sz="4" w:space="0" w:color="auto"/>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c>
          <w:tcPr>
            <w:tcW w:w="139"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457" w:type="pct"/>
            <w:gridSpan w:val="2"/>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649" w:type="pct"/>
            <w:gridSpan w:val="3"/>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rPr>
                <w:rFonts w:ascii="Times New Roman" w:eastAsia="Times New Roman" w:hAnsi="Times New Roman" w:cs="Times New Roman"/>
                <w:sz w:val="20"/>
                <w:szCs w:val="24"/>
              </w:rPr>
            </w:pPr>
            <w:r w:rsidRPr="00F05F6A">
              <w:rPr>
                <w:rFonts w:ascii="Times New Roman" w:eastAsia="Times New Roman" w:hAnsi="Times New Roman" w:cs="Times New Roman"/>
                <w:sz w:val="20"/>
                <w:szCs w:val="24"/>
              </w:rPr>
              <w:t> </w:t>
            </w:r>
          </w:p>
        </w:tc>
        <w:tc>
          <w:tcPr>
            <w:tcW w:w="344" w:type="pct"/>
            <w:tcBorders>
              <w:top w:val="nil"/>
              <w:left w:val="nil"/>
              <w:bottom w:val="single" w:sz="4" w:space="0" w:color="auto"/>
              <w:right w:val="nil"/>
            </w:tcBorders>
            <w:shd w:val="clear" w:color="auto" w:fill="auto"/>
            <w:noWrap/>
            <w:vAlign w:val="bottom"/>
            <w:hideMark/>
          </w:tcPr>
          <w:p w:rsidR="004F41EC" w:rsidRPr="00F05F6A" w:rsidRDefault="004F41EC" w:rsidP="004F41EC">
            <w:pPr>
              <w:spacing w:after="0" w:line="240" w:lineRule="auto"/>
              <w:jc w:val="center"/>
              <w:rPr>
                <w:rFonts w:ascii="Times New Roman" w:eastAsia="Times New Roman" w:hAnsi="Times New Roman" w:cs="Times New Roman"/>
                <w:b/>
                <w:bCs/>
                <w:sz w:val="20"/>
                <w:szCs w:val="24"/>
              </w:rPr>
            </w:pPr>
            <w:r w:rsidRPr="00F05F6A">
              <w:rPr>
                <w:rFonts w:ascii="Times New Roman" w:eastAsia="Times New Roman" w:hAnsi="Times New Roman" w:cs="Times New Roman"/>
                <w:b/>
                <w:bCs/>
                <w:sz w:val="20"/>
                <w:szCs w:val="24"/>
              </w:rPr>
              <w:t> </w:t>
            </w:r>
          </w:p>
        </w:tc>
      </w:tr>
      <w:tr w:rsidR="00F05F6A" w:rsidRPr="004F41EC" w:rsidTr="000C6517">
        <w:trPr>
          <w:trHeight w:val="315"/>
        </w:trPr>
        <w:tc>
          <w:tcPr>
            <w:tcW w:w="560"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329"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681"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310"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122"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493"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219"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583" w:type="pct"/>
            <w:gridSpan w:val="2"/>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139"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jc w:val="center"/>
              <w:rPr>
                <w:rFonts w:ascii="Times New Roman" w:eastAsia="Times New Roman" w:hAnsi="Times New Roman" w:cs="Times New Roman"/>
                <w:b/>
                <w:bCs/>
                <w:sz w:val="24"/>
                <w:szCs w:val="24"/>
              </w:rPr>
            </w:pPr>
          </w:p>
        </w:tc>
        <w:tc>
          <w:tcPr>
            <w:tcW w:w="196"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451" w:type="pct"/>
            <w:gridSpan w:val="2"/>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200"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603" w:type="pct"/>
            <w:gridSpan w:val="2"/>
            <w:tcBorders>
              <w:top w:val="nil"/>
              <w:left w:val="nil"/>
              <w:bottom w:val="nil"/>
              <w:right w:val="nil"/>
            </w:tcBorders>
            <w:shd w:val="clear" w:color="auto" w:fill="auto"/>
            <w:noWrap/>
            <w:vAlign w:val="bottom"/>
            <w:hideMark/>
          </w:tcPr>
          <w:p w:rsidR="004F41EC" w:rsidRPr="004F41EC" w:rsidRDefault="004F41EC" w:rsidP="004F41EC">
            <w:pPr>
              <w:spacing w:after="0" w:line="240" w:lineRule="auto"/>
              <w:rPr>
                <w:rFonts w:ascii="Times New Roman" w:eastAsia="Times New Roman" w:hAnsi="Times New Roman" w:cs="Times New Roman"/>
                <w:sz w:val="24"/>
                <w:szCs w:val="24"/>
              </w:rPr>
            </w:pPr>
          </w:p>
        </w:tc>
        <w:tc>
          <w:tcPr>
            <w:tcW w:w="115" w:type="pct"/>
            <w:tcBorders>
              <w:top w:val="nil"/>
              <w:left w:val="nil"/>
              <w:bottom w:val="nil"/>
              <w:right w:val="nil"/>
            </w:tcBorders>
            <w:shd w:val="clear" w:color="auto" w:fill="auto"/>
            <w:noWrap/>
            <w:vAlign w:val="bottom"/>
            <w:hideMark/>
          </w:tcPr>
          <w:p w:rsidR="004F41EC" w:rsidRPr="004F41EC" w:rsidRDefault="004F41EC" w:rsidP="004F41EC">
            <w:pPr>
              <w:spacing w:after="0" w:line="240" w:lineRule="auto"/>
              <w:jc w:val="center"/>
              <w:rPr>
                <w:rFonts w:ascii="Times New Roman" w:eastAsia="Times New Roman" w:hAnsi="Times New Roman" w:cs="Times New Roman"/>
                <w:b/>
                <w:bCs/>
                <w:sz w:val="24"/>
                <w:szCs w:val="24"/>
              </w:rPr>
            </w:pPr>
          </w:p>
        </w:tc>
      </w:tr>
      <w:tr w:rsidR="00E16A2E" w:rsidRPr="00E16A2E" w:rsidTr="00E16A2E">
        <w:trPr>
          <w:trHeight w:val="315"/>
        </w:trPr>
        <w:tc>
          <w:tcPr>
            <w:tcW w:w="5000" w:type="pct"/>
            <w:gridSpan w:val="17"/>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szCs w:val="24"/>
              </w:rPr>
              <w:t>The statement of cash flows, together with Notes 1 to 19, form part of these financial statements.</w:t>
            </w:r>
          </w:p>
        </w:tc>
      </w:tr>
      <w:tr w:rsidR="00E16A2E" w:rsidRPr="004F41EC" w:rsidTr="00E16A2E">
        <w:trPr>
          <w:trHeight w:val="315"/>
        </w:trPr>
        <w:tc>
          <w:tcPr>
            <w:tcW w:w="560" w:type="pct"/>
            <w:tcBorders>
              <w:top w:val="nil"/>
              <w:left w:val="nil"/>
              <w:bottom w:val="nil"/>
              <w:right w:val="nil"/>
            </w:tcBorders>
            <w:shd w:val="clear" w:color="auto" w:fill="auto"/>
            <w:noWrap/>
            <w:vAlign w:val="bottom"/>
            <w:hideMark/>
          </w:tcPr>
          <w:p w:rsidR="00E16A2E" w:rsidRPr="004F41EC" w:rsidRDefault="00E16A2E" w:rsidP="004F41EC">
            <w:pPr>
              <w:spacing w:after="0" w:line="240" w:lineRule="auto"/>
              <w:rPr>
                <w:rFonts w:ascii="Times New Roman" w:eastAsia="Times New Roman" w:hAnsi="Times New Roman" w:cs="Times New Roman"/>
                <w:sz w:val="24"/>
                <w:szCs w:val="24"/>
              </w:rPr>
            </w:pPr>
            <w:r w:rsidRPr="004F41EC">
              <w:rPr>
                <w:rFonts w:ascii="Times New Roman" w:eastAsia="Times New Roman" w:hAnsi="Times New Roman" w:cs="Times New Roman"/>
                <w:sz w:val="24"/>
                <w:szCs w:val="24"/>
              </w:rPr>
              <w:t xml:space="preserve"> </w:t>
            </w:r>
          </w:p>
        </w:tc>
        <w:tc>
          <w:tcPr>
            <w:tcW w:w="4326" w:type="pct"/>
            <w:gridSpan w:val="15"/>
            <w:tcBorders>
              <w:top w:val="nil"/>
              <w:left w:val="nil"/>
              <w:bottom w:val="nil"/>
              <w:right w:val="nil"/>
            </w:tcBorders>
            <w:shd w:val="clear" w:color="auto" w:fill="auto"/>
            <w:noWrap/>
            <w:vAlign w:val="bottom"/>
            <w:hideMark/>
          </w:tcPr>
          <w:p w:rsidR="00E16A2E" w:rsidRPr="004F41EC" w:rsidRDefault="00E16A2E" w:rsidP="004F41E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C77E88" wp14:editId="344DF4A9">
                  <wp:extent cx="5117123" cy="958361"/>
                  <wp:effectExtent l="0" t="0" r="762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7414" cy="958415"/>
                          </a:xfrm>
                          <a:prstGeom prst="rect">
                            <a:avLst/>
                          </a:prstGeom>
                          <a:noFill/>
                          <a:ln>
                            <a:noFill/>
                          </a:ln>
                        </pic:spPr>
                      </pic:pic>
                    </a:graphicData>
                  </a:graphic>
                </wp:inline>
              </w:drawing>
            </w:r>
          </w:p>
        </w:tc>
        <w:tc>
          <w:tcPr>
            <w:tcW w:w="115" w:type="pct"/>
            <w:tcBorders>
              <w:top w:val="nil"/>
              <w:left w:val="nil"/>
              <w:bottom w:val="nil"/>
              <w:right w:val="nil"/>
            </w:tcBorders>
            <w:shd w:val="clear" w:color="auto" w:fill="auto"/>
            <w:noWrap/>
            <w:vAlign w:val="bottom"/>
            <w:hideMark/>
          </w:tcPr>
          <w:p w:rsidR="00E16A2E" w:rsidRPr="004F41EC" w:rsidRDefault="00E16A2E" w:rsidP="004F41EC">
            <w:pPr>
              <w:spacing w:after="0" w:line="240" w:lineRule="auto"/>
              <w:jc w:val="center"/>
              <w:rPr>
                <w:rFonts w:ascii="Times New Roman" w:eastAsia="Times New Roman" w:hAnsi="Times New Roman" w:cs="Times New Roman"/>
                <w:b/>
                <w:bCs/>
                <w:sz w:val="24"/>
                <w:szCs w:val="24"/>
              </w:rPr>
            </w:pPr>
          </w:p>
        </w:tc>
      </w:tr>
    </w:tbl>
    <w:p w:rsidR="004169E7" w:rsidRDefault="004169E7" w:rsidP="00770B78">
      <w:pPr>
        <w:ind w:left="-567"/>
        <w:rPr>
          <w:rFonts w:ascii="Arial" w:eastAsiaTheme="minorHAnsi" w:hAnsi="Arial" w:cs="Arial"/>
          <w:sz w:val="24"/>
          <w:szCs w:val="24"/>
          <w:lang w:eastAsia="en-US"/>
        </w:rPr>
      </w:pPr>
    </w:p>
    <w:tbl>
      <w:tblPr>
        <w:tblW w:w="10868" w:type="dxa"/>
        <w:tblInd w:w="-176" w:type="dxa"/>
        <w:tblLook w:val="04A0" w:firstRow="1" w:lastRow="0" w:firstColumn="1" w:lastColumn="0" w:noHBand="0" w:noVBand="1"/>
      </w:tblPr>
      <w:tblGrid>
        <w:gridCol w:w="271"/>
        <w:gridCol w:w="3687"/>
        <w:gridCol w:w="271"/>
        <w:gridCol w:w="271"/>
        <w:gridCol w:w="1996"/>
        <w:gridCol w:w="776"/>
        <w:gridCol w:w="271"/>
        <w:gridCol w:w="1256"/>
        <w:gridCol w:w="271"/>
        <w:gridCol w:w="271"/>
        <w:gridCol w:w="1256"/>
        <w:gridCol w:w="271"/>
      </w:tblGrid>
      <w:tr w:rsidR="000C6517" w:rsidRPr="00E16A2E" w:rsidTr="00E16A2E">
        <w:trPr>
          <w:gridAfter w:val="1"/>
          <w:wAfter w:w="271" w:type="dxa"/>
          <w:trHeight w:val="315"/>
        </w:trPr>
        <w:tc>
          <w:tcPr>
            <w:tcW w:w="4500" w:type="dxa"/>
            <w:gridSpan w:val="4"/>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lastRenderedPageBreak/>
              <w:t>STATEMENT OF CASH FLOWS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p>
        </w:tc>
        <w:tc>
          <w:tcPr>
            <w:tcW w:w="77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E16A2E">
        <w:trPr>
          <w:gridAfter w:val="1"/>
          <w:wAfter w:w="271" w:type="dxa"/>
          <w:trHeight w:val="315"/>
        </w:trPr>
        <w:tc>
          <w:tcPr>
            <w:tcW w:w="4500" w:type="dxa"/>
            <w:gridSpan w:val="4"/>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i/>
                <w:iCs/>
                <w:szCs w:val="24"/>
              </w:rPr>
            </w:pPr>
            <w:r w:rsidRPr="00E16A2E">
              <w:rPr>
                <w:rFonts w:ascii="Times New Roman" w:eastAsia="Times New Roman" w:hAnsi="Times New Roman" w:cs="Times New Roman"/>
                <w:b/>
                <w:bCs/>
                <w:i/>
                <w:iCs/>
                <w:szCs w:val="24"/>
              </w:rPr>
              <w:t>for the year ended 31 December 2018</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271" w:type="dxa"/>
            <w:tcBorders>
              <w:top w:val="single" w:sz="4" w:space="0" w:color="auto"/>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3687"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996"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776" w:type="dxa"/>
            <w:tcBorders>
              <w:top w:val="single" w:sz="4" w:space="0" w:color="auto"/>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2018</w:t>
            </w:r>
          </w:p>
        </w:tc>
        <w:tc>
          <w:tcPr>
            <w:tcW w:w="271" w:type="dxa"/>
            <w:tcBorders>
              <w:top w:val="single" w:sz="4" w:space="0" w:color="auto"/>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single" w:sz="4" w:space="0" w:color="auto"/>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2017</w:t>
            </w:r>
          </w:p>
        </w:tc>
      </w:tr>
      <w:tr w:rsidR="000C6517" w:rsidRPr="00E16A2E" w:rsidTr="000C6517">
        <w:trPr>
          <w:gridAfter w:val="1"/>
          <w:wAfter w:w="271" w:type="dxa"/>
          <w:trHeight w:val="315"/>
        </w:trPr>
        <w:tc>
          <w:tcPr>
            <w:tcW w:w="271" w:type="dxa"/>
            <w:tcBorders>
              <w:top w:val="nil"/>
              <w:left w:val="single" w:sz="4" w:space="0" w:color="auto"/>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199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776" w:type="dxa"/>
            <w:tcBorders>
              <w:top w:val="nil"/>
              <w:left w:val="single" w:sz="4" w:space="0" w:color="auto"/>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Note</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w:t>
            </w:r>
          </w:p>
        </w:tc>
        <w:tc>
          <w:tcPr>
            <w:tcW w:w="271"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Net cash flows from operating activities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color w:val="FF0000"/>
                <w:szCs w:val="24"/>
              </w:rPr>
            </w:pPr>
            <w:r w:rsidRPr="00E16A2E">
              <w:rPr>
                <w:rFonts w:ascii="Times New Roman" w:eastAsia="Times New Roman" w:hAnsi="Times New Roman" w:cs="Times New Roman"/>
                <w:color w:val="FF0000"/>
                <w:szCs w:val="24"/>
              </w:rPr>
              <w:t xml:space="preserve"> </w:t>
            </w:r>
          </w:p>
        </w:tc>
      </w:tr>
      <w:tr w:rsidR="000C6517" w:rsidRPr="00E16A2E" w:rsidTr="000C6517">
        <w:trPr>
          <w:gridAfter w:val="1"/>
          <w:wAfter w:w="271" w:type="dxa"/>
          <w:trHeight w:val="315"/>
        </w:trPr>
        <w:tc>
          <w:tcPr>
            <w:tcW w:w="4229" w:type="dxa"/>
            <w:gridSpan w:val="3"/>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Excess expenditure over income</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(2,313,023)</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(1,053,156)</w:t>
            </w:r>
          </w:p>
        </w:tc>
      </w:tr>
      <w:tr w:rsidR="000C6517" w:rsidRPr="00E16A2E" w:rsidTr="000C6517">
        <w:trPr>
          <w:gridAfter w:val="1"/>
          <w:wAfter w:w="271" w:type="dxa"/>
          <w:trHeight w:val="315"/>
        </w:trPr>
        <w:tc>
          <w:tcPr>
            <w:tcW w:w="6496" w:type="dxa"/>
            <w:gridSpan w:val="5"/>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Depreciation of property, plant and equipment</w:t>
            </w: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662,007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533,576 </w:t>
            </w:r>
          </w:p>
        </w:tc>
      </w:tr>
      <w:tr w:rsidR="000C6517" w:rsidRPr="00E16A2E" w:rsidTr="000C6517">
        <w:trPr>
          <w:gridAfter w:val="1"/>
          <w:wAfter w:w="271" w:type="dxa"/>
          <w:trHeight w:val="315"/>
        </w:trPr>
        <w:tc>
          <w:tcPr>
            <w:tcW w:w="6496" w:type="dxa"/>
            <w:gridSpan w:val="5"/>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Decrease/(increase) in bank interest receivable</w:t>
            </w: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color w:val="800080"/>
                <w:szCs w:val="24"/>
              </w:rPr>
            </w:pPr>
            <w:r w:rsidRPr="00E16A2E">
              <w:rPr>
                <w:rFonts w:ascii="Times New Roman" w:eastAsia="Times New Roman" w:hAnsi="Times New Roman" w:cs="Times New Roman"/>
                <w:color w:val="800080"/>
                <w:szCs w:val="24"/>
              </w:rPr>
              <w:t>-</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0 </w:t>
            </w:r>
          </w:p>
        </w:tc>
      </w:tr>
      <w:tr w:rsidR="000C6517" w:rsidRPr="00E16A2E" w:rsidTr="000C6517">
        <w:trPr>
          <w:gridAfter w:val="1"/>
          <w:wAfter w:w="271" w:type="dxa"/>
          <w:trHeight w:val="315"/>
        </w:trPr>
        <w:tc>
          <w:tcPr>
            <w:tcW w:w="3958" w:type="dxa"/>
            <w:gridSpan w:val="2"/>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Increase in debtors</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77,549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(30,978)</w:t>
            </w:r>
          </w:p>
        </w:tc>
      </w:tr>
      <w:tr w:rsidR="000C6517" w:rsidRPr="00E16A2E" w:rsidTr="000C6517">
        <w:trPr>
          <w:gridAfter w:val="1"/>
          <w:wAfter w:w="271" w:type="dxa"/>
          <w:trHeight w:val="315"/>
        </w:trPr>
        <w:tc>
          <w:tcPr>
            <w:tcW w:w="3958" w:type="dxa"/>
            <w:gridSpan w:val="2"/>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Increase in creditors</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2,969,692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3,815,556 </w:t>
            </w: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(Decrease)/increase in Client Funds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493,306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(336,355)</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r>
      <w:tr w:rsidR="000C6517" w:rsidRPr="00E16A2E" w:rsidTr="000C6517">
        <w:trPr>
          <w:gridAfter w:val="1"/>
          <w:wAfter w:w="271" w:type="dxa"/>
          <w:trHeight w:val="315"/>
        </w:trPr>
        <w:tc>
          <w:tcPr>
            <w:tcW w:w="6496" w:type="dxa"/>
            <w:gridSpan w:val="5"/>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Net cash inflow / (outflow) from operating activities</w:t>
            </w: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1,889,531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2,928,643 </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Cash flows from investing activities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4229" w:type="dxa"/>
            <w:gridSpan w:val="3"/>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Payments to acquire fixed assets</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color w:val="FF0000"/>
                <w:szCs w:val="24"/>
              </w:rPr>
              <w:t>(1,240,687)</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color w:val="FF0000"/>
                <w:szCs w:val="24"/>
              </w:rPr>
              <w:t>(731,336)</w:t>
            </w:r>
          </w:p>
        </w:tc>
      </w:tr>
      <w:tr w:rsidR="000C6517" w:rsidRPr="00E16A2E" w:rsidTr="000C6517">
        <w:trPr>
          <w:gridAfter w:val="1"/>
          <w:wAfter w:w="271" w:type="dxa"/>
          <w:trHeight w:val="315"/>
        </w:trPr>
        <w:tc>
          <w:tcPr>
            <w:tcW w:w="4229" w:type="dxa"/>
            <w:gridSpan w:val="3"/>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Interest paid on client settlements</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color w:val="FF0000"/>
                <w:szCs w:val="24"/>
              </w:rPr>
              <w:t>(756)</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color w:val="FF0000"/>
                <w:szCs w:val="24"/>
              </w:rPr>
              <w:t>(191)</w:t>
            </w: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Net cash flows from investing activities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(1,241,443)</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(731,527)</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Cash flows from financing activities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3958" w:type="dxa"/>
            <w:gridSpan w:val="2"/>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Bank Interest Received</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0</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390</w:t>
            </w: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Net cash flows from financing activities</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0</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390</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6496" w:type="dxa"/>
            <w:gridSpan w:val="5"/>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Increase/(decrease) in cash and cash Equivalents</w:t>
            </w: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648,088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2,197,506 </w:t>
            </w:r>
          </w:p>
        </w:tc>
      </w:tr>
      <w:tr w:rsidR="000C6517" w:rsidRPr="00E16A2E" w:rsidTr="000C6517">
        <w:trPr>
          <w:gridAfter w:val="1"/>
          <w:wAfter w:w="271" w:type="dxa"/>
          <w:trHeight w:val="315"/>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r>
      <w:tr w:rsidR="000C6517" w:rsidRPr="00E16A2E" w:rsidTr="000C6517">
        <w:trPr>
          <w:gridAfter w:val="1"/>
          <w:wAfter w:w="271" w:type="dxa"/>
          <w:trHeight w:val="315"/>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Cash and cash equivalents at 1 January </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5,455,634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3,258,128 </w:t>
            </w:r>
          </w:p>
        </w:tc>
      </w:tr>
      <w:tr w:rsidR="000C6517" w:rsidRPr="00E16A2E" w:rsidTr="000C6517">
        <w:trPr>
          <w:gridAfter w:val="1"/>
          <w:wAfter w:w="271" w:type="dxa"/>
          <w:trHeight w:val="330"/>
        </w:trPr>
        <w:tc>
          <w:tcPr>
            <w:tcW w:w="4500" w:type="dxa"/>
            <w:gridSpan w:val="4"/>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Cash and cash equivalents at 31 December </w:t>
            </w: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double" w:sz="6" w:space="0" w:color="auto"/>
              <w:right w:val="nil"/>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6,103,722 </w:t>
            </w: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single" w:sz="4" w:space="0" w:color="auto"/>
              <w:left w:val="nil"/>
              <w:bottom w:val="double" w:sz="6" w:space="0" w:color="auto"/>
              <w:right w:val="single" w:sz="4" w:space="0" w:color="auto"/>
            </w:tcBorders>
            <w:shd w:val="clear" w:color="auto" w:fill="auto"/>
            <w:noWrap/>
            <w:vAlign w:val="bottom"/>
            <w:hideMark/>
          </w:tcPr>
          <w:p w:rsidR="000C6517" w:rsidRPr="00E16A2E" w:rsidRDefault="000C6517" w:rsidP="00E16A2E">
            <w:pPr>
              <w:spacing w:after="0" w:line="240" w:lineRule="auto"/>
              <w:jc w:val="right"/>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5,455,634 </w:t>
            </w:r>
          </w:p>
        </w:tc>
      </w:tr>
      <w:tr w:rsidR="000C6517" w:rsidRPr="00E16A2E" w:rsidTr="000C6517">
        <w:trPr>
          <w:gridAfter w:val="1"/>
          <w:wAfter w:w="271" w:type="dxa"/>
          <w:trHeight w:val="330"/>
        </w:trPr>
        <w:tc>
          <w:tcPr>
            <w:tcW w:w="271" w:type="dxa"/>
            <w:tcBorders>
              <w:top w:val="nil"/>
              <w:left w:val="single" w:sz="4" w:space="0" w:color="auto"/>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776" w:type="dxa"/>
            <w:tcBorders>
              <w:top w:val="nil"/>
              <w:left w:val="single" w:sz="4" w:space="0" w:color="auto"/>
              <w:bottom w:val="nil"/>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nil"/>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nil"/>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p>
        </w:tc>
      </w:tr>
      <w:tr w:rsidR="000C6517" w:rsidRPr="00E16A2E" w:rsidTr="000C6517">
        <w:trPr>
          <w:gridAfter w:val="1"/>
          <w:wAfter w:w="271" w:type="dxa"/>
          <w:trHeight w:val="315"/>
        </w:trPr>
        <w:tc>
          <w:tcPr>
            <w:tcW w:w="271" w:type="dxa"/>
            <w:tcBorders>
              <w:top w:val="nil"/>
              <w:left w:val="single" w:sz="4" w:space="0" w:color="auto"/>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3687"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199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776" w:type="dxa"/>
            <w:tcBorders>
              <w:top w:val="nil"/>
              <w:left w:val="single" w:sz="4" w:space="0" w:color="auto"/>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0C6517" w:rsidRPr="00E16A2E" w:rsidRDefault="000C6517" w:rsidP="00E16A2E">
            <w:pPr>
              <w:spacing w:after="0" w:line="240" w:lineRule="auto"/>
              <w:jc w:val="center"/>
              <w:rPr>
                <w:rFonts w:ascii="Times New Roman" w:eastAsia="Times New Roman" w:hAnsi="Times New Roman" w:cs="Times New Roman"/>
                <w:b/>
                <w:bCs/>
                <w:szCs w:val="24"/>
              </w:rPr>
            </w:pPr>
            <w:r w:rsidRPr="00E16A2E">
              <w:rPr>
                <w:rFonts w:ascii="Times New Roman" w:eastAsia="Times New Roman" w:hAnsi="Times New Roman" w:cs="Times New Roman"/>
                <w:b/>
                <w:bCs/>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rsidR="000C6517" w:rsidRPr="00E16A2E" w:rsidRDefault="000C6517"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w:t>
            </w:r>
          </w:p>
        </w:tc>
      </w:tr>
      <w:tr w:rsidR="00E16A2E" w:rsidRPr="00E16A2E" w:rsidTr="00E16A2E">
        <w:trPr>
          <w:trHeight w:val="315"/>
        </w:trPr>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3687"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77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r>
      <w:tr w:rsidR="00E16A2E" w:rsidRPr="00E16A2E" w:rsidTr="00E16A2E">
        <w:trPr>
          <w:trHeight w:val="315"/>
        </w:trPr>
        <w:tc>
          <w:tcPr>
            <w:tcW w:w="6496" w:type="dxa"/>
            <w:gridSpan w:val="5"/>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Notes 1 to 19 form part of these financial statements </w:t>
            </w:r>
          </w:p>
        </w:tc>
        <w:tc>
          <w:tcPr>
            <w:tcW w:w="77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r>
      <w:tr w:rsidR="00E16A2E" w:rsidRPr="00E16A2E" w:rsidTr="00E16A2E">
        <w:trPr>
          <w:trHeight w:val="315"/>
        </w:trPr>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r w:rsidRPr="00E16A2E">
              <w:rPr>
                <w:rFonts w:ascii="Times New Roman" w:eastAsia="Times New Roman" w:hAnsi="Times New Roman" w:cs="Times New Roman"/>
                <w:szCs w:val="24"/>
              </w:rPr>
              <w:t xml:space="preserve"> </w:t>
            </w:r>
          </w:p>
        </w:tc>
        <w:tc>
          <w:tcPr>
            <w:tcW w:w="3687"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99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77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1256"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E16A2E" w:rsidRPr="00E16A2E" w:rsidRDefault="00E16A2E" w:rsidP="00E16A2E">
            <w:pPr>
              <w:spacing w:after="0" w:line="240" w:lineRule="auto"/>
              <w:jc w:val="center"/>
              <w:rPr>
                <w:rFonts w:ascii="Times New Roman" w:eastAsia="Times New Roman" w:hAnsi="Times New Roman" w:cs="Times New Roman"/>
                <w:b/>
                <w:bCs/>
                <w:szCs w:val="24"/>
              </w:rPr>
            </w:pPr>
          </w:p>
        </w:tc>
      </w:tr>
    </w:tbl>
    <w:p w:rsidR="004169E7" w:rsidRDefault="00E16A2E" w:rsidP="00770B78">
      <w:pPr>
        <w:ind w:left="-567"/>
        <w:rPr>
          <w:rFonts w:ascii="Arial" w:eastAsiaTheme="minorHAnsi" w:hAnsi="Arial" w:cs="Arial"/>
          <w:sz w:val="24"/>
          <w:szCs w:val="24"/>
          <w:lang w:eastAsia="en-US"/>
        </w:rPr>
      </w:pPr>
      <w:r>
        <w:rPr>
          <w:rFonts w:ascii="Arial" w:eastAsiaTheme="minorHAnsi" w:hAnsi="Arial" w:cs="Arial"/>
          <w:noProof/>
          <w:sz w:val="24"/>
          <w:szCs w:val="24"/>
        </w:rPr>
        <w:drawing>
          <wp:inline distT="0" distB="0" distL="0" distR="0">
            <wp:extent cx="7042639" cy="1186962"/>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042943" cy="1187013"/>
                    </a:xfrm>
                    <a:prstGeom prst="rect">
                      <a:avLst/>
                    </a:prstGeom>
                    <a:noFill/>
                    <a:ln>
                      <a:noFill/>
                    </a:ln>
                  </pic:spPr>
                </pic:pic>
              </a:graphicData>
            </a:graphic>
          </wp:inline>
        </w:drawing>
      </w:r>
    </w:p>
    <w:p w:rsidR="004F41EC" w:rsidRDefault="004F41EC" w:rsidP="00770B78">
      <w:pPr>
        <w:ind w:left="-567"/>
        <w:rPr>
          <w:rFonts w:ascii="Arial" w:eastAsiaTheme="minorHAnsi" w:hAnsi="Arial" w:cs="Arial"/>
          <w:sz w:val="24"/>
          <w:szCs w:val="24"/>
          <w:lang w:eastAsia="en-US"/>
        </w:rPr>
      </w:pPr>
    </w:p>
    <w:p w:rsidR="00F61B38" w:rsidRDefault="00F61B38" w:rsidP="00770B78">
      <w:pPr>
        <w:ind w:left="-567"/>
        <w:rPr>
          <w:rFonts w:ascii="Arial" w:eastAsiaTheme="minorHAnsi" w:hAnsi="Arial" w:cs="Arial"/>
          <w:sz w:val="24"/>
          <w:szCs w:val="24"/>
          <w:lang w:eastAsia="en-US"/>
        </w:rPr>
      </w:pPr>
    </w:p>
    <w:tbl>
      <w:tblPr>
        <w:tblW w:w="12236" w:type="dxa"/>
        <w:tblLayout w:type="fixed"/>
        <w:tblLook w:val="04A0" w:firstRow="1" w:lastRow="0" w:firstColumn="1" w:lastColumn="0" w:noHBand="0" w:noVBand="1"/>
      </w:tblPr>
      <w:tblGrid>
        <w:gridCol w:w="101"/>
        <w:gridCol w:w="1"/>
        <w:gridCol w:w="175"/>
        <w:gridCol w:w="55"/>
        <w:gridCol w:w="46"/>
        <w:gridCol w:w="1"/>
        <w:gridCol w:w="750"/>
        <w:gridCol w:w="124"/>
        <w:gridCol w:w="8"/>
        <w:gridCol w:w="61"/>
        <w:gridCol w:w="14"/>
        <w:gridCol w:w="72"/>
        <w:gridCol w:w="123"/>
        <w:gridCol w:w="1"/>
        <w:gridCol w:w="381"/>
        <w:gridCol w:w="535"/>
        <w:gridCol w:w="45"/>
        <w:gridCol w:w="148"/>
        <w:gridCol w:w="198"/>
        <w:gridCol w:w="154"/>
        <w:gridCol w:w="74"/>
        <w:gridCol w:w="52"/>
        <w:gridCol w:w="153"/>
        <w:gridCol w:w="1"/>
        <w:gridCol w:w="32"/>
        <w:gridCol w:w="157"/>
        <w:gridCol w:w="123"/>
        <w:gridCol w:w="107"/>
        <w:gridCol w:w="50"/>
        <w:gridCol w:w="1"/>
        <w:gridCol w:w="17"/>
        <w:gridCol w:w="122"/>
        <w:gridCol w:w="99"/>
        <w:gridCol w:w="59"/>
        <w:gridCol w:w="122"/>
        <w:gridCol w:w="1"/>
        <w:gridCol w:w="10"/>
        <w:gridCol w:w="74"/>
        <w:gridCol w:w="51"/>
        <w:gridCol w:w="12"/>
        <w:gridCol w:w="143"/>
        <w:gridCol w:w="44"/>
        <w:gridCol w:w="81"/>
        <w:gridCol w:w="1"/>
        <w:gridCol w:w="43"/>
        <w:gridCol w:w="155"/>
        <w:gridCol w:w="44"/>
        <w:gridCol w:w="29"/>
        <w:gridCol w:w="52"/>
        <w:gridCol w:w="1"/>
        <w:gridCol w:w="42"/>
        <w:gridCol w:w="60"/>
        <w:gridCol w:w="96"/>
        <w:gridCol w:w="102"/>
        <w:gridCol w:w="22"/>
        <w:gridCol w:w="1"/>
        <w:gridCol w:w="200"/>
        <w:gridCol w:w="8"/>
        <w:gridCol w:w="59"/>
        <w:gridCol w:w="61"/>
        <w:gridCol w:w="295"/>
        <w:gridCol w:w="57"/>
        <w:gridCol w:w="9"/>
        <w:gridCol w:w="31"/>
        <w:gridCol w:w="132"/>
        <w:gridCol w:w="1"/>
        <w:gridCol w:w="82"/>
        <w:gridCol w:w="65"/>
        <w:gridCol w:w="20"/>
        <w:gridCol w:w="11"/>
        <w:gridCol w:w="15"/>
        <w:gridCol w:w="18"/>
        <w:gridCol w:w="68"/>
        <w:gridCol w:w="1"/>
        <w:gridCol w:w="19"/>
        <w:gridCol w:w="1"/>
        <w:gridCol w:w="61"/>
        <w:gridCol w:w="86"/>
        <w:gridCol w:w="28"/>
        <w:gridCol w:w="56"/>
        <w:gridCol w:w="48"/>
        <w:gridCol w:w="1"/>
        <w:gridCol w:w="25"/>
        <w:gridCol w:w="1"/>
        <w:gridCol w:w="34"/>
        <w:gridCol w:w="115"/>
        <w:gridCol w:w="130"/>
        <w:gridCol w:w="1"/>
        <w:gridCol w:w="14"/>
        <w:gridCol w:w="313"/>
        <w:gridCol w:w="24"/>
        <w:gridCol w:w="10"/>
        <w:gridCol w:w="70"/>
        <w:gridCol w:w="156"/>
        <w:gridCol w:w="63"/>
        <w:gridCol w:w="18"/>
        <w:gridCol w:w="128"/>
        <w:gridCol w:w="1"/>
        <w:gridCol w:w="26"/>
        <w:gridCol w:w="83"/>
        <w:gridCol w:w="29"/>
        <w:gridCol w:w="40"/>
        <w:gridCol w:w="65"/>
        <w:gridCol w:w="36"/>
        <w:gridCol w:w="1"/>
        <w:gridCol w:w="3"/>
        <w:gridCol w:w="64"/>
        <w:gridCol w:w="62"/>
        <w:gridCol w:w="49"/>
        <w:gridCol w:w="28"/>
        <w:gridCol w:w="39"/>
        <w:gridCol w:w="1"/>
        <w:gridCol w:w="60"/>
        <w:gridCol w:w="180"/>
        <w:gridCol w:w="11"/>
        <w:gridCol w:w="28"/>
        <w:gridCol w:w="1"/>
        <w:gridCol w:w="50"/>
        <w:gridCol w:w="155"/>
        <w:gridCol w:w="236"/>
        <w:gridCol w:w="211"/>
        <w:gridCol w:w="25"/>
        <w:gridCol w:w="51"/>
        <w:gridCol w:w="12"/>
        <w:gridCol w:w="9"/>
        <w:gridCol w:w="169"/>
        <w:gridCol w:w="16"/>
        <w:gridCol w:w="84"/>
        <w:gridCol w:w="22"/>
        <w:gridCol w:w="63"/>
        <w:gridCol w:w="21"/>
        <w:gridCol w:w="44"/>
        <w:gridCol w:w="261"/>
        <w:gridCol w:w="236"/>
        <w:gridCol w:w="408"/>
        <w:gridCol w:w="236"/>
        <w:gridCol w:w="773"/>
        <w:gridCol w:w="340"/>
        <w:gridCol w:w="246"/>
      </w:tblGrid>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411D9E">
            <w:pP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ight="412"/>
              <w:rPr>
                <w:rFonts w:ascii="Times New Roman" w:eastAsia="Times New Roman" w:hAnsi="Times New Roman" w:cs="Times New Roman"/>
                <w:b/>
                <w:bCs/>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center"/>
            <w:hideMark/>
          </w:tcPr>
          <w:p w:rsidR="00D33926" w:rsidRPr="00E54122" w:rsidRDefault="00F61B38" w:rsidP="00F61B38">
            <w:pPr>
              <w:spacing w:after="0" w:line="240" w:lineRule="auto"/>
              <w:ind w:left="635"/>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p>
        </w:tc>
        <w:tc>
          <w:tcPr>
            <w:tcW w:w="8207" w:type="dxa"/>
            <w:gridSpan w:val="111"/>
            <w:tcBorders>
              <w:top w:val="nil"/>
              <w:left w:val="nil"/>
              <w:bottom w:val="nil"/>
              <w:right w:val="nil"/>
            </w:tcBorders>
            <w:shd w:val="clear" w:color="auto" w:fill="auto"/>
            <w:noWrap/>
            <w:vAlign w:val="bottom"/>
            <w:hideMark/>
          </w:tcPr>
          <w:p w:rsidR="00D33926" w:rsidRPr="00F61B38" w:rsidRDefault="00D33926" w:rsidP="009A540E">
            <w:pPr>
              <w:pStyle w:val="ListParagraph"/>
              <w:numPr>
                <w:ilvl w:val="0"/>
                <w:numId w:val="8"/>
              </w:numPr>
              <w:spacing w:after="0" w:line="240" w:lineRule="auto"/>
              <w:rPr>
                <w:rFonts w:ascii="Times New Roman" w:eastAsia="Times New Roman" w:hAnsi="Times New Roman" w:cs="Times New Roman"/>
                <w:sz w:val="20"/>
                <w:szCs w:val="20"/>
              </w:rPr>
            </w:pPr>
            <w:r w:rsidRPr="00F61B38">
              <w:rPr>
                <w:rFonts w:ascii="Times New Roman" w:eastAsia="Times New Roman" w:hAnsi="Times New Roman" w:cs="Times New Roman"/>
                <w:b/>
                <w:bCs/>
                <w:sz w:val="20"/>
                <w:szCs w:val="20"/>
              </w:rPr>
              <w:t>Accounting policies</w:t>
            </w: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b/>
                <w:bCs/>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General</w:t>
            </w:r>
          </w:p>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Legal Aid Fund, which is provided for under Section 19 of the Civil Legal Aid Act, 1995, is managed by a Legal Aid Board appointed by the Minister for Justice and Equality. The Fund consists of all the financial resources of the Board. In 2018, the Board operated out of 50 premises throughout the country.</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Basis of preparation</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xml:space="preserve">The financial statements of the Legal Aid Board for the year ended 31 December 2018 have been prepared in accordance with FRS 102, the financial reporting standard applicable in the UK and Ireland issued by the Financial Reporting Council (FRC), as promulgated by Chartered Accountants Ireland.  </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151"/>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financial statements have been prepared under the accruals method of accounting, except where stated below, and in accordance with generally accepted accounting principles under the historical cost convention and in the form approved by the Minister for Justice and Equality with the consent of the Minister for the Department of Public Expenditure and Reform.</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210"/>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Going Concern</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Legal Aid Board is a statutory body established under the Civil Legal Aid Act 1995.  The financing of the Board's activities is predominantly met by grant and exchequer funding from the Department of Justice and Equality.</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xml:space="preserve">During the financial year the Board carried out a comprehensive exercise for the purpose of assessing the Board's accrued liabilities figure, in particular, Counsel Fees and the Private Practitioner service. </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statement of financial position at 31 December 2018 shows an excess of liabilities over assets of €10,576,725. This deficit arises from the timing difference between receipt of funding to pay liabilities for legal services when they are due for payment and the provision for these liabilities that is recognised in these accounts under the accruals method of accounting.</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 letter of ongoing support has been received from the Secretary General of the Department of Justice and Equality confirming that the Board's activities will be funded into the future.</w:t>
            </w:r>
          </w:p>
        </w:tc>
      </w:tr>
      <w:tr w:rsidR="00CB4C2A" w:rsidRPr="00E54122" w:rsidTr="00A50761">
        <w:trPr>
          <w:gridAfter w:val="24"/>
          <w:wAfter w:w="3697" w:type="dxa"/>
          <w:trHeight w:val="76"/>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Board knows of no review of its operations or intention to suspend its activities or merge it with other organisations. It has therefore been considered appropriate to adopt a going concern basis for the preparation of these financial statements.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State grants</w:t>
            </w:r>
          </w:p>
        </w:tc>
      </w:tr>
      <w:tr w:rsidR="00CB4C2A" w:rsidRPr="00E54122" w:rsidTr="00A50761">
        <w:trPr>
          <w:gridAfter w:val="24"/>
          <w:wAfter w:w="3697" w:type="dxa"/>
          <w:trHeight w:val="231"/>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Income under this heading is accounted for on a cash receipts basis.</w:t>
            </w:r>
          </w:p>
        </w:tc>
      </w:tr>
      <w:tr w:rsidR="00D33926" w:rsidRPr="00E54122" w:rsidTr="00A50761">
        <w:trPr>
          <w:gridAfter w:val="24"/>
          <w:wAfter w:w="3697" w:type="dxa"/>
          <w:trHeight w:val="270"/>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b/>
                <w:bCs/>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09"/>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Contributions from aided persons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Due to the nature of this income, i.e. contributions from persons of modest means, it is considered prudent to account for such income on a cash receipts basis. The estimated amount collectable at 31 December 2018 was approximately €22,000. There were no bad debts written off in 2018.</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96"/>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Costs Recovered</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Board may recover the costs of providing legal services from:</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 the other party to a dispute, either as a result of a court order or as part of an agreement to settle a dispute, or</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(b) from the legally aided person, out of moneys/property received by the person as a result of the provision of legal services.</w:t>
            </w:r>
          </w:p>
        </w:tc>
      </w:tr>
      <w:tr w:rsidR="00CB4C2A" w:rsidRPr="00E54122" w:rsidTr="00A50761">
        <w:trPr>
          <w:gridAfter w:val="24"/>
          <w:wAfter w:w="3697" w:type="dxa"/>
          <w:trHeight w:val="261"/>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6647" w:type="dxa"/>
            <w:gridSpan w:val="8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costs are accounted for on a cash receipts basis.</w:t>
            </w: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Property, plant and equipment and related depreciation</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Property, plant and equipment is shown on the statement of financial position at cost less accumulated depreciation. Depreciation, which is calculated over the useful life of the assets using the straight line meth</w:t>
            </w:r>
            <w:r w:rsidR="00F61B38">
              <w:rPr>
                <w:rFonts w:ascii="Times New Roman" w:eastAsia="Times New Roman" w:hAnsi="Times New Roman" w:cs="Times New Roman"/>
                <w:sz w:val="20"/>
                <w:szCs w:val="20"/>
              </w:rPr>
              <w:t>od, is charged at the following</w:t>
            </w:r>
            <w:r w:rsidRPr="00E54122">
              <w:rPr>
                <w:rFonts w:ascii="Times New Roman" w:eastAsia="Times New Roman" w:hAnsi="Times New Roman" w:cs="Times New Roman"/>
                <w:sz w:val="20"/>
                <w:szCs w:val="20"/>
              </w:rPr>
              <w:t xml:space="preserve"> annual rates:-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Leases, office furniture &amp; equipment, and premises fit out        20%</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Computer equipment                                             33%</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 half year's depreciation is charged in the year of purchase and in the year of disposal.</w:t>
            </w: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Clients' Funds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These funds represent the gross amounts plus interest accrued, which were held by the Board at 31 December 2018, on foot of awards or settlements made in favour of clients represented by the Board. The Board may r</w:t>
            </w:r>
            <w:r w:rsidR="00D33926" w:rsidRPr="00E54122">
              <w:rPr>
                <w:rFonts w:ascii="Times New Roman" w:eastAsia="Times New Roman" w:hAnsi="Times New Roman" w:cs="Times New Roman"/>
                <w:sz w:val="20"/>
                <w:szCs w:val="20"/>
              </w:rPr>
              <w:t>ecover therefrom the total cost</w:t>
            </w:r>
            <w:r w:rsidRPr="00E54122">
              <w:rPr>
                <w:rFonts w:ascii="Times New Roman" w:eastAsia="Times New Roman" w:hAnsi="Times New Roman" w:cs="Times New Roman"/>
                <w:sz w:val="20"/>
                <w:szCs w:val="20"/>
              </w:rPr>
              <w:t xml:space="preserve"> of providing such legal services and the balance is paid to the persons represented.</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199"/>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F61B38" w:rsidRPr="00E54122" w:rsidTr="00A50761">
        <w:trPr>
          <w:gridAfter w:val="24"/>
          <w:wAfter w:w="3697" w:type="dxa"/>
          <w:trHeight w:val="287"/>
        </w:trPr>
        <w:tc>
          <w:tcPr>
            <w:tcW w:w="332" w:type="dxa"/>
            <w:gridSpan w:val="4"/>
            <w:tcBorders>
              <w:top w:val="nil"/>
              <w:left w:val="nil"/>
              <w:bottom w:val="nil"/>
              <w:right w:val="nil"/>
            </w:tcBorders>
            <w:shd w:val="clear" w:color="auto" w:fill="auto"/>
            <w:noWrap/>
            <w:vAlign w:val="bottom"/>
            <w:hideMark/>
          </w:tcPr>
          <w:p w:rsidR="00F61B38" w:rsidRPr="00E54122" w:rsidRDefault="00F61B38"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F61B38" w:rsidRPr="00E54122" w:rsidRDefault="00F61B38" w:rsidP="00F61B38">
            <w:pPr>
              <w:spacing w:after="0" w:line="240" w:lineRule="auto"/>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Capital Account</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capital account represents the unamortised amount of income used to purchase property, plant and equipment.</w:t>
            </w: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943E27" w:rsidRPr="00E54122" w:rsidTr="00A50761">
        <w:trPr>
          <w:gridAfter w:val="17"/>
          <w:wAfter w:w="2991" w:type="dxa"/>
          <w:trHeight w:val="375"/>
        </w:trPr>
        <w:tc>
          <w:tcPr>
            <w:tcW w:w="332" w:type="dxa"/>
            <w:gridSpan w:val="4"/>
            <w:tcBorders>
              <w:top w:val="nil"/>
              <w:left w:val="nil"/>
              <w:bottom w:val="nil"/>
              <w:right w:val="nil"/>
            </w:tcBorders>
            <w:shd w:val="clear" w:color="auto" w:fill="auto"/>
            <w:noWrap/>
            <w:vAlign w:val="bottom"/>
            <w:hideMark/>
          </w:tcPr>
          <w:p w:rsidR="00943E27" w:rsidRPr="00E54122" w:rsidRDefault="00943E27" w:rsidP="00D33926">
            <w:pPr>
              <w:spacing w:after="0" w:line="240" w:lineRule="auto"/>
              <w:ind w:left="635"/>
              <w:jc w:val="center"/>
              <w:rPr>
                <w:rFonts w:ascii="Times New Roman" w:eastAsia="Times New Roman" w:hAnsi="Times New Roman" w:cs="Times New Roman"/>
                <w:b/>
                <w:bCs/>
                <w:sz w:val="20"/>
                <w:szCs w:val="20"/>
              </w:rPr>
            </w:pPr>
          </w:p>
        </w:tc>
        <w:tc>
          <w:tcPr>
            <w:tcW w:w="8913" w:type="dxa"/>
            <w:gridSpan w:val="118"/>
            <w:tcBorders>
              <w:top w:val="nil"/>
              <w:left w:val="nil"/>
              <w:bottom w:val="nil"/>
              <w:right w:val="nil"/>
            </w:tcBorders>
            <w:shd w:val="clear" w:color="auto" w:fill="auto"/>
            <w:noWrap/>
            <w:vAlign w:val="bottom"/>
            <w:hideMark/>
          </w:tcPr>
          <w:p w:rsidR="00943E27" w:rsidRPr="00E54122" w:rsidRDefault="00943E27"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Retirement benefit obligations</w:t>
            </w: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Minister for Justice and Equality signed an order making all solicitors in the Board civil servants with effect from 1 June 2014. Pension liabilities for this group passed to the Department of Public Expenditure and Reform's central Vote for Superannuation from that date.</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260"/>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b/>
                <w:bCs/>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only liability left with the Board is for solicitor pensioners who retired prior to 1 June 2014 and their dependents. The Department of Justice and Equality have been asked to identify a legislative vehicle to facilitate the transfer of this liability to the Superannuation Vote for civil service pensions. In the interim, the Board is still required to recognise a liability for this group and this is reflected in the statement for</w:t>
            </w:r>
          </w:p>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2018 accounts. The benefits paid are funded annually on a pay as you go basis.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Retirement benefit liabilities represent the present value of future pension payments earned by pre-June 2014 pensioners. Deferred retirement benefit funding represents the corresponding asset to be recovered in future periods from the Department of Justice and Equality.</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Retirement benefit costs reflect financing costs for pre-June pensioners in the period and are shown net of staff pension contributions which are retained by the Legal Aid Board. An amount corresponding to the retirement benefit charge is recognised as income to the extent that it is recoverable, and offset by grants received in the year to discharge retirement benefit payments.</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156"/>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Actuarial gains or losses arising on scheme liabilities are reflected in the statement of comprehensive income and a corresponding adjustment is recognised in the amount recoverable from the Department of Justice and Equality.</w:t>
            </w: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Non solicitor staff are members of the civil service pension scheme which is accounted for in the Superannuation Vote.</w:t>
            </w:r>
          </w:p>
        </w:tc>
      </w:tr>
      <w:tr w:rsidR="00D33926" w:rsidRPr="00E54122" w:rsidTr="00A50761">
        <w:trPr>
          <w:gridAfter w:val="24"/>
          <w:wAfter w:w="3697"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2963B4" w:rsidRPr="00E54122" w:rsidTr="00A50761">
        <w:trPr>
          <w:gridAfter w:val="21"/>
          <w:wAfter w:w="3618" w:type="dxa"/>
          <w:trHeight w:val="375"/>
        </w:trPr>
        <w:tc>
          <w:tcPr>
            <w:tcW w:w="332"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jc w:val="center"/>
              <w:rPr>
                <w:rFonts w:ascii="Times New Roman" w:eastAsia="Times New Roman" w:hAnsi="Times New Roman" w:cs="Times New Roman"/>
                <w:b/>
                <w:bCs/>
                <w:sz w:val="20"/>
                <w:szCs w:val="20"/>
              </w:rPr>
            </w:pPr>
          </w:p>
        </w:tc>
        <w:tc>
          <w:tcPr>
            <w:tcW w:w="8286" w:type="dxa"/>
            <w:gridSpan w:val="114"/>
            <w:vMerge w:val="restart"/>
            <w:tcBorders>
              <w:top w:val="nil"/>
              <w:left w:val="nil"/>
              <w:right w:val="nil"/>
            </w:tcBorders>
            <w:shd w:val="clear" w:color="auto" w:fill="auto"/>
            <w:noWrap/>
            <w:vAlign w:val="center"/>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Legal Aid Board operates the Single Public Service Pensions Scheme (the Single Scheme), which is a defined benefit pension scheme for pensionable public servants appointed on or after 1 January 2013. Members contributions to the Single Scheme deducted from solicitors' salaries.</w:t>
            </w:r>
          </w:p>
        </w:tc>
      </w:tr>
      <w:tr w:rsidR="002963B4" w:rsidRPr="00E54122" w:rsidTr="00A50761">
        <w:trPr>
          <w:gridAfter w:val="21"/>
          <w:wAfter w:w="3618" w:type="dxa"/>
          <w:trHeight w:val="375"/>
        </w:trPr>
        <w:tc>
          <w:tcPr>
            <w:tcW w:w="332"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jc w:val="center"/>
              <w:rPr>
                <w:rFonts w:ascii="Times New Roman" w:eastAsia="Times New Roman" w:hAnsi="Times New Roman" w:cs="Times New Roman"/>
                <w:b/>
                <w:bCs/>
                <w:sz w:val="20"/>
                <w:szCs w:val="20"/>
              </w:rPr>
            </w:pPr>
          </w:p>
        </w:tc>
        <w:tc>
          <w:tcPr>
            <w:tcW w:w="8286" w:type="dxa"/>
            <w:gridSpan w:val="114"/>
            <w:vMerge/>
            <w:tcBorders>
              <w:left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r>
      <w:tr w:rsidR="002963B4" w:rsidRPr="00E54122" w:rsidTr="00A50761">
        <w:trPr>
          <w:gridAfter w:val="21"/>
          <w:wAfter w:w="3618" w:type="dxa"/>
          <w:trHeight w:val="315"/>
        </w:trPr>
        <w:tc>
          <w:tcPr>
            <w:tcW w:w="332"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jc w:val="center"/>
              <w:rPr>
                <w:rFonts w:ascii="Times New Roman" w:eastAsia="Times New Roman" w:hAnsi="Times New Roman" w:cs="Times New Roman"/>
                <w:b/>
                <w:bCs/>
                <w:sz w:val="20"/>
                <w:szCs w:val="20"/>
              </w:rPr>
            </w:pPr>
          </w:p>
        </w:tc>
        <w:tc>
          <w:tcPr>
            <w:tcW w:w="8286" w:type="dxa"/>
            <w:gridSpan w:val="114"/>
            <w:vMerge/>
            <w:tcBorders>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1315"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183"/>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tcBorders>
              <w:top w:val="nil"/>
              <w:left w:val="nil"/>
              <w:bottom w:val="nil"/>
              <w:right w:val="nil"/>
            </w:tcBorders>
            <w:shd w:val="clear" w:color="auto" w:fill="auto"/>
            <w:noWrap/>
            <w:vAlign w:val="bottom"/>
            <w:hideMark/>
          </w:tcPr>
          <w:p w:rsidR="00D33926" w:rsidRPr="00E54122" w:rsidRDefault="00F61B38" w:rsidP="00F61B3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r w:rsidR="00D33926" w:rsidRPr="00E54122">
              <w:rPr>
                <w:rFonts w:ascii="Times New Roman" w:eastAsia="Times New Roman" w:hAnsi="Times New Roman" w:cs="Times New Roman"/>
                <w:b/>
                <w:bCs/>
                <w:sz w:val="20"/>
                <w:szCs w:val="20"/>
              </w:rPr>
              <w:t>Provisions</w:t>
            </w: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val="restart"/>
            <w:tcBorders>
              <w:top w:val="nil"/>
              <w:left w:val="nil"/>
              <w:righ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 provision is recognised when an obligation (whether legal or constructive) arises as a result of a past event and when it is probable that a transfer of economic benefit will be required to settle the obligation and that it can be reliably estimated.</w:t>
            </w: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13"/>
          <w:wAfter w:w="2750"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c>
          <w:tcPr>
            <w:tcW w:w="1315" w:type="dxa"/>
            <w:gridSpan w:val="18"/>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val="restart"/>
            <w:tcBorders>
              <w:top w:val="nil"/>
              <w:left w:val="nil"/>
            </w:tcBorders>
            <w:shd w:val="clear" w:color="auto" w:fill="auto"/>
            <w:noWrap/>
            <w:vAlign w:val="center"/>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Legal Aid Board estimates the value of unbilled live cases each year to arrive at the amounts disclosed within the accounts as a provision. The amount is an estimate of the expenditure required to settle any obligation at the statement of financial position date.</w:t>
            </w: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13"/>
          <w:wAfter w:w="2750"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bottom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val="restart"/>
            <w:tcBorders>
              <w:top w:val="nil"/>
              <w:lef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xml:space="preserve">In estimating the provision, the Board has adopted prudent measurement techniques based on the latest data available. Improved data capture methods have been utilised in the Board's estimate for the current year. No income is anticipated for cases that may recover costs. </w:t>
            </w:r>
          </w:p>
        </w:tc>
      </w:tr>
      <w:tr w:rsidR="00CB4C2A"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CB4C2A" w:rsidRPr="00E54122" w:rsidTr="00A50761">
        <w:trPr>
          <w:gridAfter w:val="13"/>
          <w:wAfter w:w="2750" w:type="dxa"/>
          <w:trHeight w:val="75"/>
        </w:trPr>
        <w:tc>
          <w:tcPr>
            <w:tcW w:w="332" w:type="dxa"/>
            <w:gridSpan w:val="4"/>
            <w:tcBorders>
              <w:top w:val="nil"/>
              <w:left w:val="nil"/>
              <w:bottom w:val="nil"/>
              <w:right w:val="nil"/>
            </w:tcBorders>
            <w:shd w:val="clear" w:color="auto" w:fill="auto"/>
            <w:noWrap/>
            <w:vAlign w:val="bottom"/>
            <w:hideMark/>
          </w:tcPr>
          <w:p w:rsidR="00CB4C2A" w:rsidRPr="00E54122" w:rsidRDefault="00CB4C2A"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vMerge/>
            <w:tcBorders>
              <w:left w:val="nil"/>
              <w:bottom w:val="nil"/>
            </w:tcBorders>
            <w:shd w:val="clear" w:color="auto" w:fill="auto"/>
            <w:noWrap/>
            <w:vAlign w:val="bottom"/>
            <w:hideMark/>
          </w:tcPr>
          <w:p w:rsidR="00CB4C2A" w:rsidRPr="00E54122" w:rsidRDefault="00CB4C2A"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7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tcBorders>
              <w:top w:val="nil"/>
              <w:left w:val="nil"/>
              <w:bottom w:val="nil"/>
            </w:tcBorders>
            <w:shd w:val="clear" w:color="auto" w:fill="auto"/>
            <w:noWrap/>
            <w:vAlign w:val="bottom"/>
            <w:hideMark/>
          </w:tcPr>
          <w:p w:rsidR="00D33926" w:rsidRPr="00E54122" w:rsidRDefault="00D33926"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Administration of certain Legal Aid Schemes</w:t>
            </w:r>
          </w:p>
        </w:tc>
      </w:tr>
      <w:tr w:rsidR="00F61B38" w:rsidRPr="00E54122" w:rsidTr="00A50761">
        <w:trPr>
          <w:gridAfter w:val="13"/>
          <w:wAfter w:w="2750" w:type="dxa"/>
          <w:trHeight w:val="1647"/>
        </w:trPr>
        <w:tc>
          <w:tcPr>
            <w:tcW w:w="332" w:type="dxa"/>
            <w:gridSpan w:val="4"/>
            <w:tcBorders>
              <w:top w:val="nil"/>
              <w:left w:val="nil"/>
              <w:right w:val="nil"/>
            </w:tcBorders>
            <w:shd w:val="clear" w:color="auto" w:fill="auto"/>
            <w:noWrap/>
            <w:vAlign w:val="bottom"/>
            <w:hideMark/>
          </w:tcPr>
          <w:p w:rsidR="00F61B38" w:rsidRPr="00E54122" w:rsidRDefault="00F61B38" w:rsidP="00D33926">
            <w:pPr>
              <w:spacing w:after="0" w:line="240" w:lineRule="auto"/>
              <w:ind w:left="635"/>
              <w:jc w:val="center"/>
              <w:rPr>
                <w:rFonts w:ascii="Times New Roman" w:eastAsia="Times New Roman" w:hAnsi="Times New Roman" w:cs="Times New Roman"/>
                <w:b/>
                <w:bCs/>
                <w:sz w:val="20"/>
                <w:szCs w:val="20"/>
              </w:rPr>
            </w:pPr>
          </w:p>
        </w:tc>
        <w:tc>
          <w:tcPr>
            <w:tcW w:w="9154" w:type="dxa"/>
            <w:gridSpan w:val="122"/>
            <w:tcBorders>
              <w:top w:val="nil"/>
              <w:left w:val="nil"/>
            </w:tcBorders>
            <w:shd w:val="clear" w:color="auto" w:fill="auto"/>
            <w:noWrap/>
            <w:vAlign w:val="bottom"/>
            <w:hideMark/>
          </w:tcPr>
          <w:p w:rsidR="00F61B38" w:rsidRPr="00E54122" w:rsidRDefault="00F61B38"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Board administers certain legal aid schemes on behalf of the Department of Justice and Equality, these being the Garda Station Legal Advice ad-hoc scheme, the Attorney General ad-hoc scheme and the Criminal Assets Bureau ad-hoc scheme which was transferred to the Board with effect from 1 January 2014. The costs of administering these schemes continue to be met from the Department of Justice and Equality Subhead C.4. and C.5. A Government decision in 2010 determined that the main criminal legal aid scheme should come under the administration of the Board. This requires a legislative change and publication of a Criminal Legal Aid Bill is awaited.</w:t>
            </w: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jc w:val="center"/>
              <w:rPr>
                <w:rFonts w:ascii="Times New Roman" w:eastAsia="Times New Roman" w:hAnsi="Times New Roman" w:cs="Times New Roman"/>
                <w:b/>
                <w:bCs/>
                <w:sz w:val="20"/>
                <w:szCs w:val="20"/>
              </w:rPr>
            </w:pPr>
          </w:p>
        </w:tc>
        <w:tc>
          <w:tcPr>
            <w:tcW w:w="1004"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b/>
                <w:bCs/>
                <w:sz w:val="20"/>
                <w:szCs w:val="20"/>
              </w:rPr>
            </w:pPr>
          </w:p>
        </w:tc>
        <w:tc>
          <w:tcPr>
            <w:tcW w:w="57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0"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7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25"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18" w:type="dxa"/>
            <w:gridSpan w:val="1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2" w:type="dxa"/>
            <w:gridSpan w:val="9"/>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91" w:type="dxa"/>
            <w:gridSpan w:val="10"/>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586"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606" w:type="dxa"/>
            <w:gridSpan w:val="18"/>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94" w:type="dxa"/>
            <w:gridSpan w:val="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417"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775" w:type="dxa"/>
            <w:gridSpan w:val="15"/>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368" w:type="dxa"/>
            <w:gridSpan w:val="7"/>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4" w:type="dxa"/>
            <w:gridSpan w:val="4"/>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hideMark/>
          </w:tcPr>
          <w:p w:rsidR="004169E7" w:rsidRPr="00E54122" w:rsidRDefault="004169E7"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D33926" w:rsidRPr="00E54122" w:rsidRDefault="00F61B38" w:rsidP="00D33926">
            <w:pPr>
              <w:spacing w:after="0" w:line="240" w:lineRule="auto"/>
              <w:ind w:left="635"/>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w:t>
            </w:r>
          </w:p>
        </w:tc>
        <w:tc>
          <w:tcPr>
            <w:tcW w:w="9154" w:type="dxa"/>
            <w:gridSpan w:val="122"/>
            <w:tcBorders>
              <w:top w:val="nil"/>
              <w:left w:val="nil"/>
              <w:bottom w:val="nil"/>
            </w:tcBorders>
            <w:shd w:val="clear" w:color="auto" w:fill="auto"/>
            <w:noWrap/>
            <w:vAlign w:val="bottom"/>
            <w:hideMark/>
          </w:tcPr>
          <w:p w:rsidR="00D33926" w:rsidRPr="00E54122" w:rsidRDefault="00F61B38" w:rsidP="00F61B38">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2      </w:t>
            </w:r>
            <w:r w:rsidR="00D33926" w:rsidRPr="00E54122">
              <w:rPr>
                <w:rFonts w:ascii="Times New Roman" w:eastAsia="Times New Roman" w:hAnsi="Times New Roman" w:cs="Times New Roman"/>
                <w:b/>
                <w:bCs/>
                <w:sz w:val="20"/>
                <w:szCs w:val="20"/>
              </w:rPr>
              <w:t>State funding</w:t>
            </w:r>
          </w:p>
        </w:tc>
      </w:tr>
      <w:tr w:rsidR="002963B4"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val="restart"/>
            <w:tcBorders>
              <w:top w:val="nil"/>
              <w:left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State Funding was received from Vote 24 - Office of the Minister for Justice and Equality as follows:</w:t>
            </w:r>
          </w:p>
        </w:tc>
        <w:tc>
          <w:tcPr>
            <w:tcW w:w="234"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r>
      <w:tr w:rsidR="002963B4" w:rsidRPr="00E54122" w:rsidTr="00A50761">
        <w:trPr>
          <w:gridAfter w:val="13"/>
          <w:wAfter w:w="2750" w:type="dxa"/>
          <w:trHeight w:val="75"/>
        </w:trPr>
        <w:tc>
          <w:tcPr>
            <w:tcW w:w="332"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vMerge/>
            <w:tcBorders>
              <w:left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34" w:type="dxa"/>
            <w:gridSpan w:val="4"/>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hideMark/>
          </w:tcPr>
          <w:p w:rsidR="002963B4" w:rsidRPr="00E54122" w:rsidRDefault="002963B4"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After w:val="13"/>
          <w:wAfter w:w="2750" w:type="dxa"/>
          <w:trHeight w:val="375"/>
        </w:trPr>
        <w:tc>
          <w:tcPr>
            <w:tcW w:w="332" w:type="dxa"/>
            <w:gridSpan w:val="4"/>
            <w:tcBorders>
              <w:top w:val="nil"/>
              <w:left w:val="nil"/>
              <w:bottom w:val="nil"/>
              <w:right w:val="nil"/>
            </w:tcBorders>
            <w:shd w:val="clear" w:color="auto" w:fill="auto"/>
            <w:noWrap/>
            <w:vAlign w:val="bottom"/>
          </w:tcPr>
          <w:p w:rsidR="00D33926" w:rsidRPr="00E54122" w:rsidRDefault="00D33926" w:rsidP="00D33926">
            <w:pPr>
              <w:spacing w:after="0" w:line="240" w:lineRule="auto"/>
              <w:ind w:left="635"/>
              <w:jc w:val="center"/>
              <w:rPr>
                <w:rFonts w:ascii="Times New Roman" w:eastAsia="Times New Roman" w:hAnsi="Times New Roman" w:cs="Times New Roman"/>
                <w:b/>
                <w:bCs/>
                <w:sz w:val="20"/>
                <w:szCs w:val="20"/>
              </w:rPr>
            </w:pPr>
          </w:p>
        </w:tc>
        <w:tc>
          <w:tcPr>
            <w:tcW w:w="8207" w:type="dxa"/>
            <w:gridSpan w:val="111"/>
            <w:tcBorders>
              <w:left w:val="nil"/>
              <w:bottom w:val="single" w:sz="4" w:space="0" w:color="auto"/>
              <w:right w:val="nil"/>
            </w:tcBorders>
            <w:shd w:val="clear" w:color="auto" w:fill="auto"/>
            <w:noWrap/>
            <w:vAlign w:val="bottom"/>
          </w:tcPr>
          <w:p w:rsidR="00D33926" w:rsidRPr="00E54122" w:rsidRDefault="00D33926" w:rsidP="00D33926">
            <w:pPr>
              <w:spacing w:after="0" w:line="240" w:lineRule="auto"/>
              <w:ind w:left="635"/>
              <w:rPr>
                <w:rFonts w:ascii="Times New Roman" w:eastAsia="Times New Roman" w:hAnsi="Times New Roman" w:cs="Times New Roman"/>
                <w:sz w:val="20"/>
                <w:szCs w:val="20"/>
              </w:rPr>
            </w:pPr>
          </w:p>
        </w:tc>
        <w:tc>
          <w:tcPr>
            <w:tcW w:w="234" w:type="dxa"/>
            <w:gridSpan w:val="4"/>
            <w:tcBorders>
              <w:top w:val="nil"/>
              <w:left w:val="nil"/>
              <w:bottom w:val="single" w:sz="4" w:space="0" w:color="auto"/>
              <w:right w:val="nil"/>
            </w:tcBorders>
            <w:shd w:val="clear" w:color="auto" w:fill="auto"/>
            <w:noWrap/>
            <w:vAlign w:val="bottom"/>
          </w:tcPr>
          <w:p w:rsidR="00D33926" w:rsidRPr="00E54122" w:rsidRDefault="00D33926" w:rsidP="00D33926">
            <w:pPr>
              <w:spacing w:after="0" w:line="240" w:lineRule="auto"/>
              <w:ind w:left="635"/>
              <w:rPr>
                <w:rFonts w:ascii="Times New Roman" w:eastAsia="Times New Roman" w:hAnsi="Times New Roman" w:cs="Times New Roman"/>
                <w:sz w:val="20"/>
                <w:szCs w:val="20"/>
              </w:rPr>
            </w:pPr>
          </w:p>
        </w:tc>
        <w:tc>
          <w:tcPr>
            <w:tcW w:w="236" w:type="dxa"/>
            <w:tcBorders>
              <w:top w:val="nil"/>
              <w:left w:val="nil"/>
              <w:bottom w:val="single" w:sz="4" w:space="0" w:color="auto"/>
              <w:right w:val="nil"/>
            </w:tcBorders>
            <w:shd w:val="clear" w:color="auto" w:fill="auto"/>
            <w:noWrap/>
            <w:vAlign w:val="bottom"/>
          </w:tcPr>
          <w:p w:rsidR="00D33926" w:rsidRPr="00E54122" w:rsidRDefault="00D33926" w:rsidP="00D33926">
            <w:pPr>
              <w:spacing w:after="0" w:line="240" w:lineRule="auto"/>
              <w:ind w:left="635"/>
              <w:rPr>
                <w:rFonts w:ascii="Times New Roman" w:eastAsia="Times New Roman" w:hAnsi="Times New Roman" w:cs="Times New Roman"/>
                <w:sz w:val="20"/>
                <w:szCs w:val="20"/>
              </w:rPr>
            </w:pPr>
          </w:p>
        </w:tc>
        <w:tc>
          <w:tcPr>
            <w:tcW w:w="236" w:type="dxa"/>
            <w:gridSpan w:val="2"/>
            <w:tcBorders>
              <w:top w:val="nil"/>
              <w:left w:val="nil"/>
              <w:bottom w:val="nil"/>
              <w:right w:val="nil"/>
            </w:tcBorders>
            <w:shd w:val="clear" w:color="auto" w:fill="auto"/>
            <w:noWrap/>
            <w:vAlign w:val="bottom"/>
          </w:tcPr>
          <w:p w:rsidR="00D33926" w:rsidRPr="00E54122" w:rsidRDefault="00D33926" w:rsidP="00D33926">
            <w:pPr>
              <w:spacing w:after="0" w:line="240" w:lineRule="auto"/>
              <w:ind w:left="635"/>
              <w:rPr>
                <w:rFonts w:ascii="Times New Roman" w:eastAsia="Times New Roman" w:hAnsi="Times New Roman" w:cs="Times New Roman"/>
                <w:sz w:val="20"/>
                <w:szCs w:val="20"/>
              </w:rPr>
            </w:pPr>
          </w:p>
        </w:tc>
        <w:tc>
          <w:tcPr>
            <w:tcW w:w="241" w:type="dxa"/>
            <w:gridSpan w:val="4"/>
            <w:vAlign w:val="center"/>
          </w:tcPr>
          <w:p w:rsidR="00D33926" w:rsidRPr="00E54122" w:rsidRDefault="00D33926" w:rsidP="00D33926">
            <w:pPr>
              <w:spacing w:after="0" w:line="240" w:lineRule="auto"/>
              <w:ind w:left="635"/>
              <w:rPr>
                <w:rFonts w:ascii="Times New Roman" w:eastAsia="Times New Roman" w:hAnsi="Times New Roman" w:cs="Times New Roman"/>
                <w:sz w:val="20"/>
                <w:szCs w:val="20"/>
              </w:rPr>
            </w:pPr>
          </w:p>
        </w:tc>
      </w:tr>
      <w:tr w:rsidR="00D33926" w:rsidRPr="00E54122" w:rsidTr="00A50761">
        <w:trPr>
          <w:gridBefore w:val="2"/>
          <w:gridAfter w:val="13"/>
          <w:wBefore w:w="102" w:type="dxa"/>
          <w:wAfter w:w="2750" w:type="dxa"/>
          <w:trHeight w:val="289"/>
        </w:trPr>
        <w:tc>
          <w:tcPr>
            <w:tcW w:w="1159" w:type="dxa"/>
            <w:gridSpan w:val="7"/>
            <w:tcBorders>
              <w:top w:val="single" w:sz="4" w:space="0" w:color="auto"/>
              <w:left w:val="single" w:sz="4" w:space="0" w:color="auto"/>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187" w:type="dxa"/>
            <w:gridSpan w:val="7"/>
            <w:tcBorders>
              <w:top w:val="single" w:sz="4" w:space="0" w:color="auto"/>
              <w:left w:val="nil"/>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99" w:type="dxa"/>
            <w:gridSpan w:val="22"/>
            <w:tcBorders>
              <w:top w:val="single" w:sz="4" w:space="0" w:color="auto"/>
              <w:left w:val="nil"/>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914" w:type="dxa"/>
            <w:gridSpan w:val="29"/>
            <w:tcBorders>
              <w:top w:val="single" w:sz="4" w:space="0" w:color="auto"/>
              <w:left w:val="nil"/>
              <w:bottom w:val="nil"/>
              <w:right w:val="nil"/>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2018</w:t>
            </w:r>
          </w:p>
        </w:tc>
        <w:tc>
          <w:tcPr>
            <w:tcW w:w="279" w:type="dxa"/>
            <w:gridSpan w:val="10"/>
            <w:tcBorders>
              <w:top w:val="single" w:sz="4" w:space="0" w:color="auto"/>
              <w:left w:val="nil"/>
              <w:bottom w:val="nil"/>
              <w:right w:val="nil"/>
            </w:tcBorders>
            <w:shd w:val="clear" w:color="auto" w:fill="auto"/>
            <w:noWrap/>
            <w:vAlign w:val="bottom"/>
            <w:hideMark/>
          </w:tcPr>
          <w:p w:rsidR="00D33926" w:rsidRPr="00E54122" w:rsidRDefault="00D33926" w:rsidP="00D33926">
            <w:pPr>
              <w:spacing w:after="0" w:line="240" w:lineRule="auto"/>
              <w:jc w:val="center"/>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279" w:type="dxa"/>
            <w:gridSpan w:val="8"/>
            <w:tcBorders>
              <w:top w:val="single" w:sz="4" w:space="0" w:color="auto"/>
              <w:left w:val="single" w:sz="4" w:space="0" w:color="auto"/>
              <w:bottom w:val="nil"/>
              <w:right w:val="nil"/>
            </w:tcBorders>
            <w:shd w:val="clear" w:color="auto" w:fill="auto"/>
            <w:noWrap/>
            <w:vAlign w:val="bottom"/>
            <w:hideMark/>
          </w:tcPr>
          <w:p w:rsidR="00D33926" w:rsidRPr="00E54122" w:rsidRDefault="00D33926" w:rsidP="00D33926">
            <w:pPr>
              <w:spacing w:after="0" w:line="240" w:lineRule="auto"/>
              <w:jc w:val="center"/>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2767" w:type="dxa"/>
            <w:gridSpan w:val="41"/>
            <w:tcBorders>
              <w:top w:val="single" w:sz="4" w:space="0" w:color="auto"/>
              <w:left w:val="nil"/>
              <w:bottom w:val="nil"/>
              <w:right w:val="single" w:sz="4" w:space="0" w:color="auto"/>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2017</w:t>
            </w:r>
          </w:p>
        </w:tc>
      </w:tr>
      <w:tr w:rsidR="00D33926" w:rsidRPr="00E54122" w:rsidTr="00A50761">
        <w:trPr>
          <w:gridBefore w:val="2"/>
          <w:gridAfter w:val="13"/>
          <w:wBefore w:w="102" w:type="dxa"/>
          <w:wAfter w:w="2750" w:type="dxa"/>
          <w:trHeight w:val="289"/>
        </w:trPr>
        <w:tc>
          <w:tcPr>
            <w:tcW w:w="1159" w:type="dxa"/>
            <w:gridSpan w:val="7"/>
            <w:tcBorders>
              <w:top w:val="nil"/>
              <w:left w:val="single" w:sz="4" w:space="0" w:color="auto"/>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Subhead:</w:t>
            </w:r>
          </w:p>
        </w:tc>
        <w:tc>
          <w:tcPr>
            <w:tcW w:w="1187" w:type="dxa"/>
            <w:gridSpan w:val="7"/>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99" w:type="dxa"/>
            <w:gridSpan w:val="22"/>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914" w:type="dxa"/>
            <w:gridSpan w:val="29"/>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w:t>
            </w:r>
          </w:p>
        </w:tc>
        <w:tc>
          <w:tcPr>
            <w:tcW w:w="279" w:type="dxa"/>
            <w:gridSpan w:val="10"/>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279" w:type="dxa"/>
            <w:gridSpan w:val="8"/>
            <w:tcBorders>
              <w:top w:val="nil"/>
              <w:left w:val="single" w:sz="4" w:space="0" w:color="auto"/>
              <w:bottom w:val="single" w:sz="4" w:space="0" w:color="auto"/>
              <w:right w:val="nil"/>
            </w:tcBorders>
            <w:shd w:val="clear" w:color="auto" w:fill="auto"/>
            <w:noWrap/>
            <w:vAlign w:val="bottom"/>
            <w:hideMark/>
          </w:tcPr>
          <w:p w:rsidR="00D33926" w:rsidRPr="00E54122" w:rsidRDefault="00D33926" w:rsidP="00D33926">
            <w:pPr>
              <w:spacing w:after="0" w:line="240" w:lineRule="auto"/>
              <w:jc w:val="center"/>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2767" w:type="dxa"/>
            <w:gridSpan w:val="41"/>
            <w:tcBorders>
              <w:top w:val="nil"/>
              <w:left w:val="nil"/>
              <w:bottom w:val="single" w:sz="4" w:space="0" w:color="auto"/>
              <w:right w:val="single" w:sz="4" w:space="0" w:color="auto"/>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w:t>
            </w:r>
          </w:p>
        </w:tc>
      </w:tr>
      <w:tr w:rsidR="00D33926" w:rsidRPr="00E54122" w:rsidTr="00A50761">
        <w:trPr>
          <w:gridBefore w:val="2"/>
          <w:gridAfter w:val="13"/>
          <w:wBefore w:w="102" w:type="dxa"/>
          <w:wAfter w:w="2750" w:type="dxa"/>
          <w:trHeight w:val="289"/>
        </w:trPr>
        <w:tc>
          <w:tcPr>
            <w:tcW w:w="2346" w:type="dxa"/>
            <w:gridSpan w:val="14"/>
            <w:tcBorders>
              <w:top w:val="single" w:sz="4" w:space="0" w:color="auto"/>
              <w:left w:val="single" w:sz="4" w:space="0" w:color="auto"/>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C.5            Grant</w:t>
            </w:r>
          </w:p>
        </w:tc>
        <w:tc>
          <w:tcPr>
            <w:tcW w:w="1799" w:type="dxa"/>
            <w:gridSpan w:val="22"/>
            <w:tcBorders>
              <w:top w:val="nil"/>
              <w:left w:val="nil"/>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914" w:type="dxa"/>
            <w:gridSpan w:val="29"/>
            <w:tcBorders>
              <w:top w:val="nil"/>
              <w:left w:val="nil"/>
              <w:bottom w:val="nil"/>
              <w:right w:val="nil"/>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color w:val="800080"/>
                <w:sz w:val="20"/>
                <w:szCs w:val="20"/>
              </w:rPr>
            </w:pPr>
            <w:r w:rsidRPr="00E54122">
              <w:rPr>
                <w:rFonts w:ascii="Times New Roman" w:eastAsia="Times New Roman" w:hAnsi="Times New Roman" w:cs="Times New Roman"/>
                <w:color w:val="800080"/>
                <w:sz w:val="20"/>
                <w:szCs w:val="20"/>
              </w:rPr>
              <w:t>40,275,000</w:t>
            </w:r>
          </w:p>
        </w:tc>
        <w:tc>
          <w:tcPr>
            <w:tcW w:w="279" w:type="dxa"/>
            <w:gridSpan w:val="10"/>
            <w:tcBorders>
              <w:top w:val="nil"/>
              <w:left w:val="nil"/>
              <w:bottom w:val="nil"/>
              <w:right w:val="single" w:sz="4" w:space="0" w:color="auto"/>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79" w:type="dxa"/>
            <w:gridSpan w:val="8"/>
            <w:tcBorders>
              <w:top w:val="nil"/>
              <w:left w:val="nil"/>
              <w:bottom w:val="nil"/>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767" w:type="dxa"/>
            <w:gridSpan w:val="41"/>
            <w:tcBorders>
              <w:top w:val="nil"/>
              <w:left w:val="nil"/>
              <w:bottom w:val="nil"/>
              <w:right w:val="single" w:sz="4" w:space="0" w:color="auto"/>
            </w:tcBorders>
            <w:shd w:val="clear" w:color="auto" w:fill="auto"/>
            <w:noWrap/>
            <w:vAlign w:val="bottom"/>
            <w:hideMark/>
          </w:tcPr>
          <w:p w:rsidR="00D33926" w:rsidRPr="00E54122" w:rsidRDefault="00D33926" w:rsidP="00D33926">
            <w:pPr>
              <w:spacing w:after="0" w:line="240" w:lineRule="auto"/>
              <w:jc w:val="right"/>
              <w:rPr>
                <w:rFonts w:ascii="Times New Roman" w:eastAsia="Times New Roman" w:hAnsi="Times New Roman" w:cs="Times New Roman"/>
                <w:color w:val="800080"/>
                <w:sz w:val="20"/>
                <w:szCs w:val="20"/>
              </w:rPr>
            </w:pPr>
            <w:r w:rsidRPr="00E54122">
              <w:rPr>
                <w:rFonts w:ascii="Times New Roman" w:eastAsia="Times New Roman" w:hAnsi="Times New Roman" w:cs="Times New Roman"/>
                <w:color w:val="800080"/>
                <w:sz w:val="20"/>
                <w:szCs w:val="20"/>
              </w:rPr>
              <w:t>36,188,000</w:t>
            </w:r>
          </w:p>
        </w:tc>
      </w:tr>
      <w:tr w:rsidR="00D33926" w:rsidRPr="00E54122" w:rsidTr="00A50761">
        <w:trPr>
          <w:gridBefore w:val="2"/>
          <w:gridAfter w:val="13"/>
          <w:wBefore w:w="102" w:type="dxa"/>
          <w:wAfter w:w="2750" w:type="dxa"/>
          <w:trHeight w:val="289"/>
        </w:trPr>
        <w:tc>
          <w:tcPr>
            <w:tcW w:w="1159" w:type="dxa"/>
            <w:gridSpan w:val="7"/>
            <w:tcBorders>
              <w:top w:val="nil"/>
              <w:left w:val="single" w:sz="4" w:space="0" w:color="auto"/>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187" w:type="dxa"/>
            <w:gridSpan w:val="7"/>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99" w:type="dxa"/>
            <w:gridSpan w:val="22"/>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914" w:type="dxa"/>
            <w:gridSpan w:val="29"/>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79" w:type="dxa"/>
            <w:gridSpan w:val="10"/>
            <w:tcBorders>
              <w:top w:val="nil"/>
              <w:left w:val="nil"/>
              <w:bottom w:val="single" w:sz="4" w:space="0" w:color="auto"/>
              <w:right w:val="single" w:sz="4" w:space="0" w:color="auto"/>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79" w:type="dxa"/>
            <w:gridSpan w:val="8"/>
            <w:tcBorders>
              <w:top w:val="nil"/>
              <w:left w:val="nil"/>
              <w:bottom w:val="single" w:sz="4" w:space="0" w:color="auto"/>
              <w:right w:val="nil"/>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767" w:type="dxa"/>
            <w:gridSpan w:val="41"/>
            <w:tcBorders>
              <w:top w:val="nil"/>
              <w:left w:val="nil"/>
              <w:bottom w:val="single" w:sz="4" w:space="0" w:color="auto"/>
              <w:right w:val="single" w:sz="4" w:space="0" w:color="auto"/>
            </w:tcBorders>
            <w:shd w:val="clear" w:color="auto" w:fill="auto"/>
            <w:noWrap/>
            <w:vAlign w:val="bottom"/>
            <w:hideMark/>
          </w:tcPr>
          <w:p w:rsidR="00D33926" w:rsidRPr="00E54122" w:rsidRDefault="00D33926" w:rsidP="00D3392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r>
      <w:tr w:rsidR="00B44469" w:rsidRPr="00E54122" w:rsidTr="00A50761">
        <w:trPr>
          <w:gridBefore w:val="2"/>
          <w:gridAfter w:val="23"/>
          <w:wBefore w:w="102" w:type="dxa"/>
          <w:wAfter w:w="3669" w:type="dxa"/>
          <w:trHeight w:val="315"/>
        </w:trPr>
        <w:tc>
          <w:tcPr>
            <w:tcW w:w="277" w:type="dxa"/>
            <w:gridSpan w:val="4"/>
            <w:tcBorders>
              <w:top w:val="nil"/>
              <w:left w:val="nil"/>
              <w:bottom w:val="nil"/>
              <w:right w:val="nil"/>
            </w:tcBorders>
            <w:shd w:val="clear" w:color="auto" w:fill="auto"/>
            <w:noWrap/>
            <w:vAlign w:val="bottom"/>
            <w:hideMark/>
          </w:tcPr>
          <w:p w:rsidR="00B44469" w:rsidRDefault="00B44469" w:rsidP="00250BC6">
            <w:pPr>
              <w:spacing w:after="0" w:line="240" w:lineRule="auto"/>
              <w:jc w:val="center"/>
              <w:rPr>
                <w:rFonts w:ascii="Times New Roman" w:eastAsia="Times New Roman" w:hAnsi="Times New Roman" w:cs="Times New Roman"/>
                <w:b/>
                <w:bCs/>
                <w:sz w:val="20"/>
                <w:szCs w:val="20"/>
              </w:rPr>
            </w:pPr>
          </w:p>
          <w:p w:rsidR="00B44469" w:rsidRDefault="00B44469" w:rsidP="00250BC6">
            <w:pPr>
              <w:spacing w:after="0" w:line="240" w:lineRule="auto"/>
              <w:jc w:val="center"/>
              <w:rPr>
                <w:rFonts w:ascii="Times New Roman" w:eastAsia="Times New Roman" w:hAnsi="Times New Roman" w:cs="Times New Roman"/>
                <w:b/>
                <w:bCs/>
                <w:sz w:val="20"/>
                <w:szCs w:val="20"/>
              </w:rPr>
            </w:pPr>
          </w:p>
          <w:p w:rsidR="00B44469" w:rsidRPr="00E54122" w:rsidRDefault="00B44469" w:rsidP="00250BC6">
            <w:pPr>
              <w:spacing w:after="0" w:line="240" w:lineRule="auto"/>
              <w:jc w:val="center"/>
              <w:rPr>
                <w:rFonts w:ascii="Times New Roman" w:eastAsia="Times New Roman" w:hAnsi="Times New Roman" w:cs="Times New Roman"/>
                <w:b/>
                <w:bCs/>
                <w:sz w:val="20"/>
                <w:szCs w:val="20"/>
              </w:rPr>
            </w:pPr>
          </w:p>
        </w:tc>
        <w:tc>
          <w:tcPr>
            <w:tcW w:w="4846" w:type="dxa"/>
            <w:gridSpan w:val="49"/>
            <w:tcBorders>
              <w:top w:val="nil"/>
              <w:left w:val="nil"/>
              <w:bottom w:val="nil"/>
              <w:right w:val="nil"/>
            </w:tcBorders>
            <w:shd w:val="clear" w:color="auto" w:fill="auto"/>
            <w:noWrap/>
            <w:vAlign w:val="bottom"/>
            <w:hideMark/>
          </w:tcPr>
          <w:p w:rsidR="00B44469" w:rsidRDefault="00B44469" w:rsidP="00250BC6">
            <w:pPr>
              <w:spacing w:after="0" w:line="240" w:lineRule="auto"/>
              <w:rPr>
                <w:rFonts w:ascii="Times New Roman" w:eastAsia="Times New Roman" w:hAnsi="Times New Roman" w:cs="Times New Roman"/>
                <w:b/>
                <w:bCs/>
                <w:sz w:val="20"/>
                <w:szCs w:val="20"/>
              </w:rPr>
            </w:pPr>
          </w:p>
          <w:p w:rsidR="00B44469" w:rsidRDefault="00B44469" w:rsidP="00250BC6">
            <w:pPr>
              <w:spacing w:after="0" w:line="240" w:lineRule="auto"/>
              <w:rPr>
                <w:rFonts w:ascii="Times New Roman" w:eastAsia="Times New Roman" w:hAnsi="Times New Roman" w:cs="Times New Roman"/>
                <w:b/>
                <w:bCs/>
                <w:sz w:val="20"/>
                <w:szCs w:val="20"/>
              </w:rPr>
            </w:pPr>
          </w:p>
          <w:p w:rsidR="00B44469" w:rsidRPr="00E54122" w:rsidRDefault="00B44469" w:rsidP="00250BC6">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3       </w:t>
            </w:r>
            <w:r w:rsidRPr="00E54122">
              <w:rPr>
                <w:rFonts w:ascii="Times New Roman" w:eastAsia="Times New Roman" w:hAnsi="Times New Roman" w:cs="Times New Roman"/>
                <w:b/>
                <w:bCs/>
                <w:sz w:val="20"/>
                <w:szCs w:val="20"/>
              </w:rPr>
              <w:t>Retirement benefit obligations</w:t>
            </w:r>
          </w:p>
        </w:tc>
        <w:tc>
          <w:tcPr>
            <w:tcW w:w="1133" w:type="dxa"/>
            <w:gridSpan w:val="18"/>
            <w:tcBorders>
              <w:top w:val="nil"/>
              <w:left w:val="nil"/>
              <w:bottom w:val="nil"/>
              <w:right w:val="nil"/>
            </w:tcBorders>
            <w:shd w:val="clear" w:color="auto" w:fill="auto"/>
            <w:noWrap/>
            <w:vAlign w:val="bottom"/>
            <w:hideMark/>
          </w:tcPr>
          <w:p w:rsidR="00B44469" w:rsidRPr="00E54122" w:rsidRDefault="00B44469" w:rsidP="00250BC6">
            <w:pPr>
              <w:spacing w:after="0" w:line="240" w:lineRule="auto"/>
              <w:rPr>
                <w:rFonts w:ascii="Times New Roman" w:eastAsia="Times New Roman" w:hAnsi="Times New Roman" w:cs="Times New Roman"/>
                <w:sz w:val="20"/>
                <w:szCs w:val="20"/>
              </w:rPr>
            </w:pPr>
          </w:p>
        </w:tc>
        <w:tc>
          <w:tcPr>
            <w:tcW w:w="300" w:type="dxa"/>
            <w:gridSpan w:val="8"/>
            <w:tcBorders>
              <w:top w:val="nil"/>
              <w:left w:val="nil"/>
              <w:bottom w:val="nil"/>
              <w:right w:val="nil"/>
            </w:tcBorders>
            <w:shd w:val="clear" w:color="auto" w:fill="auto"/>
            <w:noWrap/>
            <w:vAlign w:val="bottom"/>
            <w:hideMark/>
          </w:tcPr>
          <w:p w:rsidR="00B44469" w:rsidRPr="00E54122" w:rsidRDefault="00B44469" w:rsidP="00250BC6">
            <w:pPr>
              <w:spacing w:after="0" w:line="240" w:lineRule="auto"/>
              <w:rPr>
                <w:rFonts w:ascii="Times New Roman" w:eastAsia="Times New Roman" w:hAnsi="Times New Roman" w:cs="Times New Roman"/>
                <w:sz w:val="20"/>
                <w:szCs w:val="20"/>
              </w:rPr>
            </w:pPr>
          </w:p>
        </w:tc>
        <w:tc>
          <w:tcPr>
            <w:tcW w:w="306" w:type="dxa"/>
            <w:gridSpan w:val="6"/>
            <w:tcBorders>
              <w:top w:val="nil"/>
              <w:left w:val="nil"/>
              <w:bottom w:val="nil"/>
              <w:right w:val="nil"/>
            </w:tcBorders>
            <w:shd w:val="clear" w:color="auto" w:fill="auto"/>
            <w:noWrap/>
            <w:vAlign w:val="bottom"/>
            <w:hideMark/>
          </w:tcPr>
          <w:p w:rsidR="00B44469" w:rsidRPr="00E54122" w:rsidRDefault="00B44469" w:rsidP="00250BC6">
            <w:pPr>
              <w:spacing w:after="0" w:line="240" w:lineRule="auto"/>
              <w:rPr>
                <w:rFonts w:ascii="Times New Roman" w:eastAsia="Times New Roman" w:hAnsi="Times New Roman" w:cs="Times New Roman"/>
                <w:sz w:val="20"/>
                <w:szCs w:val="20"/>
              </w:rPr>
            </w:pPr>
          </w:p>
        </w:tc>
        <w:tc>
          <w:tcPr>
            <w:tcW w:w="1077" w:type="dxa"/>
            <w:gridSpan w:val="17"/>
            <w:tcBorders>
              <w:top w:val="nil"/>
              <w:left w:val="nil"/>
              <w:bottom w:val="nil"/>
              <w:right w:val="nil"/>
            </w:tcBorders>
            <w:shd w:val="clear" w:color="auto" w:fill="auto"/>
            <w:noWrap/>
            <w:vAlign w:val="bottom"/>
            <w:hideMark/>
          </w:tcPr>
          <w:p w:rsidR="00B44469" w:rsidRPr="00E54122" w:rsidRDefault="00B44469" w:rsidP="00250BC6">
            <w:pPr>
              <w:spacing w:after="0" w:line="240" w:lineRule="auto"/>
              <w:rPr>
                <w:rFonts w:ascii="Times New Roman" w:eastAsia="Times New Roman" w:hAnsi="Times New Roman" w:cs="Times New Roman"/>
                <w:sz w:val="20"/>
                <w:szCs w:val="20"/>
              </w:rPr>
            </w:pPr>
          </w:p>
        </w:tc>
        <w:tc>
          <w:tcPr>
            <w:tcW w:w="526" w:type="dxa"/>
            <w:gridSpan w:val="12"/>
            <w:tcBorders>
              <w:top w:val="nil"/>
              <w:left w:val="nil"/>
              <w:bottom w:val="nil"/>
              <w:right w:val="nil"/>
            </w:tcBorders>
            <w:shd w:val="clear" w:color="auto" w:fill="auto"/>
            <w:noWrap/>
            <w:vAlign w:val="bottom"/>
            <w:hideMark/>
          </w:tcPr>
          <w:p w:rsidR="00B44469" w:rsidRPr="00E54122" w:rsidRDefault="00B44469" w:rsidP="00250BC6">
            <w:pPr>
              <w:spacing w:after="0" w:line="240" w:lineRule="auto"/>
              <w:rPr>
                <w:rFonts w:ascii="Times New Roman" w:eastAsia="Times New Roman" w:hAnsi="Times New Roman" w:cs="Times New Roman"/>
                <w:sz w:val="20"/>
                <w:szCs w:val="20"/>
              </w:rPr>
            </w:pPr>
          </w:p>
        </w:tc>
      </w:tr>
      <w:tr w:rsidR="00BE6545" w:rsidRPr="00E54122" w:rsidTr="00A50761">
        <w:trPr>
          <w:gridBefore w:val="2"/>
          <w:gridAfter w:val="12"/>
          <w:wBefore w:w="102" w:type="dxa"/>
          <w:wAfter w:w="2734" w:type="dxa"/>
          <w:trHeight w:val="315"/>
        </w:trPr>
        <w:tc>
          <w:tcPr>
            <w:tcW w:w="277" w:type="dxa"/>
            <w:gridSpan w:val="4"/>
            <w:tcBorders>
              <w:top w:val="nil"/>
              <w:left w:val="nil"/>
              <w:bottom w:val="nil"/>
              <w:right w:val="nil"/>
            </w:tcBorders>
            <w:shd w:val="clear" w:color="auto" w:fill="auto"/>
            <w:noWrap/>
            <w:vAlign w:val="bottom"/>
            <w:hideMark/>
          </w:tcPr>
          <w:p w:rsidR="00BE6545" w:rsidRPr="00E54122" w:rsidRDefault="00BE6545" w:rsidP="00250BC6">
            <w:pPr>
              <w:spacing w:after="0" w:line="240" w:lineRule="auto"/>
              <w:jc w:val="center"/>
              <w:rPr>
                <w:rFonts w:ascii="Times New Roman" w:eastAsia="Times New Roman" w:hAnsi="Times New Roman" w:cs="Times New Roman"/>
                <w:b/>
                <w:bCs/>
                <w:sz w:val="20"/>
                <w:szCs w:val="20"/>
              </w:rPr>
            </w:pPr>
          </w:p>
        </w:tc>
        <w:tc>
          <w:tcPr>
            <w:tcW w:w="9123" w:type="dxa"/>
            <w:gridSpan w:val="121"/>
            <w:vMerge w:val="restart"/>
            <w:tcBorders>
              <w:top w:val="nil"/>
              <w:left w:val="nil"/>
              <w:right w:val="nil"/>
            </w:tcBorders>
            <w:shd w:val="clear" w:color="auto" w:fill="auto"/>
            <w:noWrap/>
            <w:vAlign w:val="bottom"/>
            <w:hideMark/>
          </w:tcPr>
          <w:p w:rsidR="00BE6545" w:rsidRPr="00E54122" w:rsidRDefault="00BE6545" w:rsidP="00F61B38">
            <w:pPr>
              <w:spacing w:after="0" w:line="240" w:lineRule="auto"/>
              <w:ind w:left="720"/>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Retirement benefit obligations are calculated for solicitor pensioners who retired prior to 1 June 2014 and their dependents. In accordance with section 11 of the Civil Legal Aid Act, 1995 the Minister designated Board solicitors as civil servants in the service of the State with effect from 1 June 2014. As a result, all liabilities for solicitors serving on that date transferred</w:t>
            </w:r>
            <w:r w:rsidR="00F61B38">
              <w:rPr>
                <w:rFonts w:ascii="Times New Roman" w:eastAsia="Times New Roman" w:hAnsi="Times New Roman" w:cs="Times New Roman"/>
                <w:sz w:val="20"/>
                <w:szCs w:val="20"/>
              </w:rPr>
              <w:t xml:space="preserve"> </w:t>
            </w:r>
            <w:r w:rsidR="00F61B38" w:rsidRPr="00E54122">
              <w:rPr>
                <w:rFonts w:ascii="Times New Roman" w:eastAsia="Times New Roman" w:hAnsi="Times New Roman" w:cs="Times New Roman"/>
                <w:sz w:val="20"/>
                <w:szCs w:val="20"/>
              </w:rPr>
              <w:t>to the Department of Public Expenditure and Reform Superannuation Vote.</w:t>
            </w:r>
          </w:p>
        </w:tc>
      </w:tr>
      <w:tr w:rsidR="00BE6545" w:rsidRPr="00E54122" w:rsidTr="00A50761">
        <w:trPr>
          <w:gridBefore w:val="2"/>
          <w:gridAfter w:val="12"/>
          <w:wBefore w:w="102" w:type="dxa"/>
          <w:wAfter w:w="2734" w:type="dxa"/>
          <w:trHeight w:val="315"/>
        </w:trPr>
        <w:tc>
          <w:tcPr>
            <w:tcW w:w="277" w:type="dxa"/>
            <w:gridSpan w:val="4"/>
            <w:tcBorders>
              <w:top w:val="nil"/>
              <w:left w:val="nil"/>
              <w:bottom w:val="nil"/>
              <w:right w:val="nil"/>
            </w:tcBorders>
            <w:shd w:val="clear" w:color="auto" w:fill="auto"/>
            <w:noWrap/>
            <w:vAlign w:val="bottom"/>
            <w:hideMark/>
          </w:tcPr>
          <w:p w:rsidR="00BE6545" w:rsidRPr="00E54122" w:rsidRDefault="00BE6545" w:rsidP="00250BC6">
            <w:pPr>
              <w:spacing w:after="0" w:line="240" w:lineRule="auto"/>
              <w:jc w:val="center"/>
              <w:rPr>
                <w:rFonts w:ascii="Times New Roman" w:eastAsia="Times New Roman" w:hAnsi="Times New Roman" w:cs="Times New Roman"/>
                <w:b/>
                <w:bCs/>
                <w:sz w:val="20"/>
                <w:szCs w:val="20"/>
              </w:rPr>
            </w:pPr>
          </w:p>
        </w:tc>
        <w:tc>
          <w:tcPr>
            <w:tcW w:w="9123" w:type="dxa"/>
            <w:gridSpan w:val="121"/>
            <w:vMerge/>
            <w:tcBorders>
              <w:left w:val="nil"/>
              <w:right w:val="nil"/>
            </w:tcBorders>
            <w:shd w:val="clear" w:color="auto" w:fill="auto"/>
            <w:noWrap/>
            <w:vAlign w:val="bottom"/>
            <w:hideMark/>
          </w:tcPr>
          <w:p w:rsidR="00BE6545" w:rsidRPr="00E54122" w:rsidRDefault="00BE6545" w:rsidP="00250BC6">
            <w:pPr>
              <w:spacing w:after="0" w:line="240" w:lineRule="auto"/>
              <w:rPr>
                <w:rFonts w:ascii="Times New Roman" w:eastAsia="Times New Roman" w:hAnsi="Times New Roman" w:cs="Times New Roman"/>
                <w:sz w:val="20"/>
                <w:szCs w:val="20"/>
              </w:rPr>
            </w:pPr>
          </w:p>
        </w:tc>
      </w:tr>
      <w:tr w:rsidR="00BE6545" w:rsidRPr="00E54122" w:rsidTr="00A50761">
        <w:trPr>
          <w:gridBefore w:val="2"/>
          <w:gridAfter w:val="12"/>
          <w:wBefore w:w="102" w:type="dxa"/>
          <w:wAfter w:w="2734" w:type="dxa"/>
          <w:trHeight w:val="315"/>
        </w:trPr>
        <w:tc>
          <w:tcPr>
            <w:tcW w:w="277" w:type="dxa"/>
            <w:gridSpan w:val="4"/>
            <w:tcBorders>
              <w:top w:val="nil"/>
              <w:left w:val="nil"/>
              <w:bottom w:val="nil"/>
              <w:right w:val="nil"/>
            </w:tcBorders>
            <w:shd w:val="clear" w:color="auto" w:fill="auto"/>
            <w:noWrap/>
            <w:vAlign w:val="bottom"/>
            <w:hideMark/>
          </w:tcPr>
          <w:p w:rsidR="00BE6545" w:rsidRPr="00E54122" w:rsidRDefault="00BE6545" w:rsidP="00250BC6">
            <w:pPr>
              <w:spacing w:after="0" w:line="240" w:lineRule="auto"/>
              <w:jc w:val="center"/>
              <w:rPr>
                <w:rFonts w:ascii="Times New Roman" w:eastAsia="Times New Roman" w:hAnsi="Times New Roman" w:cs="Times New Roman"/>
                <w:b/>
                <w:bCs/>
                <w:sz w:val="20"/>
                <w:szCs w:val="20"/>
              </w:rPr>
            </w:pPr>
          </w:p>
        </w:tc>
        <w:tc>
          <w:tcPr>
            <w:tcW w:w="9123" w:type="dxa"/>
            <w:gridSpan w:val="121"/>
            <w:vMerge/>
            <w:tcBorders>
              <w:left w:val="nil"/>
              <w:bottom w:val="nil"/>
              <w:right w:val="nil"/>
            </w:tcBorders>
            <w:shd w:val="clear" w:color="auto" w:fill="auto"/>
            <w:noWrap/>
            <w:vAlign w:val="bottom"/>
            <w:hideMark/>
          </w:tcPr>
          <w:p w:rsidR="00BE6545" w:rsidRPr="00E54122" w:rsidRDefault="00BE6545" w:rsidP="00250BC6">
            <w:pPr>
              <w:spacing w:after="0" w:line="240" w:lineRule="auto"/>
              <w:rPr>
                <w:rFonts w:ascii="Times New Roman" w:eastAsia="Times New Roman" w:hAnsi="Times New Roman" w:cs="Times New Roman"/>
                <w:sz w:val="20"/>
                <w:szCs w:val="20"/>
              </w:rPr>
            </w:pPr>
          </w:p>
        </w:tc>
      </w:tr>
      <w:tr w:rsidR="00250BC6" w:rsidRPr="00E54122" w:rsidTr="00A50761">
        <w:trPr>
          <w:gridBefore w:val="2"/>
          <w:gridAfter w:val="23"/>
          <w:wBefore w:w="102" w:type="dxa"/>
          <w:wAfter w:w="3669" w:type="dxa"/>
          <w:trHeight w:val="315"/>
        </w:trPr>
        <w:tc>
          <w:tcPr>
            <w:tcW w:w="277" w:type="dxa"/>
            <w:gridSpan w:val="4"/>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52" w:type="dxa"/>
            <w:gridSpan w:val="7"/>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42" w:type="dxa"/>
            <w:gridSpan w:val="11"/>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469" w:type="dxa"/>
            <w:gridSpan w:val="5"/>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420" w:type="dxa"/>
            <w:gridSpan w:val="6"/>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416" w:type="dxa"/>
            <w:gridSpan w:val="8"/>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24" w:type="dxa"/>
            <w:gridSpan w:val="6"/>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23" w:type="dxa"/>
            <w:gridSpan w:val="6"/>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133" w:type="dxa"/>
            <w:gridSpan w:val="18"/>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00" w:type="dxa"/>
            <w:gridSpan w:val="8"/>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06" w:type="dxa"/>
            <w:gridSpan w:val="6"/>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077" w:type="dxa"/>
            <w:gridSpan w:val="17"/>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526" w:type="dxa"/>
            <w:gridSpan w:val="12"/>
            <w:tcBorders>
              <w:top w:val="nil"/>
              <w:left w:val="nil"/>
              <w:bottom w:val="single" w:sz="4" w:space="0" w:color="auto"/>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r>
      <w:tr w:rsidR="00250BC6" w:rsidRPr="00E54122" w:rsidTr="00A50761">
        <w:trPr>
          <w:gridBefore w:val="2"/>
          <w:gridAfter w:val="23"/>
          <w:wBefore w:w="102" w:type="dxa"/>
          <w:wAfter w:w="3669" w:type="dxa"/>
          <w:trHeight w:val="315"/>
        </w:trPr>
        <w:tc>
          <w:tcPr>
            <w:tcW w:w="277" w:type="dxa"/>
            <w:gridSpan w:val="4"/>
            <w:tcBorders>
              <w:top w:val="single" w:sz="4" w:space="0" w:color="auto"/>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52"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1742" w:type="dxa"/>
            <w:gridSpan w:val="11"/>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9"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20"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6"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3"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33" w:type="dxa"/>
            <w:gridSpan w:val="1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6"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077" w:type="dxa"/>
            <w:gridSpan w:val="1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526" w:type="dxa"/>
            <w:gridSpan w:val="12"/>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7E2CD0" w:rsidTr="00A50761">
        <w:trPr>
          <w:gridBefore w:val="2"/>
          <w:gridAfter w:val="3"/>
          <w:wBefore w:w="102" w:type="dxa"/>
          <w:wAfter w:w="1359" w:type="dxa"/>
          <w:trHeight w:val="315"/>
        </w:trPr>
        <w:tc>
          <w:tcPr>
            <w:tcW w:w="7214" w:type="dxa"/>
            <w:gridSpan w:val="89"/>
            <w:tcBorders>
              <w:top w:val="nil"/>
              <w:left w:val="single" w:sz="4" w:space="0" w:color="auto"/>
              <w:bottom w:val="nil"/>
              <w:right w:val="nil"/>
            </w:tcBorders>
            <w:shd w:val="clear" w:color="auto" w:fill="auto"/>
            <w:noWrap/>
            <w:vAlign w:val="bottom"/>
            <w:hideMark/>
          </w:tcPr>
          <w:p w:rsidR="007E2CD0" w:rsidRPr="007E2CD0" w:rsidRDefault="007E2CD0">
            <w:pPr>
              <w:rPr>
                <w:b/>
                <w:bCs/>
                <w:sz w:val="20"/>
                <w:szCs w:val="24"/>
              </w:rPr>
            </w:pPr>
            <w:r w:rsidRPr="007E2CD0">
              <w:rPr>
                <w:b/>
                <w:bCs/>
                <w:sz w:val="20"/>
              </w:rPr>
              <w:t>(a) Analysis of total retirement benefits charged to Expenditure</w:t>
            </w:r>
          </w:p>
        </w:tc>
        <w:tc>
          <w:tcPr>
            <w:tcW w:w="1904" w:type="dxa"/>
            <w:gridSpan w:val="30"/>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1421" w:type="dxa"/>
            <w:gridSpan w:val="14"/>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236" w:type="dxa"/>
            <w:tcBorders>
              <w:left w:val="nil"/>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single" w:sz="4" w:space="0" w:color="auto"/>
              <w:left w:val="single" w:sz="4" w:space="0" w:color="auto"/>
              <w:bottom w:val="nil"/>
              <w:right w:val="single" w:sz="4" w:space="0" w:color="auto"/>
            </w:tcBorders>
            <w:shd w:val="clear" w:color="auto" w:fill="auto"/>
            <w:noWrap/>
            <w:vAlign w:val="bottom"/>
            <w:hideMark/>
          </w:tcPr>
          <w:p w:rsidR="007E2CD0" w:rsidRPr="007E2CD0" w:rsidRDefault="007E2CD0">
            <w:pPr>
              <w:jc w:val="right"/>
              <w:rPr>
                <w:b/>
                <w:bCs/>
                <w:sz w:val="20"/>
                <w:szCs w:val="24"/>
              </w:rPr>
            </w:pPr>
            <w:r w:rsidRPr="007E2CD0">
              <w:rPr>
                <w:b/>
                <w:bCs/>
                <w:sz w:val="20"/>
              </w:rPr>
              <w:t>2018</w:t>
            </w:r>
          </w:p>
        </w:tc>
        <w:tc>
          <w:tcPr>
            <w:tcW w:w="1345" w:type="dxa"/>
            <w:gridSpan w:val="21"/>
            <w:tcBorders>
              <w:top w:val="single" w:sz="4" w:space="0" w:color="auto"/>
              <w:left w:val="single" w:sz="4" w:space="0" w:color="auto"/>
              <w:bottom w:val="nil"/>
              <w:right w:val="nil"/>
            </w:tcBorders>
            <w:shd w:val="clear" w:color="auto" w:fill="auto"/>
            <w:noWrap/>
            <w:vAlign w:val="bottom"/>
            <w:hideMark/>
          </w:tcPr>
          <w:p w:rsidR="007E2CD0" w:rsidRPr="007E2CD0" w:rsidRDefault="007E2CD0">
            <w:pPr>
              <w:jc w:val="right"/>
              <w:rPr>
                <w:b/>
                <w:bCs/>
                <w:sz w:val="20"/>
                <w:szCs w:val="24"/>
              </w:rPr>
            </w:pPr>
            <w:r w:rsidRPr="007E2CD0">
              <w:rPr>
                <w:b/>
                <w:bCs/>
                <w:sz w:val="20"/>
              </w:rPr>
              <w:t>2017</w:t>
            </w:r>
          </w:p>
        </w:tc>
        <w:tc>
          <w:tcPr>
            <w:tcW w:w="363" w:type="dxa"/>
            <w:gridSpan w:val="7"/>
            <w:tcBorders>
              <w:top w:val="single" w:sz="4" w:space="0" w:color="auto"/>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single" w:sz="4" w:space="0" w:color="auto"/>
              <w:right w:val="single" w:sz="4" w:space="0" w:color="auto"/>
            </w:tcBorders>
            <w:shd w:val="clear" w:color="auto" w:fill="auto"/>
            <w:noWrap/>
            <w:vAlign w:val="bottom"/>
            <w:hideMark/>
          </w:tcPr>
          <w:p w:rsidR="007E2CD0" w:rsidRPr="007E2CD0" w:rsidRDefault="007E2CD0">
            <w:pPr>
              <w:jc w:val="right"/>
              <w:rPr>
                <w:b/>
                <w:bCs/>
                <w:sz w:val="20"/>
                <w:szCs w:val="24"/>
              </w:rPr>
            </w:pPr>
            <w:r w:rsidRPr="007E2CD0">
              <w:rPr>
                <w:b/>
                <w:bCs/>
                <w:sz w:val="20"/>
              </w:rPr>
              <w:t>€</w:t>
            </w:r>
          </w:p>
        </w:tc>
        <w:tc>
          <w:tcPr>
            <w:tcW w:w="1345" w:type="dxa"/>
            <w:gridSpan w:val="21"/>
            <w:tcBorders>
              <w:top w:val="nil"/>
              <w:left w:val="single" w:sz="4" w:space="0" w:color="auto"/>
              <w:bottom w:val="single" w:sz="4" w:space="0" w:color="auto"/>
              <w:right w:val="nil"/>
            </w:tcBorders>
            <w:shd w:val="clear" w:color="auto" w:fill="auto"/>
            <w:noWrap/>
            <w:vAlign w:val="bottom"/>
            <w:hideMark/>
          </w:tcPr>
          <w:p w:rsidR="007E2CD0" w:rsidRPr="007E2CD0" w:rsidRDefault="007E2CD0">
            <w:pPr>
              <w:jc w:val="right"/>
              <w:rPr>
                <w:b/>
                <w:bCs/>
                <w:sz w:val="20"/>
                <w:szCs w:val="24"/>
              </w:rPr>
            </w:pPr>
            <w:r w:rsidRPr="007E2CD0">
              <w:rPr>
                <w:b/>
                <w:bCs/>
                <w:sz w:val="20"/>
              </w:rPr>
              <w:t>€</w:t>
            </w:r>
          </w:p>
        </w:tc>
        <w:tc>
          <w:tcPr>
            <w:tcW w:w="363" w:type="dxa"/>
            <w:gridSpan w:val="7"/>
            <w:tcBorders>
              <w:top w:val="nil"/>
              <w:left w:val="nil"/>
              <w:bottom w:val="single" w:sz="4" w:space="0" w:color="auto"/>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804" w:type="dxa"/>
            <w:gridSpan w:val="60"/>
            <w:tcBorders>
              <w:top w:val="nil"/>
              <w:left w:val="single" w:sz="4" w:space="0" w:color="auto"/>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Interest on retirement benefit obligations</w:t>
            </w:r>
          </w:p>
        </w:tc>
        <w:tc>
          <w:tcPr>
            <w:tcW w:w="1994" w:type="dxa"/>
            <w:gridSpan w:val="39"/>
            <w:tcBorders>
              <w:top w:val="single" w:sz="4" w:space="0" w:color="auto"/>
              <w:left w:val="single" w:sz="4" w:space="0" w:color="auto"/>
              <w:bottom w:val="nil"/>
              <w:right w:val="single" w:sz="4" w:space="0" w:color="auto"/>
            </w:tcBorders>
            <w:shd w:val="clear" w:color="auto" w:fill="auto"/>
            <w:noWrap/>
            <w:vAlign w:val="bottom"/>
            <w:hideMark/>
          </w:tcPr>
          <w:p w:rsidR="007E2CD0" w:rsidRPr="007E2CD0" w:rsidRDefault="007E2CD0">
            <w:pPr>
              <w:jc w:val="right"/>
              <w:rPr>
                <w:sz w:val="20"/>
                <w:szCs w:val="24"/>
              </w:rPr>
            </w:pPr>
            <w:r w:rsidRPr="007E2CD0">
              <w:rPr>
                <w:sz w:val="20"/>
              </w:rPr>
              <w:t>250,000</w:t>
            </w:r>
          </w:p>
        </w:tc>
        <w:tc>
          <w:tcPr>
            <w:tcW w:w="1345" w:type="dxa"/>
            <w:gridSpan w:val="21"/>
            <w:tcBorders>
              <w:top w:val="single" w:sz="4" w:space="0" w:color="auto"/>
              <w:left w:val="single" w:sz="4" w:space="0" w:color="auto"/>
              <w:bottom w:val="nil"/>
              <w:right w:val="nil"/>
            </w:tcBorders>
            <w:shd w:val="clear" w:color="auto" w:fill="auto"/>
            <w:noWrap/>
            <w:vAlign w:val="bottom"/>
            <w:hideMark/>
          </w:tcPr>
          <w:p w:rsidR="007E2CD0" w:rsidRPr="007E2CD0" w:rsidRDefault="007E2CD0">
            <w:pPr>
              <w:jc w:val="right"/>
              <w:rPr>
                <w:sz w:val="20"/>
                <w:szCs w:val="24"/>
              </w:rPr>
            </w:pPr>
            <w:r w:rsidRPr="007E2CD0">
              <w:rPr>
                <w:sz w:val="20"/>
              </w:rPr>
              <w:t>253,000</w:t>
            </w:r>
          </w:p>
        </w:tc>
        <w:tc>
          <w:tcPr>
            <w:tcW w:w="363" w:type="dxa"/>
            <w:gridSpan w:val="7"/>
            <w:tcBorders>
              <w:top w:val="single" w:sz="4" w:space="0" w:color="auto"/>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101" w:type="dxa"/>
            <w:gridSpan w:val="52"/>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Employee contributions</w:t>
            </w: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single" w:sz="4" w:space="0" w:color="auto"/>
              <w:right w:val="single" w:sz="4" w:space="0" w:color="auto"/>
            </w:tcBorders>
            <w:shd w:val="clear" w:color="auto" w:fill="auto"/>
            <w:noWrap/>
            <w:vAlign w:val="bottom"/>
            <w:hideMark/>
          </w:tcPr>
          <w:p w:rsidR="007E2CD0" w:rsidRPr="007E2CD0" w:rsidRDefault="007E2CD0">
            <w:pPr>
              <w:jc w:val="right"/>
              <w:rPr>
                <w:sz w:val="20"/>
                <w:szCs w:val="24"/>
              </w:rPr>
            </w:pPr>
            <w:r w:rsidRPr="007E2CD0">
              <w:rPr>
                <w:color w:val="FF0000"/>
                <w:sz w:val="20"/>
              </w:rPr>
              <w:t>(430,846)</w:t>
            </w:r>
          </w:p>
        </w:tc>
        <w:tc>
          <w:tcPr>
            <w:tcW w:w="1345" w:type="dxa"/>
            <w:gridSpan w:val="21"/>
            <w:tcBorders>
              <w:top w:val="nil"/>
              <w:left w:val="single" w:sz="4" w:space="0" w:color="auto"/>
              <w:bottom w:val="single" w:sz="4" w:space="0" w:color="auto"/>
              <w:right w:val="nil"/>
            </w:tcBorders>
            <w:shd w:val="clear" w:color="auto" w:fill="auto"/>
            <w:noWrap/>
            <w:vAlign w:val="bottom"/>
            <w:hideMark/>
          </w:tcPr>
          <w:p w:rsidR="007E2CD0" w:rsidRPr="007E2CD0" w:rsidRDefault="007E2CD0">
            <w:pPr>
              <w:jc w:val="right"/>
              <w:rPr>
                <w:sz w:val="20"/>
                <w:szCs w:val="24"/>
              </w:rPr>
            </w:pPr>
            <w:r w:rsidRPr="007E2CD0">
              <w:rPr>
                <w:color w:val="FF0000"/>
                <w:sz w:val="20"/>
              </w:rPr>
              <w:t>(453,399)</w:t>
            </w:r>
          </w:p>
        </w:tc>
        <w:tc>
          <w:tcPr>
            <w:tcW w:w="363" w:type="dxa"/>
            <w:gridSpan w:val="7"/>
            <w:tcBorders>
              <w:top w:val="nil"/>
              <w:left w:val="nil"/>
              <w:bottom w:val="single" w:sz="4" w:space="0" w:color="auto"/>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CD0" w:rsidRPr="007E2CD0" w:rsidRDefault="007E2CD0">
            <w:pPr>
              <w:jc w:val="right"/>
              <w:rPr>
                <w:sz w:val="20"/>
                <w:szCs w:val="24"/>
              </w:rPr>
            </w:pPr>
            <w:r w:rsidRPr="007E2CD0">
              <w:rPr>
                <w:color w:val="FF0000"/>
                <w:sz w:val="20"/>
              </w:rPr>
              <w:t>(180,846)</w:t>
            </w:r>
          </w:p>
        </w:tc>
        <w:tc>
          <w:tcPr>
            <w:tcW w:w="1345" w:type="dxa"/>
            <w:gridSpan w:val="21"/>
            <w:tcBorders>
              <w:top w:val="single" w:sz="4" w:space="0" w:color="auto"/>
              <w:left w:val="single" w:sz="4" w:space="0" w:color="auto"/>
              <w:bottom w:val="single" w:sz="4" w:space="0" w:color="auto"/>
              <w:right w:val="nil"/>
            </w:tcBorders>
            <w:shd w:val="clear" w:color="auto" w:fill="auto"/>
            <w:noWrap/>
            <w:vAlign w:val="bottom"/>
            <w:hideMark/>
          </w:tcPr>
          <w:p w:rsidR="007E2CD0" w:rsidRPr="007E2CD0" w:rsidRDefault="007E2CD0">
            <w:pPr>
              <w:jc w:val="right"/>
              <w:rPr>
                <w:sz w:val="20"/>
                <w:szCs w:val="24"/>
              </w:rPr>
            </w:pPr>
            <w:r w:rsidRPr="007E2CD0">
              <w:rPr>
                <w:color w:val="FF0000"/>
                <w:sz w:val="20"/>
              </w:rPr>
              <w:t>(200,399)</w:t>
            </w:r>
          </w:p>
        </w:tc>
        <w:tc>
          <w:tcPr>
            <w:tcW w:w="363" w:type="dxa"/>
            <w:gridSpan w:val="7"/>
            <w:tcBorders>
              <w:top w:val="single" w:sz="4" w:space="0" w:color="auto"/>
              <w:left w:val="nil"/>
              <w:bottom w:val="single" w:sz="4" w:space="0" w:color="auto"/>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1345" w:type="dxa"/>
            <w:gridSpan w:val="21"/>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63" w:type="dxa"/>
            <w:gridSpan w:val="7"/>
            <w:tcBorders>
              <w:top w:val="single" w:sz="4" w:space="0" w:color="auto"/>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3" w:type="dxa"/>
            <w:gridSpan w:val="6"/>
            <w:tcBorders>
              <w:top w:val="nil"/>
              <w:left w:val="nil"/>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1" w:type="dxa"/>
            <w:gridSpan w:val="6"/>
            <w:tcBorders>
              <w:top w:val="nil"/>
              <w:left w:val="nil"/>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52" w:type="dxa"/>
            <w:gridSpan w:val="2"/>
            <w:tcBorders>
              <w:top w:val="nil"/>
              <w:left w:val="nil"/>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1994" w:type="dxa"/>
            <w:gridSpan w:val="39"/>
            <w:tcBorders>
              <w:top w:val="nil"/>
              <w:left w:val="nil"/>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1345" w:type="dxa"/>
            <w:gridSpan w:val="21"/>
            <w:tcBorders>
              <w:top w:val="nil"/>
              <w:left w:val="nil"/>
              <w:bottom w:val="single" w:sz="4" w:space="0" w:color="auto"/>
              <w:right w:val="nil"/>
            </w:tcBorders>
            <w:shd w:val="clear" w:color="auto" w:fill="auto"/>
            <w:noWrap/>
            <w:vAlign w:val="bottom"/>
            <w:hideMark/>
          </w:tcPr>
          <w:p w:rsidR="007E2CD0" w:rsidRPr="007E2CD0" w:rsidRDefault="007E2CD0">
            <w:pPr>
              <w:rPr>
                <w:sz w:val="20"/>
                <w:szCs w:val="24"/>
              </w:rPr>
            </w:pPr>
            <w:r w:rsidRPr="007E2CD0">
              <w:rPr>
                <w:sz w:val="20"/>
              </w:rPr>
              <w:t> </w:t>
            </w:r>
          </w:p>
        </w:tc>
        <w:tc>
          <w:tcPr>
            <w:tcW w:w="363" w:type="dxa"/>
            <w:gridSpan w:val="7"/>
            <w:tcBorders>
              <w:top w:val="nil"/>
              <w:left w:val="nil"/>
              <w:bottom w:val="single" w:sz="4" w:space="0" w:color="auto"/>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813" w:type="dxa"/>
            <w:gridSpan w:val="61"/>
            <w:tcBorders>
              <w:top w:val="nil"/>
              <w:left w:val="single" w:sz="4" w:space="0" w:color="auto"/>
              <w:bottom w:val="nil"/>
              <w:right w:val="single" w:sz="4" w:space="0" w:color="auto"/>
            </w:tcBorders>
            <w:shd w:val="clear" w:color="auto" w:fill="auto"/>
            <w:noWrap/>
            <w:vAlign w:val="bottom"/>
            <w:hideMark/>
          </w:tcPr>
          <w:p w:rsidR="007E2CD0" w:rsidRPr="007E2CD0" w:rsidRDefault="007E2CD0">
            <w:pPr>
              <w:rPr>
                <w:b/>
                <w:bCs/>
                <w:sz w:val="20"/>
                <w:szCs w:val="24"/>
              </w:rPr>
            </w:pPr>
            <w:r w:rsidRPr="007E2CD0">
              <w:rPr>
                <w:b/>
                <w:bCs/>
                <w:sz w:val="20"/>
              </w:rPr>
              <w:t>(b) Movement in net retirement benefits liability during the financial</w:t>
            </w:r>
            <w:r>
              <w:rPr>
                <w:b/>
                <w:bCs/>
                <w:sz w:val="20"/>
              </w:rPr>
              <w:t xml:space="preserve"> year</w:t>
            </w:r>
          </w:p>
        </w:tc>
        <w:tc>
          <w:tcPr>
            <w:tcW w:w="1985" w:type="dxa"/>
            <w:gridSpan w:val="38"/>
            <w:tcBorders>
              <w:top w:val="nil"/>
              <w:left w:val="single" w:sz="4" w:space="0" w:color="auto"/>
              <w:bottom w:val="nil"/>
              <w:right w:val="single" w:sz="4" w:space="0" w:color="auto"/>
            </w:tcBorders>
            <w:shd w:val="clear" w:color="auto" w:fill="auto"/>
            <w:noWrap/>
            <w:vAlign w:val="bottom"/>
            <w:hideMark/>
          </w:tcPr>
          <w:p w:rsidR="007E2CD0" w:rsidRPr="007E2CD0" w:rsidRDefault="007E2CD0">
            <w:pPr>
              <w:jc w:val="right"/>
              <w:rPr>
                <w:b/>
                <w:bCs/>
                <w:sz w:val="20"/>
                <w:szCs w:val="24"/>
              </w:rPr>
            </w:pPr>
            <w:r w:rsidRPr="007E2CD0">
              <w:rPr>
                <w:b/>
                <w:bCs/>
                <w:sz w:val="20"/>
              </w:rPr>
              <w:t>2018</w:t>
            </w:r>
          </w:p>
        </w:tc>
        <w:tc>
          <w:tcPr>
            <w:tcW w:w="1417" w:type="dxa"/>
            <w:gridSpan w:val="24"/>
            <w:tcBorders>
              <w:top w:val="nil"/>
              <w:left w:val="single" w:sz="4" w:space="0" w:color="auto"/>
              <w:bottom w:val="nil"/>
              <w:right w:val="nil"/>
            </w:tcBorders>
            <w:shd w:val="clear" w:color="auto" w:fill="auto"/>
            <w:noWrap/>
            <w:vAlign w:val="bottom"/>
            <w:hideMark/>
          </w:tcPr>
          <w:p w:rsidR="007E2CD0" w:rsidRPr="007E2CD0" w:rsidRDefault="007E2CD0">
            <w:pPr>
              <w:jc w:val="right"/>
              <w:rPr>
                <w:b/>
                <w:bCs/>
                <w:sz w:val="20"/>
                <w:szCs w:val="24"/>
              </w:rPr>
            </w:pPr>
            <w:r w:rsidRPr="007E2CD0">
              <w:rPr>
                <w:b/>
                <w:bCs/>
                <w:sz w:val="20"/>
              </w:rPr>
              <w:t>2017</w:t>
            </w:r>
          </w:p>
        </w:tc>
        <w:tc>
          <w:tcPr>
            <w:tcW w:w="291" w:type="dxa"/>
            <w:gridSpan w:val="4"/>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b/>
                <w:bCs/>
                <w:sz w:val="20"/>
                <w:szCs w:val="24"/>
              </w:rPr>
            </w:pPr>
            <w:r>
              <w:rPr>
                <w:b/>
                <w:bCs/>
                <w:sz w:val="20"/>
              </w:rPr>
              <w:t xml:space="preserve">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single" w:sz="4" w:space="0" w:color="auto"/>
              <w:right w:val="single" w:sz="4" w:space="0" w:color="auto"/>
            </w:tcBorders>
            <w:shd w:val="clear" w:color="auto" w:fill="auto"/>
            <w:noWrap/>
            <w:vAlign w:val="bottom"/>
            <w:hideMark/>
          </w:tcPr>
          <w:p w:rsidR="007E2CD0" w:rsidRPr="007E2CD0" w:rsidRDefault="007E2CD0">
            <w:pPr>
              <w:jc w:val="right"/>
              <w:rPr>
                <w:b/>
                <w:bCs/>
                <w:sz w:val="20"/>
                <w:szCs w:val="24"/>
              </w:rPr>
            </w:pPr>
            <w:r w:rsidRPr="007E2CD0">
              <w:rPr>
                <w:b/>
                <w:bCs/>
                <w:sz w:val="20"/>
              </w:rPr>
              <w:t>€</w:t>
            </w:r>
          </w:p>
        </w:tc>
        <w:tc>
          <w:tcPr>
            <w:tcW w:w="1345" w:type="dxa"/>
            <w:gridSpan w:val="21"/>
            <w:tcBorders>
              <w:top w:val="nil"/>
              <w:left w:val="single" w:sz="4" w:space="0" w:color="auto"/>
              <w:bottom w:val="single" w:sz="4" w:space="0" w:color="auto"/>
              <w:right w:val="nil"/>
            </w:tcBorders>
            <w:shd w:val="clear" w:color="auto" w:fill="auto"/>
            <w:noWrap/>
            <w:vAlign w:val="bottom"/>
            <w:hideMark/>
          </w:tcPr>
          <w:p w:rsidR="007E2CD0" w:rsidRPr="007E2CD0" w:rsidRDefault="007E2CD0">
            <w:pPr>
              <w:jc w:val="right"/>
              <w:rPr>
                <w:b/>
                <w:bCs/>
                <w:sz w:val="20"/>
                <w:szCs w:val="24"/>
              </w:rPr>
            </w:pPr>
            <w:r w:rsidRPr="007E2CD0">
              <w:rPr>
                <w:b/>
                <w:bCs/>
                <w:sz w:val="20"/>
              </w:rPr>
              <w:t>€</w:t>
            </w:r>
          </w:p>
        </w:tc>
        <w:tc>
          <w:tcPr>
            <w:tcW w:w="363" w:type="dxa"/>
            <w:gridSpan w:val="7"/>
            <w:tcBorders>
              <w:top w:val="nil"/>
              <w:left w:val="nil"/>
              <w:bottom w:val="single" w:sz="4" w:space="0" w:color="auto"/>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295"/>
        </w:trPr>
        <w:tc>
          <w:tcPr>
            <w:tcW w:w="5101" w:type="dxa"/>
            <w:gridSpan w:val="52"/>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Net liability at 1 January</w:t>
            </w: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nil"/>
              <w:right w:val="single" w:sz="4" w:space="0" w:color="auto"/>
            </w:tcBorders>
            <w:shd w:val="clear" w:color="auto" w:fill="auto"/>
            <w:noWrap/>
            <w:vAlign w:val="bottom"/>
            <w:hideMark/>
          </w:tcPr>
          <w:p w:rsidR="007E2CD0" w:rsidRPr="007E2CD0" w:rsidRDefault="007E2CD0">
            <w:pPr>
              <w:jc w:val="right"/>
              <w:rPr>
                <w:sz w:val="20"/>
                <w:szCs w:val="24"/>
              </w:rPr>
            </w:pPr>
            <w:r w:rsidRPr="007E2CD0">
              <w:rPr>
                <w:sz w:val="20"/>
              </w:rPr>
              <w:t>13,627,987</w:t>
            </w:r>
          </w:p>
        </w:tc>
        <w:tc>
          <w:tcPr>
            <w:tcW w:w="1345" w:type="dxa"/>
            <w:gridSpan w:val="21"/>
            <w:tcBorders>
              <w:top w:val="nil"/>
              <w:left w:val="single" w:sz="4" w:space="0" w:color="auto"/>
              <w:bottom w:val="nil"/>
              <w:right w:val="nil"/>
            </w:tcBorders>
            <w:shd w:val="clear" w:color="auto" w:fill="auto"/>
            <w:noWrap/>
            <w:vAlign w:val="bottom"/>
            <w:hideMark/>
          </w:tcPr>
          <w:p w:rsidR="007E2CD0" w:rsidRPr="007E2CD0" w:rsidRDefault="007E2CD0">
            <w:pPr>
              <w:jc w:val="right"/>
              <w:rPr>
                <w:sz w:val="20"/>
                <w:szCs w:val="24"/>
              </w:rPr>
            </w:pPr>
            <w:r w:rsidRPr="007E2CD0">
              <w:rPr>
                <w:sz w:val="20"/>
              </w:rPr>
              <w:t>14,025,000</w:t>
            </w:r>
          </w:p>
        </w:tc>
        <w:tc>
          <w:tcPr>
            <w:tcW w:w="363" w:type="dxa"/>
            <w:gridSpan w:val="7"/>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101" w:type="dxa"/>
            <w:gridSpan w:val="52"/>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Interest Costs</w:t>
            </w: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nil"/>
              <w:right w:val="single" w:sz="4" w:space="0" w:color="auto"/>
            </w:tcBorders>
            <w:shd w:val="clear" w:color="auto" w:fill="auto"/>
            <w:noWrap/>
            <w:vAlign w:val="bottom"/>
            <w:hideMark/>
          </w:tcPr>
          <w:p w:rsidR="007E2CD0" w:rsidRPr="007E2CD0" w:rsidRDefault="007E2CD0">
            <w:pPr>
              <w:jc w:val="right"/>
              <w:rPr>
                <w:sz w:val="20"/>
                <w:szCs w:val="24"/>
              </w:rPr>
            </w:pPr>
            <w:r w:rsidRPr="007E2CD0">
              <w:rPr>
                <w:sz w:val="20"/>
              </w:rPr>
              <w:t>250,000</w:t>
            </w:r>
          </w:p>
        </w:tc>
        <w:tc>
          <w:tcPr>
            <w:tcW w:w="1345" w:type="dxa"/>
            <w:gridSpan w:val="21"/>
            <w:tcBorders>
              <w:top w:val="nil"/>
              <w:left w:val="single" w:sz="4" w:space="0" w:color="auto"/>
              <w:bottom w:val="nil"/>
              <w:right w:val="nil"/>
            </w:tcBorders>
            <w:shd w:val="clear" w:color="auto" w:fill="auto"/>
            <w:noWrap/>
            <w:vAlign w:val="bottom"/>
            <w:hideMark/>
          </w:tcPr>
          <w:p w:rsidR="007E2CD0" w:rsidRPr="007E2CD0" w:rsidRDefault="007E2CD0">
            <w:pPr>
              <w:jc w:val="right"/>
              <w:rPr>
                <w:sz w:val="20"/>
                <w:szCs w:val="24"/>
              </w:rPr>
            </w:pPr>
            <w:r w:rsidRPr="007E2CD0">
              <w:rPr>
                <w:sz w:val="20"/>
              </w:rPr>
              <w:t>253,000</w:t>
            </w:r>
          </w:p>
        </w:tc>
        <w:tc>
          <w:tcPr>
            <w:tcW w:w="363" w:type="dxa"/>
            <w:gridSpan w:val="7"/>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101" w:type="dxa"/>
            <w:gridSpan w:val="52"/>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Actuarial loss</w:t>
            </w: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nil"/>
              <w:right w:val="single" w:sz="4" w:space="0" w:color="auto"/>
            </w:tcBorders>
            <w:shd w:val="clear" w:color="auto" w:fill="auto"/>
            <w:noWrap/>
            <w:vAlign w:val="bottom"/>
            <w:hideMark/>
          </w:tcPr>
          <w:p w:rsidR="007E2CD0" w:rsidRPr="007E2CD0" w:rsidRDefault="007E2CD0">
            <w:pPr>
              <w:jc w:val="right"/>
              <w:rPr>
                <w:sz w:val="20"/>
                <w:szCs w:val="24"/>
              </w:rPr>
            </w:pPr>
            <w:r w:rsidRPr="007E2CD0">
              <w:rPr>
                <w:sz w:val="20"/>
              </w:rPr>
              <w:t>782,000</w:t>
            </w:r>
          </w:p>
        </w:tc>
        <w:tc>
          <w:tcPr>
            <w:tcW w:w="1345" w:type="dxa"/>
            <w:gridSpan w:val="21"/>
            <w:tcBorders>
              <w:top w:val="nil"/>
              <w:left w:val="single" w:sz="4" w:space="0" w:color="auto"/>
              <w:bottom w:val="nil"/>
              <w:right w:val="nil"/>
            </w:tcBorders>
            <w:shd w:val="clear" w:color="auto" w:fill="auto"/>
            <w:noWrap/>
            <w:vAlign w:val="bottom"/>
            <w:hideMark/>
          </w:tcPr>
          <w:p w:rsidR="007E2CD0" w:rsidRPr="007E2CD0" w:rsidRDefault="007E2CD0">
            <w:pPr>
              <w:jc w:val="right"/>
              <w:rPr>
                <w:sz w:val="20"/>
                <w:szCs w:val="24"/>
              </w:rPr>
            </w:pPr>
            <w:r w:rsidRPr="007E2CD0">
              <w:rPr>
                <w:sz w:val="20"/>
              </w:rPr>
              <w:t>11,000</w:t>
            </w:r>
          </w:p>
        </w:tc>
        <w:tc>
          <w:tcPr>
            <w:tcW w:w="363" w:type="dxa"/>
            <w:gridSpan w:val="7"/>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15"/>
        </w:trPr>
        <w:tc>
          <w:tcPr>
            <w:tcW w:w="5452" w:type="dxa"/>
            <w:gridSpan w:val="58"/>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Retirement benefits paid in the year</w:t>
            </w: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single" w:sz="4" w:space="0" w:color="auto"/>
              <w:right w:val="single" w:sz="4" w:space="0" w:color="auto"/>
            </w:tcBorders>
            <w:shd w:val="clear" w:color="auto" w:fill="auto"/>
            <w:noWrap/>
            <w:vAlign w:val="bottom"/>
            <w:hideMark/>
          </w:tcPr>
          <w:p w:rsidR="007E2CD0" w:rsidRPr="007E2CD0" w:rsidRDefault="007E2CD0">
            <w:pPr>
              <w:jc w:val="right"/>
              <w:rPr>
                <w:sz w:val="20"/>
                <w:szCs w:val="24"/>
              </w:rPr>
            </w:pPr>
            <w:r w:rsidRPr="007E2CD0">
              <w:rPr>
                <w:color w:val="FF0000"/>
                <w:sz w:val="20"/>
              </w:rPr>
              <w:t>(650,827)</w:t>
            </w:r>
          </w:p>
        </w:tc>
        <w:tc>
          <w:tcPr>
            <w:tcW w:w="1345" w:type="dxa"/>
            <w:gridSpan w:val="21"/>
            <w:tcBorders>
              <w:top w:val="nil"/>
              <w:left w:val="single" w:sz="4" w:space="0" w:color="auto"/>
              <w:bottom w:val="single" w:sz="4" w:space="0" w:color="auto"/>
              <w:right w:val="nil"/>
            </w:tcBorders>
            <w:shd w:val="clear" w:color="auto" w:fill="auto"/>
            <w:noWrap/>
            <w:vAlign w:val="bottom"/>
            <w:hideMark/>
          </w:tcPr>
          <w:p w:rsidR="007E2CD0" w:rsidRPr="007E2CD0" w:rsidRDefault="007E2CD0">
            <w:pPr>
              <w:jc w:val="right"/>
              <w:rPr>
                <w:sz w:val="20"/>
                <w:szCs w:val="24"/>
              </w:rPr>
            </w:pPr>
            <w:r w:rsidRPr="007E2CD0">
              <w:rPr>
                <w:color w:val="FF0000"/>
                <w:sz w:val="20"/>
              </w:rPr>
              <w:t>(661,013)</w:t>
            </w:r>
          </w:p>
        </w:tc>
        <w:tc>
          <w:tcPr>
            <w:tcW w:w="363" w:type="dxa"/>
            <w:gridSpan w:val="7"/>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gridAfter w:val="10"/>
          <w:wBefore w:w="102" w:type="dxa"/>
          <w:wAfter w:w="2628" w:type="dxa"/>
          <w:trHeight w:val="330"/>
        </w:trPr>
        <w:tc>
          <w:tcPr>
            <w:tcW w:w="5452" w:type="dxa"/>
            <w:gridSpan w:val="58"/>
            <w:tcBorders>
              <w:top w:val="nil"/>
              <w:left w:val="single" w:sz="4" w:space="0" w:color="auto"/>
              <w:bottom w:val="nil"/>
              <w:right w:val="nil"/>
            </w:tcBorders>
            <w:shd w:val="clear" w:color="auto" w:fill="auto"/>
            <w:noWrap/>
            <w:vAlign w:val="bottom"/>
            <w:hideMark/>
          </w:tcPr>
          <w:p w:rsidR="007E2CD0" w:rsidRPr="007E2CD0" w:rsidRDefault="007E2CD0">
            <w:pPr>
              <w:rPr>
                <w:sz w:val="20"/>
                <w:szCs w:val="24"/>
              </w:rPr>
            </w:pPr>
            <w:r w:rsidRPr="007E2CD0">
              <w:rPr>
                <w:sz w:val="20"/>
              </w:rPr>
              <w:t>Net liability at 31 December</w:t>
            </w:r>
          </w:p>
        </w:tc>
        <w:tc>
          <w:tcPr>
            <w:tcW w:w="352"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p>
        </w:tc>
        <w:tc>
          <w:tcPr>
            <w:tcW w:w="1994" w:type="dxa"/>
            <w:gridSpan w:val="39"/>
            <w:tcBorders>
              <w:top w:val="nil"/>
              <w:left w:val="single" w:sz="4" w:space="0" w:color="auto"/>
              <w:bottom w:val="double" w:sz="6" w:space="0" w:color="auto"/>
              <w:right w:val="single" w:sz="4" w:space="0" w:color="auto"/>
            </w:tcBorders>
            <w:shd w:val="clear" w:color="auto" w:fill="auto"/>
            <w:noWrap/>
            <w:vAlign w:val="bottom"/>
            <w:hideMark/>
          </w:tcPr>
          <w:p w:rsidR="007E2CD0" w:rsidRPr="007E2CD0" w:rsidRDefault="007E2CD0">
            <w:pPr>
              <w:jc w:val="right"/>
              <w:rPr>
                <w:sz w:val="20"/>
                <w:szCs w:val="24"/>
              </w:rPr>
            </w:pPr>
            <w:r w:rsidRPr="007E2CD0">
              <w:rPr>
                <w:sz w:val="20"/>
              </w:rPr>
              <w:t>14,009,160</w:t>
            </w:r>
          </w:p>
        </w:tc>
        <w:tc>
          <w:tcPr>
            <w:tcW w:w="1345" w:type="dxa"/>
            <w:gridSpan w:val="21"/>
            <w:tcBorders>
              <w:top w:val="nil"/>
              <w:left w:val="single" w:sz="4" w:space="0" w:color="auto"/>
              <w:bottom w:val="double" w:sz="6" w:space="0" w:color="auto"/>
              <w:right w:val="nil"/>
            </w:tcBorders>
            <w:shd w:val="clear" w:color="auto" w:fill="auto"/>
            <w:noWrap/>
            <w:vAlign w:val="bottom"/>
            <w:hideMark/>
          </w:tcPr>
          <w:p w:rsidR="007E2CD0" w:rsidRPr="007E2CD0" w:rsidRDefault="007E2CD0">
            <w:pPr>
              <w:jc w:val="right"/>
              <w:rPr>
                <w:sz w:val="20"/>
                <w:szCs w:val="24"/>
              </w:rPr>
            </w:pPr>
            <w:r w:rsidRPr="007E2CD0">
              <w:rPr>
                <w:sz w:val="20"/>
              </w:rPr>
              <w:t>13,627,987</w:t>
            </w:r>
          </w:p>
        </w:tc>
        <w:tc>
          <w:tcPr>
            <w:tcW w:w="363" w:type="dxa"/>
            <w:gridSpan w:val="7"/>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7E2CD0" w:rsidTr="00A50761">
        <w:trPr>
          <w:gridBefore w:val="2"/>
          <w:wBefore w:w="102" w:type="dxa"/>
          <w:trHeight w:val="330"/>
        </w:trPr>
        <w:tc>
          <w:tcPr>
            <w:tcW w:w="4748" w:type="dxa"/>
            <w:gridSpan w:val="46"/>
            <w:tcBorders>
              <w:top w:val="nil"/>
              <w:left w:val="single" w:sz="4" w:space="0" w:color="auto"/>
              <w:bottom w:val="nil"/>
              <w:right w:val="nil"/>
            </w:tcBorders>
            <w:shd w:val="clear" w:color="auto" w:fill="auto"/>
            <w:noWrap/>
            <w:vAlign w:val="bottom"/>
            <w:hideMark/>
          </w:tcPr>
          <w:p w:rsidR="007E2CD0" w:rsidRPr="007E2CD0" w:rsidRDefault="007E2CD0">
            <w:pPr>
              <w:rPr>
                <w:b/>
                <w:bCs/>
                <w:sz w:val="20"/>
                <w:szCs w:val="24"/>
              </w:rPr>
            </w:pPr>
            <w:r w:rsidRPr="007E2CD0">
              <w:rPr>
                <w:b/>
                <w:bCs/>
                <w:sz w:val="20"/>
              </w:rPr>
              <w:t> </w:t>
            </w:r>
          </w:p>
        </w:tc>
        <w:tc>
          <w:tcPr>
            <w:tcW w:w="353"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6"/>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2"/>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1" w:type="dxa"/>
            <w:gridSpan w:val="8"/>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3" w:type="dxa"/>
            <w:gridSpan w:val="10"/>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4" w:type="dxa"/>
            <w:gridSpan w:val="7"/>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52" w:type="dxa"/>
            <w:gridSpan w:val="4"/>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236" w:type="dxa"/>
            <w:gridSpan w:val="3"/>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236" w:type="dxa"/>
            <w:gridSpan w:val="5"/>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1904" w:type="dxa"/>
            <w:gridSpan w:val="32"/>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305" w:type="dxa"/>
            <w:gridSpan w:val="2"/>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236" w:type="dxa"/>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1417" w:type="dxa"/>
            <w:gridSpan w:val="3"/>
            <w:tcBorders>
              <w:top w:val="nil"/>
              <w:left w:val="nil"/>
              <w:bottom w:val="nil"/>
              <w:right w:val="nil"/>
            </w:tcBorders>
            <w:shd w:val="clear" w:color="auto" w:fill="auto"/>
            <w:noWrap/>
            <w:vAlign w:val="bottom"/>
            <w:hideMark/>
          </w:tcPr>
          <w:p w:rsidR="007E2CD0" w:rsidRPr="007E2CD0" w:rsidRDefault="007E2CD0">
            <w:pPr>
              <w:rPr>
                <w:sz w:val="20"/>
                <w:szCs w:val="24"/>
              </w:rPr>
            </w:pPr>
          </w:p>
        </w:tc>
        <w:tc>
          <w:tcPr>
            <w:tcW w:w="586" w:type="dxa"/>
            <w:gridSpan w:val="2"/>
            <w:tcBorders>
              <w:top w:val="nil"/>
              <w:left w:val="nil"/>
              <w:bottom w:val="nil"/>
              <w:right w:val="single" w:sz="4" w:space="0" w:color="auto"/>
            </w:tcBorders>
            <w:shd w:val="clear" w:color="auto" w:fill="auto"/>
            <w:noWrap/>
            <w:vAlign w:val="bottom"/>
            <w:hideMark/>
          </w:tcPr>
          <w:p w:rsidR="007E2CD0" w:rsidRPr="007E2CD0" w:rsidRDefault="007E2CD0">
            <w:pPr>
              <w:rPr>
                <w:sz w:val="20"/>
                <w:szCs w:val="24"/>
              </w:rPr>
            </w:pPr>
            <w:r w:rsidRPr="007E2CD0">
              <w:rPr>
                <w:sz w:val="20"/>
              </w:rPr>
              <w:t> </w:t>
            </w:r>
          </w:p>
        </w:tc>
      </w:tr>
      <w:tr w:rsidR="00A50761" w:rsidRPr="00E54122" w:rsidTr="00A50761">
        <w:trPr>
          <w:gridBefore w:val="2"/>
          <w:gridAfter w:val="27"/>
          <w:wBefore w:w="102" w:type="dxa"/>
          <w:wAfter w:w="3948" w:type="dxa"/>
          <w:trHeight w:val="315"/>
        </w:trPr>
        <w:tc>
          <w:tcPr>
            <w:tcW w:w="5977" w:type="dxa"/>
            <w:gridSpan w:val="64"/>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b/>
                <w:bCs/>
                <w:sz w:val="20"/>
                <w:szCs w:val="20"/>
              </w:rPr>
              <w:t>(c) Deferred Funding Asset for retirement benefits</w:t>
            </w:r>
          </w:p>
        </w:tc>
        <w:tc>
          <w:tcPr>
            <w:tcW w:w="300"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6" w:type="dxa"/>
            <w:gridSpan w:val="8"/>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077" w:type="dxa"/>
            <w:gridSpan w:val="14"/>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526" w:type="dxa"/>
            <w:gridSpan w:val="14"/>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vMerge w:val="restart"/>
            <w:tcBorders>
              <w:top w:val="nil"/>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Legal Aid Board recognises these amounts as an asset corresponding to the unfunded deferred liability for retirement benefits on the basis of the set of assumptions described above and a number of past events. These events include the statutory basis for the establishment of the superannuation scheme, and the policy and practice currently in place in relation to funding public service retirement benefits including contributions by employees and the annual estimate process. While there is no formal agreement regarding these specific amounts with the Department of Justice and Equality, the Board has no evidence that this funding policy will not continue to meet such sums in accordance with current practice.</w:t>
            </w:r>
          </w:p>
        </w:tc>
      </w:tr>
      <w:tr w:rsidR="00A50761" w:rsidRPr="00E54122" w:rsidTr="00A50761">
        <w:trPr>
          <w:gridBefore w:val="1"/>
          <w:gridAfter w:val="7"/>
          <w:wBefore w:w="102" w:type="dxa"/>
          <w:wAfter w:w="2497" w:type="dxa"/>
          <w:trHeight w:val="315"/>
        </w:trPr>
        <w:tc>
          <w:tcPr>
            <w:tcW w:w="9637" w:type="dxa"/>
            <w:gridSpan w:val="131"/>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vMerge/>
            <w:tcBorders>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28"/>
          <w:wBefore w:w="102" w:type="dxa"/>
          <w:wAfter w:w="3946" w:type="dxa"/>
          <w:trHeight w:val="315"/>
        </w:trPr>
        <w:tc>
          <w:tcPr>
            <w:tcW w:w="1153" w:type="dxa"/>
            <w:gridSpan w:val="7"/>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41" w:type="dxa"/>
            <w:gridSpan w:val="12"/>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69"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20"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16" w:type="dxa"/>
            <w:gridSpan w:val="7"/>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3"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133" w:type="dxa"/>
            <w:gridSpan w:val="14"/>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6" w:type="dxa"/>
            <w:gridSpan w:val="8"/>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077" w:type="dxa"/>
            <w:gridSpan w:val="14"/>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526" w:type="dxa"/>
            <w:gridSpan w:val="14"/>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Before w:val="1"/>
          <w:gridAfter w:val="7"/>
          <w:wBefore w:w="102" w:type="dxa"/>
          <w:wAfter w:w="2497" w:type="dxa"/>
          <w:trHeight w:val="315"/>
        </w:trPr>
        <w:tc>
          <w:tcPr>
            <w:tcW w:w="9637" w:type="dxa"/>
            <w:gridSpan w:val="131"/>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net deferred funding for retirement benefits recognised in the Income and Expenditure Account was as follows:</w:t>
            </w:r>
          </w:p>
        </w:tc>
      </w:tr>
      <w:tr w:rsidR="00250BC6" w:rsidRPr="00E54122" w:rsidTr="00A50761">
        <w:trPr>
          <w:gridBefore w:val="1"/>
          <w:gridAfter w:val="22"/>
          <w:wBefore w:w="102" w:type="dxa"/>
          <w:wAfter w:w="3665" w:type="dxa"/>
          <w:trHeight w:val="315"/>
        </w:trPr>
        <w:tc>
          <w:tcPr>
            <w:tcW w:w="278" w:type="dxa"/>
            <w:gridSpan w:val="4"/>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54" w:type="dxa"/>
            <w:gridSpan w:val="9"/>
            <w:tcBorders>
              <w:top w:val="nil"/>
              <w:left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174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71"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20"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6"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3"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33" w:type="dxa"/>
            <w:gridSpan w:val="18"/>
            <w:tcBorders>
              <w:top w:val="nil"/>
              <w:left w:val="nil"/>
              <w:bottom w:val="nil"/>
              <w:right w:val="nil"/>
            </w:tcBorders>
            <w:shd w:val="clear" w:color="auto" w:fill="auto"/>
            <w:noWrap/>
            <w:vAlign w:val="bottom"/>
            <w:hideMark/>
          </w:tcPr>
          <w:p w:rsidR="00250BC6" w:rsidRDefault="00250BC6" w:rsidP="00250BC6">
            <w:pPr>
              <w:spacing w:after="0" w:line="240" w:lineRule="auto"/>
              <w:rPr>
                <w:rFonts w:ascii="Times New Roman" w:eastAsia="Times New Roman" w:hAnsi="Times New Roman" w:cs="Times New Roman"/>
                <w:sz w:val="20"/>
                <w:szCs w:val="20"/>
              </w:rPr>
            </w:pPr>
          </w:p>
          <w:p w:rsidR="00B44469" w:rsidRDefault="00B44469" w:rsidP="00250BC6">
            <w:pPr>
              <w:spacing w:after="0" w:line="240" w:lineRule="auto"/>
              <w:rPr>
                <w:rFonts w:ascii="Times New Roman" w:eastAsia="Times New Roman" w:hAnsi="Times New Roman" w:cs="Times New Roman"/>
                <w:sz w:val="20"/>
                <w:szCs w:val="20"/>
              </w:rPr>
            </w:pPr>
          </w:p>
          <w:p w:rsidR="00B44469" w:rsidRPr="00E54122" w:rsidRDefault="00B44469" w:rsidP="00250BC6">
            <w:pPr>
              <w:spacing w:after="0" w:line="240" w:lineRule="auto"/>
              <w:rPr>
                <w:rFonts w:ascii="Times New Roman" w:eastAsia="Times New Roman" w:hAnsi="Times New Roman" w:cs="Times New Roman"/>
                <w:sz w:val="20"/>
                <w:szCs w:val="20"/>
              </w:rPr>
            </w:pPr>
          </w:p>
        </w:tc>
        <w:tc>
          <w:tcPr>
            <w:tcW w:w="300"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6" w:type="dxa"/>
            <w:gridSpan w:val="6"/>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077" w:type="dxa"/>
            <w:gridSpan w:val="1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526" w:type="dxa"/>
            <w:gridSpan w:val="12"/>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250BC6" w:rsidRPr="00B44469" w:rsidTr="00A50761">
        <w:trPr>
          <w:gridBefore w:val="1"/>
          <w:gridAfter w:val="22"/>
          <w:wBefore w:w="102" w:type="dxa"/>
          <w:wAfter w:w="3665" w:type="dxa"/>
          <w:trHeight w:val="315"/>
        </w:trPr>
        <w:tc>
          <w:tcPr>
            <w:tcW w:w="278" w:type="dxa"/>
            <w:gridSpan w:val="4"/>
            <w:tcBorders>
              <w:top w:val="nil"/>
              <w:left w:val="nil"/>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54" w:type="dxa"/>
            <w:gridSpan w:val="9"/>
            <w:tcBorders>
              <w:top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r w:rsidRPr="00B44469">
              <w:rPr>
                <w:rFonts w:ascii="Times New Roman" w:eastAsia="Times New Roman" w:hAnsi="Times New Roman" w:cs="Times New Roman"/>
                <w:sz w:val="18"/>
                <w:szCs w:val="20"/>
              </w:rPr>
              <w:t> </w:t>
            </w:r>
          </w:p>
        </w:tc>
        <w:tc>
          <w:tcPr>
            <w:tcW w:w="1741" w:type="dxa"/>
            <w:gridSpan w:val="9"/>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471" w:type="dxa"/>
            <w:gridSpan w:val="7"/>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420" w:type="dxa"/>
            <w:gridSpan w:val="6"/>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416" w:type="dxa"/>
            <w:gridSpan w:val="8"/>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324" w:type="dxa"/>
            <w:gridSpan w:val="6"/>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323" w:type="dxa"/>
            <w:gridSpan w:val="6"/>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1133" w:type="dxa"/>
            <w:gridSpan w:val="18"/>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300" w:type="dxa"/>
            <w:gridSpan w:val="8"/>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306" w:type="dxa"/>
            <w:gridSpan w:val="6"/>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1077" w:type="dxa"/>
            <w:gridSpan w:val="17"/>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c>
          <w:tcPr>
            <w:tcW w:w="526" w:type="dxa"/>
            <w:gridSpan w:val="12"/>
            <w:tcBorders>
              <w:top w:val="nil"/>
              <w:left w:val="nil"/>
              <w:bottom w:val="nil"/>
              <w:right w:val="nil"/>
            </w:tcBorders>
            <w:shd w:val="clear" w:color="auto" w:fill="auto"/>
            <w:noWrap/>
            <w:vAlign w:val="bottom"/>
            <w:hideMark/>
          </w:tcPr>
          <w:p w:rsidR="00250BC6" w:rsidRPr="00B44469" w:rsidRDefault="00250BC6" w:rsidP="00250BC6">
            <w:pPr>
              <w:spacing w:after="0" w:line="240" w:lineRule="auto"/>
              <w:rPr>
                <w:rFonts w:ascii="Times New Roman" w:eastAsia="Times New Roman" w:hAnsi="Times New Roman" w:cs="Times New Roman"/>
                <w:sz w:val="18"/>
                <w:szCs w:val="20"/>
              </w:rPr>
            </w:pPr>
          </w:p>
        </w:tc>
      </w:tr>
      <w:tr w:rsidR="00B44469" w:rsidTr="00A50761">
        <w:trPr>
          <w:gridAfter w:val="11"/>
          <w:wAfter w:w="2651" w:type="dxa"/>
          <w:trHeight w:val="315"/>
        </w:trPr>
        <w:tc>
          <w:tcPr>
            <w:tcW w:w="1324" w:type="dxa"/>
            <w:gridSpan w:val="10"/>
            <w:tcBorders>
              <w:top w:val="nil"/>
              <w:left w:val="single" w:sz="4" w:space="0" w:color="auto"/>
              <w:bottom w:val="nil"/>
              <w:right w:val="nil"/>
            </w:tcBorders>
            <w:shd w:val="clear" w:color="auto" w:fill="auto"/>
            <w:noWrap/>
            <w:vAlign w:val="bottom"/>
            <w:hideMark/>
          </w:tcPr>
          <w:p w:rsidR="00B44469" w:rsidRPr="00B44469" w:rsidRDefault="00B44469">
            <w:pPr>
              <w:rPr>
                <w:b/>
                <w:bCs/>
                <w:sz w:val="18"/>
                <w:szCs w:val="24"/>
              </w:rPr>
            </w:pPr>
            <w:r w:rsidRPr="00B44469">
              <w:rPr>
                <w:b/>
                <w:bCs/>
                <w:sz w:val="18"/>
              </w:rPr>
              <w:t xml:space="preserve"> </w:t>
            </w:r>
          </w:p>
        </w:tc>
        <w:tc>
          <w:tcPr>
            <w:tcW w:w="1320" w:type="dxa"/>
            <w:gridSpan w:val="8"/>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102" w:type="dxa"/>
            <w:gridSpan w:val="12"/>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238" w:type="dxa"/>
            <w:gridSpan w:val="3"/>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45" w:type="dxa"/>
            <w:gridSpan w:val="24"/>
            <w:tcBorders>
              <w:top w:val="nil"/>
              <w:left w:val="nil"/>
              <w:bottom w:val="nil"/>
              <w:right w:val="single" w:sz="4" w:space="0" w:color="auto"/>
            </w:tcBorders>
            <w:shd w:val="clear" w:color="auto" w:fill="auto"/>
            <w:noWrap/>
            <w:vAlign w:val="bottom"/>
            <w:hideMark/>
          </w:tcPr>
          <w:p w:rsidR="00B44469" w:rsidRPr="00B44469" w:rsidRDefault="00B44469">
            <w:pPr>
              <w:rPr>
                <w:sz w:val="18"/>
                <w:szCs w:val="24"/>
              </w:rPr>
            </w:pPr>
          </w:p>
        </w:tc>
        <w:tc>
          <w:tcPr>
            <w:tcW w:w="1900" w:type="dxa"/>
            <w:gridSpan w:val="35"/>
            <w:tcBorders>
              <w:top w:val="single" w:sz="4" w:space="0" w:color="auto"/>
              <w:left w:val="single" w:sz="4" w:space="0" w:color="auto"/>
              <w:right w:val="nil"/>
            </w:tcBorders>
            <w:shd w:val="clear" w:color="auto" w:fill="auto"/>
            <w:noWrap/>
            <w:vAlign w:val="bottom"/>
            <w:hideMark/>
          </w:tcPr>
          <w:p w:rsidR="00B44469" w:rsidRPr="00B44469" w:rsidRDefault="00B44469" w:rsidP="00B44469">
            <w:pPr>
              <w:spacing w:after="0"/>
              <w:jc w:val="right"/>
              <w:rPr>
                <w:b/>
                <w:bCs/>
                <w:sz w:val="18"/>
                <w:szCs w:val="24"/>
              </w:rPr>
            </w:pPr>
            <w:r w:rsidRPr="00B44469">
              <w:rPr>
                <w:b/>
                <w:bCs/>
                <w:sz w:val="18"/>
              </w:rPr>
              <w:t>2018</w:t>
            </w:r>
          </w:p>
        </w:tc>
        <w:tc>
          <w:tcPr>
            <w:tcW w:w="289" w:type="dxa"/>
            <w:gridSpan w:val="3"/>
            <w:tcBorders>
              <w:top w:val="single" w:sz="4" w:space="0" w:color="auto"/>
              <w:left w:val="nil"/>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256" w:type="dxa"/>
            <w:gridSpan w:val="5"/>
            <w:tcBorders>
              <w:top w:val="single" w:sz="4" w:space="0" w:color="auto"/>
              <w:left w:val="nil"/>
              <w:bottom w:val="nil"/>
              <w:right w:val="nil"/>
            </w:tcBorders>
            <w:shd w:val="clear" w:color="auto" w:fill="auto"/>
            <w:noWrap/>
            <w:vAlign w:val="bottom"/>
            <w:hideMark/>
          </w:tcPr>
          <w:p w:rsidR="00B44469" w:rsidRPr="00B44469" w:rsidRDefault="00B44469">
            <w:pPr>
              <w:rPr>
                <w:sz w:val="18"/>
                <w:szCs w:val="24"/>
              </w:rPr>
            </w:pPr>
            <w:r w:rsidRPr="00B44469">
              <w:rPr>
                <w:sz w:val="18"/>
              </w:rPr>
              <w:t> </w:t>
            </w:r>
          </w:p>
        </w:tc>
        <w:tc>
          <w:tcPr>
            <w:tcW w:w="1437" w:type="dxa"/>
            <w:gridSpan w:val="24"/>
            <w:tcBorders>
              <w:top w:val="single" w:sz="4" w:space="0" w:color="auto"/>
              <w:left w:val="nil"/>
              <w:bottom w:val="nil"/>
              <w:right w:val="nil"/>
            </w:tcBorders>
            <w:shd w:val="clear" w:color="auto" w:fill="auto"/>
            <w:noWrap/>
            <w:vAlign w:val="bottom"/>
            <w:hideMark/>
          </w:tcPr>
          <w:p w:rsidR="00B44469" w:rsidRPr="00B44469" w:rsidRDefault="00B44469" w:rsidP="00B44469">
            <w:pPr>
              <w:spacing w:after="0"/>
              <w:jc w:val="right"/>
              <w:rPr>
                <w:b/>
                <w:bCs/>
                <w:sz w:val="18"/>
                <w:szCs w:val="24"/>
              </w:rPr>
            </w:pPr>
            <w:r w:rsidRPr="00B44469">
              <w:rPr>
                <w:b/>
                <w:bCs/>
                <w:sz w:val="18"/>
              </w:rPr>
              <w:t>2017</w:t>
            </w:r>
          </w:p>
        </w:tc>
        <w:tc>
          <w:tcPr>
            <w:tcW w:w="274" w:type="dxa"/>
            <w:gridSpan w:val="4"/>
            <w:tcBorders>
              <w:top w:val="single" w:sz="4" w:space="0" w:color="auto"/>
              <w:left w:val="nil"/>
              <w:bottom w:val="nil"/>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gridAfter w:val="11"/>
          <w:wAfter w:w="2651" w:type="dxa"/>
          <w:trHeight w:val="315"/>
        </w:trPr>
        <w:tc>
          <w:tcPr>
            <w:tcW w:w="1324" w:type="dxa"/>
            <w:gridSpan w:val="10"/>
            <w:tcBorders>
              <w:top w:val="nil"/>
              <w:left w:val="single" w:sz="4" w:space="0" w:color="auto"/>
              <w:bottom w:val="nil"/>
              <w:right w:val="nil"/>
            </w:tcBorders>
            <w:shd w:val="clear" w:color="auto" w:fill="auto"/>
            <w:noWrap/>
            <w:vAlign w:val="bottom"/>
            <w:hideMark/>
          </w:tcPr>
          <w:p w:rsidR="00B44469" w:rsidRPr="00B44469" w:rsidRDefault="00B44469">
            <w:pPr>
              <w:rPr>
                <w:sz w:val="18"/>
                <w:szCs w:val="24"/>
              </w:rPr>
            </w:pPr>
            <w:r w:rsidRPr="00B44469">
              <w:rPr>
                <w:sz w:val="18"/>
              </w:rPr>
              <w:t> </w:t>
            </w:r>
          </w:p>
        </w:tc>
        <w:tc>
          <w:tcPr>
            <w:tcW w:w="1320" w:type="dxa"/>
            <w:gridSpan w:val="8"/>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102" w:type="dxa"/>
            <w:gridSpan w:val="12"/>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238" w:type="dxa"/>
            <w:gridSpan w:val="3"/>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45" w:type="dxa"/>
            <w:gridSpan w:val="24"/>
            <w:tcBorders>
              <w:top w:val="nil"/>
              <w:left w:val="nil"/>
              <w:bottom w:val="nil"/>
              <w:right w:val="single" w:sz="4" w:space="0" w:color="auto"/>
            </w:tcBorders>
            <w:shd w:val="clear" w:color="auto" w:fill="auto"/>
            <w:noWrap/>
            <w:vAlign w:val="bottom"/>
            <w:hideMark/>
          </w:tcPr>
          <w:p w:rsidR="00B44469" w:rsidRPr="00B44469" w:rsidRDefault="00B44469">
            <w:pPr>
              <w:rPr>
                <w:sz w:val="18"/>
                <w:szCs w:val="24"/>
              </w:rPr>
            </w:pPr>
          </w:p>
        </w:tc>
        <w:tc>
          <w:tcPr>
            <w:tcW w:w="1900" w:type="dxa"/>
            <w:gridSpan w:val="35"/>
            <w:tcBorders>
              <w:top w:val="nil"/>
              <w:left w:val="single" w:sz="4" w:space="0" w:color="auto"/>
              <w:bottom w:val="single" w:sz="4" w:space="0" w:color="auto"/>
              <w:right w:val="nil"/>
            </w:tcBorders>
            <w:shd w:val="clear" w:color="auto" w:fill="auto"/>
            <w:noWrap/>
            <w:vAlign w:val="bottom"/>
            <w:hideMark/>
          </w:tcPr>
          <w:p w:rsidR="00B44469" w:rsidRPr="00B44469" w:rsidRDefault="00B44469" w:rsidP="00B44469">
            <w:pPr>
              <w:spacing w:after="0"/>
              <w:jc w:val="right"/>
              <w:rPr>
                <w:b/>
                <w:bCs/>
                <w:sz w:val="18"/>
                <w:szCs w:val="24"/>
              </w:rPr>
            </w:pPr>
            <w:r w:rsidRPr="00B44469">
              <w:rPr>
                <w:b/>
                <w:bCs/>
                <w:sz w:val="18"/>
              </w:rPr>
              <w:t>€</w:t>
            </w:r>
          </w:p>
        </w:tc>
        <w:tc>
          <w:tcPr>
            <w:tcW w:w="289" w:type="dxa"/>
            <w:gridSpan w:val="3"/>
            <w:tcBorders>
              <w:top w:val="nil"/>
              <w:left w:val="nil"/>
              <w:bottom w:val="single" w:sz="4" w:space="0" w:color="auto"/>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256" w:type="dxa"/>
            <w:gridSpan w:val="5"/>
            <w:tcBorders>
              <w:top w:val="nil"/>
              <w:left w:val="nil"/>
              <w:bottom w:val="single" w:sz="4" w:space="0" w:color="auto"/>
              <w:right w:val="nil"/>
            </w:tcBorders>
            <w:shd w:val="clear" w:color="auto" w:fill="auto"/>
            <w:noWrap/>
            <w:vAlign w:val="bottom"/>
            <w:hideMark/>
          </w:tcPr>
          <w:p w:rsidR="00B44469" w:rsidRPr="00B44469" w:rsidRDefault="00B44469">
            <w:pPr>
              <w:rPr>
                <w:sz w:val="18"/>
                <w:szCs w:val="24"/>
              </w:rPr>
            </w:pPr>
            <w:r w:rsidRPr="00B44469">
              <w:rPr>
                <w:sz w:val="18"/>
              </w:rPr>
              <w:t> </w:t>
            </w:r>
          </w:p>
        </w:tc>
        <w:tc>
          <w:tcPr>
            <w:tcW w:w="1437" w:type="dxa"/>
            <w:gridSpan w:val="24"/>
            <w:tcBorders>
              <w:top w:val="nil"/>
              <w:left w:val="nil"/>
              <w:bottom w:val="single" w:sz="4" w:space="0" w:color="auto"/>
              <w:right w:val="nil"/>
            </w:tcBorders>
            <w:shd w:val="clear" w:color="auto" w:fill="auto"/>
            <w:noWrap/>
            <w:vAlign w:val="bottom"/>
            <w:hideMark/>
          </w:tcPr>
          <w:p w:rsidR="00B44469" w:rsidRPr="00B44469" w:rsidRDefault="00B44469" w:rsidP="00B44469">
            <w:pPr>
              <w:spacing w:after="0"/>
              <w:jc w:val="right"/>
              <w:rPr>
                <w:b/>
                <w:bCs/>
                <w:sz w:val="18"/>
                <w:szCs w:val="24"/>
              </w:rPr>
            </w:pPr>
            <w:r w:rsidRPr="00B44469">
              <w:rPr>
                <w:b/>
                <w:bCs/>
                <w:sz w:val="18"/>
              </w:rPr>
              <w:t>€</w:t>
            </w:r>
          </w:p>
        </w:tc>
        <w:tc>
          <w:tcPr>
            <w:tcW w:w="274" w:type="dxa"/>
            <w:gridSpan w:val="4"/>
            <w:tcBorders>
              <w:top w:val="nil"/>
              <w:left w:val="nil"/>
              <w:bottom w:val="single" w:sz="4" w:space="0" w:color="auto"/>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gridAfter w:val="11"/>
          <w:wAfter w:w="2651" w:type="dxa"/>
          <w:trHeight w:val="315"/>
        </w:trPr>
        <w:tc>
          <w:tcPr>
            <w:tcW w:w="5437" w:type="dxa"/>
            <w:gridSpan w:val="58"/>
            <w:tcBorders>
              <w:top w:val="nil"/>
              <w:left w:val="single" w:sz="4" w:space="0" w:color="auto"/>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Funding recoverable in respect of current year retirement benefits</w:t>
            </w:r>
          </w:p>
        </w:tc>
        <w:tc>
          <w:tcPr>
            <w:tcW w:w="1858" w:type="dxa"/>
            <w:gridSpan w:val="32"/>
            <w:tcBorders>
              <w:top w:val="nil"/>
              <w:left w:val="single" w:sz="4" w:space="0" w:color="auto"/>
              <w:bottom w:val="nil"/>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250,000</w:t>
            </w:r>
          </w:p>
        </w:tc>
        <w:tc>
          <w:tcPr>
            <w:tcW w:w="323" w:type="dxa"/>
            <w:gridSpan w:val="5"/>
            <w:tcBorders>
              <w:top w:val="nil"/>
              <w:left w:val="nil"/>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390" w:type="dxa"/>
            <w:gridSpan w:val="8"/>
            <w:tcBorders>
              <w:top w:val="nil"/>
              <w:left w:val="nil"/>
              <w:bottom w:val="nil"/>
              <w:right w:val="nil"/>
            </w:tcBorders>
            <w:shd w:val="clear" w:color="auto" w:fill="auto"/>
            <w:noWrap/>
            <w:vAlign w:val="bottom"/>
            <w:hideMark/>
          </w:tcPr>
          <w:p w:rsidR="00B44469" w:rsidRPr="00B44469" w:rsidRDefault="00B44469" w:rsidP="00B44469">
            <w:pPr>
              <w:spacing w:after="0"/>
              <w:rPr>
                <w:sz w:val="18"/>
                <w:szCs w:val="24"/>
              </w:rPr>
            </w:pPr>
          </w:p>
        </w:tc>
        <w:tc>
          <w:tcPr>
            <w:tcW w:w="1291" w:type="dxa"/>
            <w:gridSpan w:val="20"/>
            <w:tcBorders>
              <w:top w:val="nil"/>
              <w:left w:val="nil"/>
              <w:bottom w:val="nil"/>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253,000</w:t>
            </w:r>
          </w:p>
        </w:tc>
        <w:tc>
          <w:tcPr>
            <w:tcW w:w="286" w:type="dxa"/>
            <w:gridSpan w:val="5"/>
            <w:tcBorders>
              <w:top w:val="nil"/>
              <w:left w:val="nil"/>
              <w:bottom w:val="nil"/>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gridAfter w:val="11"/>
          <w:wAfter w:w="2651" w:type="dxa"/>
          <w:trHeight w:val="315"/>
        </w:trPr>
        <w:tc>
          <w:tcPr>
            <w:tcW w:w="5429" w:type="dxa"/>
            <w:gridSpan w:val="57"/>
            <w:tcBorders>
              <w:top w:val="nil"/>
              <w:left w:val="single" w:sz="4" w:space="0" w:color="auto"/>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State grant applied to pay retirement benefits</w:t>
            </w:r>
          </w:p>
        </w:tc>
        <w:tc>
          <w:tcPr>
            <w:tcW w:w="1900" w:type="dxa"/>
            <w:gridSpan w:val="35"/>
            <w:tcBorders>
              <w:top w:val="nil"/>
              <w:left w:val="single" w:sz="4" w:space="0" w:color="auto"/>
              <w:bottom w:val="nil"/>
              <w:right w:val="nil"/>
            </w:tcBorders>
            <w:shd w:val="clear" w:color="auto" w:fill="auto"/>
            <w:noWrap/>
            <w:vAlign w:val="bottom"/>
            <w:hideMark/>
          </w:tcPr>
          <w:p w:rsidR="00B44469" w:rsidRPr="00B44469" w:rsidRDefault="00B44469" w:rsidP="00B44469">
            <w:pPr>
              <w:spacing w:after="0"/>
              <w:jc w:val="right"/>
              <w:rPr>
                <w:sz w:val="18"/>
                <w:szCs w:val="24"/>
              </w:rPr>
            </w:pPr>
            <w:r w:rsidRPr="00B44469">
              <w:rPr>
                <w:color w:val="FF0000"/>
                <w:sz w:val="18"/>
              </w:rPr>
              <w:t>(650,827)</w:t>
            </w:r>
          </w:p>
        </w:tc>
        <w:tc>
          <w:tcPr>
            <w:tcW w:w="289" w:type="dxa"/>
            <w:gridSpan w:val="3"/>
            <w:tcBorders>
              <w:top w:val="nil"/>
              <w:left w:val="nil"/>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256" w:type="dxa"/>
            <w:gridSpan w:val="5"/>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37" w:type="dxa"/>
            <w:gridSpan w:val="24"/>
            <w:tcBorders>
              <w:top w:val="nil"/>
              <w:left w:val="nil"/>
              <w:bottom w:val="nil"/>
              <w:right w:val="nil"/>
            </w:tcBorders>
            <w:shd w:val="clear" w:color="auto" w:fill="auto"/>
            <w:noWrap/>
            <w:vAlign w:val="bottom"/>
            <w:hideMark/>
          </w:tcPr>
          <w:p w:rsidR="00B44469" w:rsidRPr="00B44469" w:rsidRDefault="00B44469" w:rsidP="00B44469">
            <w:pPr>
              <w:spacing w:after="0"/>
              <w:jc w:val="right"/>
              <w:rPr>
                <w:sz w:val="18"/>
                <w:szCs w:val="24"/>
              </w:rPr>
            </w:pPr>
            <w:r w:rsidRPr="00B44469">
              <w:rPr>
                <w:color w:val="FF0000"/>
                <w:sz w:val="18"/>
              </w:rPr>
              <w:t>(661,013)</w:t>
            </w:r>
          </w:p>
        </w:tc>
        <w:tc>
          <w:tcPr>
            <w:tcW w:w="274" w:type="dxa"/>
            <w:gridSpan w:val="4"/>
            <w:tcBorders>
              <w:top w:val="nil"/>
              <w:left w:val="nil"/>
              <w:bottom w:val="nil"/>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gridAfter w:val="11"/>
          <w:wAfter w:w="2651" w:type="dxa"/>
          <w:trHeight w:val="315"/>
        </w:trPr>
        <w:tc>
          <w:tcPr>
            <w:tcW w:w="5429" w:type="dxa"/>
            <w:gridSpan w:val="57"/>
            <w:tcBorders>
              <w:top w:val="nil"/>
              <w:left w:val="single" w:sz="4" w:space="0" w:color="auto"/>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Refundable contributions retained to meet current costs</w:t>
            </w:r>
          </w:p>
        </w:tc>
        <w:tc>
          <w:tcPr>
            <w:tcW w:w="1900" w:type="dxa"/>
            <w:gridSpan w:val="35"/>
            <w:tcBorders>
              <w:top w:val="nil"/>
              <w:left w:val="single" w:sz="4" w:space="0" w:color="auto"/>
              <w:bottom w:val="single" w:sz="4" w:space="0" w:color="auto"/>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430,846</w:t>
            </w:r>
          </w:p>
        </w:tc>
        <w:tc>
          <w:tcPr>
            <w:tcW w:w="289" w:type="dxa"/>
            <w:gridSpan w:val="3"/>
            <w:tcBorders>
              <w:top w:val="nil"/>
              <w:left w:val="nil"/>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256" w:type="dxa"/>
            <w:gridSpan w:val="5"/>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37" w:type="dxa"/>
            <w:gridSpan w:val="24"/>
            <w:tcBorders>
              <w:top w:val="nil"/>
              <w:left w:val="nil"/>
              <w:bottom w:val="single" w:sz="4" w:space="0" w:color="auto"/>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453,399</w:t>
            </w:r>
          </w:p>
        </w:tc>
        <w:tc>
          <w:tcPr>
            <w:tcW w:w="274" w:type="dxa"/>
            <w:gridSpan w:val="4"/>
            <w:tcBorders>
              <w:top w:val="nil"/>
              <w:left w:val="nil"/>
              <w:bottom w:val="nil"/>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gridAfter w:val="11"/>
          <w:wAfter w:w="2651" w:type="dxa"/>
          <w:trHeight w:val="370"/>
        </w:trPr>
        <w:tc>
          <w:tcPr>
            <w:tcW w:w="1324" w:type="dxa"/>
            <w:gridSpan w:val="10"/>
            <w:tcBorders>
              <w:top w:val="nil"/>
              <w:left w:val="single" w:sz="4" w:space="0" w:color="auto"/>
              <w:bottom w:val="nil"/>
              <w:right w:val="nil"/>
            </w:tcBorders>
            <w:shd w:val="clear" w:color="auto" w:fill="auto"/>
            <w:noWrap/>
            <w:vAlign w:val="bottom"/>
            <w:hideMark/>
          </w:tcPr>
          <w:p w:rsidR="00B44469" w:rsidRPr="00B44469" w:rsidRDefault="00B44469">
            <w:pPr>
              <w:rPr>
                <w:sz w:val="18"/>
                <w:szCs w:val="24"/>
              </w:rPr>
            </w:pPr>
            <w:r w:rsidRPr="00B44469">
              <w:rPr>
                <w:sz w:val="18"/>
              </w:rPr>
              <w:t> </w:t>
            </w:r>
          </w:p>
        </w:tc>
        <w:tc>
          <w:tcPr>
            <w:tcW w:w="1320" w:type="dxa"/>
            <w:gridSpan w:val="8"/>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102" w:type="dxa"/>
            <w:gridSpan w:val="12"/>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238" w:type="dxa"/>
            <w:gridSpan w:val="3"/>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45" w:type="dxa"/>
            <w:gridSpan w:val="24"/>
            <w:tcBorders>
              <w:top w:val="nil"/>
              <w:left w:val="nil"/>
              <w:bottom w:val="nil"/>
              <w:right w:val="single" w:sz="4" w:space="0" w:color="auto"/>
            </w:tcBorders>
            <w:shd w:val="clear" w:color="auto" w:fill="auto"/>
            <w:noWrap/>
            <w:vAlign w:val="bottom"/>
            <w:hideMark/>
          </w:tcPr>
          <w:p w:rsidR="00B44469" w:rsidRPr="00B44469" w:rsidRDefault="00B44469">
            <w:pPr>
              <w:rPr>
                <w:sz w:val="18"/>
                <w:szCs w:val="24"/>
              </w:rPr>
            </w:pPr>
          </w:p>
        </w:tc>
        <w:tc>
          <w:tcPr>
            <w:tcW w:w="1900" w:type="dxa"/>
            <w:gridSpan w:val="35"/>
            <w:tcBorders>
              <w:top w:val="single" w:sz="4" w:space="0" w:color="auto"/>
              <w:left w:val="single" w:sz="4" w:space="0" w:color="auto"/>
              <w:bottom w:val="single" w:sz="4" w:space="0" w:color="auto"/>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30,019</w:t>
            </w:r>
          </w:p>
        </w:tc>
        <w:tc>
          <w:tcPr>
            <w:tcW w:w="289" w:type="dxa"/>
            <w:gridSpan w:val="3"/>
            <w:tcBorders>
              <w:top w:val="nil"/>
              <w:left w:val="nil"/>
              <w:bottom w:val="nil"/>
              <w:right w:val="single" w:sz="4" w:space="0" w:color="auto"/>
            </w:tcBorders>
            <w:shd w:val="clear" w:color="auto" w:fill="auto"/>
            <w:noWrap/>
            <w:vAlign w:val="bottom"/>
            <w:hideMark/>
          </w:tcPr>
          <w:p w:rsidR="00B44469" w:rsidRPr="00B44469" w:rsidRDefault="00B44469" w:rsidP="00B44469">
            <w:pPr>
              <w:spacing w:after="0"/>
              <w:rPr>
                <w:sz w:val="18"/>
                <w:szCs w:val="24"/>
              </w:rPr>
            </w:pPr>
            <w:r w:rsidRPr="00B44469">
              <w:rPr>
                <w:sz w:val="18"/>
              </w:rPr>
              <w:t> </w:t>
            </w:r>
          </w:p>
        </w:tc>
        <w:tc>
          <w:tcPr>
            <w:tcW w:w="256" w:type="dxa"/>
            <w:gridSpan w:val="5"/>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37" w:type="dxa"/>
            <w:gridSpan w:val="24"/>
            <w:tcBorders>
              <w:top w:val="nil"/>
              <w:left w:val="nil"/>
              <w:bottom w:val="single" w:sz="4" w:space="0" w:color="auto"/>
              <w:right w:val="nil"/>
            </w:tcBorders>
            <w:shd w:val="clear" w:color="auto" w:fill="auto"/>
            <w:noWrap/>
            <w:vAlign w:val="bottom"/>
            <w:hideMark/>
          </w:tcPr>
          <w:p w:rsidR="00B44469" w:rsidRPr="00B44469" w:rsidRDefault="00B44469" w:rsidP="00B44469">
            <w:pPr>
              <w:spacing w:after="0"/>
              <w:jc w:val="right"/>
              <w:rPr>
                <w:sz w:val="18"/>
                <w:szCs w:val="24"/>
              </w:rPr>
            </w:pPr>
            <w:r w:rsidRPr="00B44469">
              <w:rPr>
                <w:sz w:val="18"/>
              </w:rPr>
              <w:t>45,386</w:t>
            </w:r>
          </w:p>
        </w:tc>
        <w:tc>
          <w:tcPr>
            <w:tcW w:w="274" w:type="dxa"/>
            <w:gridSpan w:val="4"/>
            <w:tcBorders>
              <w:top w:val="nil"/>
              <w:left w:val="nil"/>
              <w:bottom w:val="nil"/>
              <w:right w:val="single" w:sz="4" w:space="0" w:color="auto"/>
            </w:tcBorders>
            <w:shd w:val="clear" w:color="auto" w:fill="auto"/>
            <w:noWrap/>
            <w:vAlign w:val="bottom"/>
            <w:hideMark/>
          </w:tcPr>
          <w:p w:rsidR="00B44469" w:rsidRDefault="00B44469" w:rsidP="00B44469">
            <w:pPr>
              <w:spacing w:after="0"/>
              <w:rPr>
                <w:sz w:val="24"/>
                <w:szCs w:val="24"/>
              </w:rPr>
            </w:pPr>
            <w:r>
              <w:t> </w:t>
            </w:r>
          </w:p>
        </w:tc>
      </w:tr>
      <w:tr w:rsidR="00B44469" w:rsidTr="00A50761">
        <w:trPr>
          <w:trHeight w:val="315"/>
        </w:trPr>
        <w:tc>
          <w:tcPr>
            <w:tcW w:w="11994" w:type="dxa"/>
            <w:gridSpan w:val="138"/>
            <w:vMerge w:val="restart"/>
            <w:tcBorders>
              <w:top w:val="nil"/>
              <w:left w:val="single" w:sz="4" w:space="0" w:color="auto"/>
              <w:right w:val="nil"/>
            </w:tcBorders>
            <w:shd w:val="clear" w:color="auto" w:fill="auto"/>
            <w:noWrap/>
            <w:vAlign w:val="bottom"/>
            <w:hideMark/>
          </w:tcPr>
          <w:p w:rsidR="00B44469" w:rsidRPr="00B44469" w:rsidRDefault="00B44469" w:rsidP="00B44469">
            <w:pPr>
              <w:spacing w:after="0"/>
              <w:rPr>
                <w:sz w:val="18"/>
                <w:szCs w:val="24"/>
              </w:rPr>
            </w:pPr>
            <w:r w:rsidRPr="00B44469">
              <w:rPr>
                <w:sz w:val="18"/>
              </w:rPr>
              <w:t xml:space="preserve">The deferred funding asset for retirement benefits as at 31 December 2018 amounted to €14 million </w:t>
            </w:r>
          </w:p>
          <w:p w:rsidR="00B44469" w:rsidRPr="00B44469" w:rsidRDefault="00B44469">
            <w:pPr>
              <w:rPr>
                <w:sz w:val="18"/>
                <w:szCs w:val="24"/>
              </w:rPr>
            </w:pPr>
            <w:r w:rsidRPr="00B44469">
              <w:rPr>
                <w:sz w:val="18"/>
              </w:rPr>
              <w:t>(€13.63 million in 2017).</w:t>
            </w:r>
          </w:p>
        </w:tc>
        <w:tc>
          <w:tcPr>
            <w:tcW w:w="242" w:type="dxa"/>
            <w:tcBorders>
              <w:top w:val="nil"/>
              <w:left w:val="nil"/>
              <w:bottom w:val="nil"/>
              <w:right w:val="single" w:sz="4" w:space="0" w:color="auto"/>
            </w:tcBorders>
            <w:shd w:val="clear" w:color="auto" w:fill="auto"/>
            <w:noWrap/>
            <w:vAlign w:val="bottom"/>
            <w:hideMark/>
          </w:tcPr>
          <w:p w:rsidR="00B44469" w:rsidRDefault="00B44469">
            <w:pPr>
              <w:rPr>
                <w:sz w:val="24"/>
                <w:szCs w:val="24"/>
              </w:rPr>
            </w:pPr>
            <w:r>
              <w:t> </w:t>
            </w:r>
          </w:p>
        </w:tc>
      </w:tr>
      <w:tr w:rsidR="00B44469" w:rsidTr="00A50761">
        <w:trPr>
          <w:trHeight w:val="291"/>
        </w:trPr>
        <w:tc>
          <w:tcPr>
            <w:tcW w:w="11994" w:type="dxa"/>
            <w:gridSpan w:val="138"/>
            <w:vMerge/>
            <w:tcBorders>
              <w:left w:val="single" w:sz="4" w:space="0" w:color="auto"/>
              <w:bottom w:val="nil"/>
              <w:right w:val="nil"/>
            </w:tcBorders>
            <w:shd w:val="clear" w:color="auto" w:fill="auto"/>
            <w:noWrap/>
            <w:vAlign w:val="bottom"/>
            <w:hideMark/>
          </w:tcPr>
          <w:p w:rsidR="00B44469" w:rsidRPr="00B44469" w:rsidRDefault="00B44469">
            <w:pPr>
              <w:rPr>
                <w:sz w:val="18"/>
                <w:szCs w:val="24"/>
              </w:rPr>
            </w:pPr>
          </w:p>
        </w:tc>
        <w:tc>
          <w:tcPr>
            <w:tcW w:w="242" w:type="dxa"/>
            <w:tcBorders>
              <w:top w:val="nil"/>
              <w:left w:val="nil"/>
              <w:bottom w:val="nil"/>
              <w:right w:val="single" w:sz="4" w:space="0" w:color="auto"/>
            </w:tcBorders>
            <w:shd w:val="clear" w:color="auto" w:fill="auto"/>
            <w:noWrap/>
            <w:vAlign w:val="bottom"/>
            <w:hideMark/>
          </w:tcPr>
          <w:p w:rsidR="00B44469" w:rsidRDefault="00B44469">
            <w:pPr>
              <w:rPr>
                <w:sz w:val="24"/>
                <w:szCs w:val="24"/>
              </w:rPr>
            </w:pPr>
            <w:r>
              <w:t> </w:t>
            </w:r>
          </w:p>
        </w:tc>
      </w:tr>
      <w:tr w:rsidR="00B44469" w:rsidTr="00A50761">
        <w:trPr>
          <w:gridAfter w:val="39"/>
          <w:wAfter w:w="4362" w:type="dxa"/>
          <w:trHeight w:val="315"/>
        </w:trPr>
        <w:tc>
          <w:tcPr>
            <w:tcW w:w="1324" w:type="dxa"/>
            <w:gridSpan w:val="10"/>
            <w:tcBorders>
              <w:top w:val="nil"/>
              <w:left w:val="single" w:sz="4" w:space="0" w:color="auto"/>
              <w:bottom w:val="nil"/>
              <w:right w:val="nil"/>
            </w:tcBorders>
            <w:shd w:val="clear" w:color="auto" w:fill="auto"/>
            <w:noWrap/>
            <w:vAlign w:val="bottom"/>
            <w:hideMark/>
          </w:tcPr>
          <w:p w:rsidR="00B44469" w:rsidRPr="00B44469" w:rsidRDefault="00B44469">
            <w:pPr>
              <w:rPr>
                <w:b/>
                <w:bCs/>
                <w:sz w:val="18"/>
                <w:szCs w:val="24"/>
              </w:rPr>
            </w:pPr>
            <w:r w:rsidRPr="00B44469">
              <w:rPr>
                <w:b/>
                <w:bCs/>
                <w:sz w:val="18"/>
              </w:rPr>
              <w:t> </w:t>
            </w:r>
          </w:p>
        </w:tc>
        <w:tc>
          <w:tcPr>
            <w:tcW w:w="1320" w:type="dxa"/>
            <w:gridSpan w:val="8"/>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102" w:type="dxa"/>
            <w:gridSpan w:val="12"/>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238" w:type="dxa"/>
            <w:gridSpan w:val="3"/>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445" w:type="dxa"/>
            <w:gridSpan w:val="24"/>
            <w:tcBorders>
              <w:top w:val="nil"/>
              <w:left w:val="nil"/>
              <w:bottom w:val="nil"/>
              <w:right w:val="nil"/>
            </w:tcBorders>
            <w:shd w:val="clear" w:color="auto" w:fill="auto"/>
            <w:noWrap/>
            <w:vAlign w:val="bottom"/>
            <w:hideMark/>
          </w:tcPr>
          <w:p w:rsidR="00B44469" w:rsidRPr="00B44469" w:rsidRDefault="00B44469">
            <w:pPr>
              <w:rPr>
                <w:sz w:val="18"/>
                <w:szCs w:val="24"/>
              </w:rPr>
            </w:pPr>
            <w:r w:rsidRPr="00B44469">
              <w:rPr>
                <w:sz w:val="18"/>
              </w:rPr>
              <w:t xml:space="preserve"> </w:t>
            </w:r>
          </w:p>
        </w:tc>
        <w:tc>
          <w:tcPr>
            <w:tcW w:w="423" w:type="dxa"/>
            <w:gridSpan w:val="4"/>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423" w:type="dxa"/>
            <w:gridSpan w:val="10"/>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361" w:type="dxa"/>
            <w:gridSpan w:val="25"/>
            <w:tcBorders>
              <w:top w:val="nil"/>
              <w:left w:val="nil"/>
              <w:bottom w:val="nil"/>
              <w:right w:val="nil"/>
            </w:tcBorders>
            <w:shd w:val="clear" w:color="auto" w:fill="auto"/>
            <w:noWrap/>
            <w:vAlign w:val="bottom"/>
            <w:hideMark/>
          </w:tcPr>
          <w:p w:rsidR="00B44469" w:rsidRPr="00B44469" w:rsidRDefault="00B44469">
            <w:pPr>
              <w:rPr>
                <w:sz w:val="18"/>
                <w:szCs w:val="24"/>
              </w:rPr>
            </w:pPr>
            <w:r w:rsidRPr="00B44469">
              <w:rPr>
                <w:sz w:val="18"/>
              </w:rPr>
              <w:t xml:space="preserve"> </w:t>
            </w:r>
          </w:p>
        </w:tc>
        <w:tc>
          <w:tcPr>
            <w:tcW w:w="238" w:type="dxa"/>
            <w:gridSpan w:val="4"/>
            <w:tcBorders>
              <w:top w:val="nil"/>
              <w:left w:val="nil"/>
              <w:bottom w:val="nil"/>
              <w:right w:val="nil"/>
            </w:tcBorders>
            <w:shd w:val="clear" w:color="auto" w:fill="auto"/>
            <w:noWrap/>
            <w:vAlign w:val="bottom"/>
            <w:hideMark/>
          </w:tcPr>
          <w:p w:rsidR="00B44469" w:rsidRPr="00B44469" w:rsidRDefault="00B44469">
            <w:pPr>
              <w:rPr>
                <w:sz w:val="18"/>
                <w:szCs w:val="24"/>
              </w:rPr>
            </w:pPr>
          </w:p>
        </w:tc>
      </w:tr>
      <w:tr w:rsidR="00B44469" w:rsidTr="00A50761">
        <w:trPr>
          <w:gridAfter w:val="39"/>
          <w:wAfter w:w="4362" w:type="dxa"/>
          <w:trHeight w:val="315"/>
        </w:trPr>
        <w:tc>
          <w:tcPr>
            <w:tcW w:w="5429" w:type="dxa"/>
            <w:gridSpan w:val="57"/>
            <w:tcBorders>
              <w:top w:val="nil"/>
              <w:left w:val="single" w:sz="4" w:space="0" w:color="auto"/>
              <w:bottom w:val="nil"/>
              <w:right w:val="nil"/>
            </w:tcBorders>
            <w:shd w:val="clear" w:color="auto" w:fill="auto"/>
            <w:noWrap/>
            <w:vAlign w:val="bottom"/>
            <w:hideMark/>
          </w:tcPr>
          <w:p w:rsidR="00B44469" w:rsidRPr="00B44469" w:rsidRDefault="00B44469">
            <w:pPr>
              <w:rPr>
                <w:b/>
                <w:bCs/>
                <w:sz w:val="18"/>
                <w:szCs w:val="24"/>
              </w:rPr>
            </w:pPr>
            <w:r w:rsidRPr="00B44469">
              <w:rPr>
                <w:b/>
                <w:bCs/>
                <w:sz w:val="18"/>
              </w:rPr>
              <w:t xml:space="preserve">(d) History of defined benefit obligations </w:t>
            </w:r>
          </w:p>
        </w:tc>
        <w:tc>
          <w:tcPr>
            <w:tcW w:w="423" w:type="dxa"/>
            <w:gridSpan w:val="4"/>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423" w:type="dxa"/>
            <w:gridSpan w:val="10"/>
            <w:tcBorders>
              <w:top w:val="nil"/>
              <w:left w:val="nil"/>
              <w:bottom w:val="nil"/>
              <w:right w:val="nil"/>
            </w:tcBorders>
            <w:shd w:val="clear" w:color="auto" w:fill="auto"/>
            <w:noWrap/>
            <w:vAlign w:val="bottom"/>
            <w:hideMark/>
          </w:tcPr>
          <w:p w:rsidR="00B44469" w:rsidRPr="00B44469" w:rsidRDefault="00B44469">
            <w:pPr>
              <w:rPr>
                <w:sz w:val="18"/>
                <w:szCs w:val="24"/>
              </w:rPr>
            </w:pPr>
          </w:p>
        </w:tc>
        <w:tc>
          <w:tcPr>
            <w:tcW w:w="1361" w:type="dxa"/>
            <w:gridSpan w:val="25"/>
            <w:tcBorders>
              <w:top w:val="nil"/>
              <w:left w:val="nil"/>
              <w:bottom w:val="single" w:sz="4" w:space="0" w:color="auto"/>
              <w:right w:val="nil"/>
            </w:tcBorders>
            <w:shd w:val="clear" w:color="auto" w:fill="auto"/>
            <w:noWrap/>
            <w:vAlign w:val="bottom"/>
            <w:hideMark/>
          </w:tcPr>
          <w:p w:rsidR="00B44469" w:rsidRPr="00B44469" w:rsidRDefault="00B44469">
            <w:pPr>
              <w:rPr>
                <w:sz w:val="18"/>
                <w:szCs w:val="24"/>
              </w:rPr>
            </w:pPr>
            <w:r w:rsidRPr="00B44469">
              <w:rPr>
                <w:sz w:val="18"/>
              </w:rPr>
              <w:t> </w:t>
            </w:r>
          </w:p>
        </w:tc>
        <w:tc>
          <w:tcPr>
            <w:tcW w:w="238" w:type="dxa"/>
            <w:gridSpan w:val="4"/>
            <w:tcBorders>
              <w:top w:val="nil"/>
              <w:left w:val="nil"/>
              <w:bottom w:val="single" w:sz="4" w:space="0" w:color="auto"/>
              <w:right w:val="nil"/>
            </w:tcBorders>
            <w:shd w:val="clear" w:color="auto" w:fill="auto"/>
            <w:noWrap/>
            <w:vAlign w:val="bottom"/>
            <w:hideMark/>
          </w:tcPr>
          <w:p w:rsidR="00B44469" w:rsidRPr="00B44469" w:rsidRDefault="00B44469">
            <w:pPr>
              <w:rPr>
                <w:sz w:val="18"/>
                <w:szCs w:val="24"/>
              </w:rPr>
            </w:pPr>
            <w:r w:rsidRPr="00B44469">
              <w:rPr>
                <w:sz w:val="18"/>
              </w:rPr>
              <w:t> </w:t>
            </w:r>
          </w:p>
        </w:tc>
      </w:tr>
      <w:tr w:rsidR="00153D09" w:rsidTr="00A50761">
        <w:trPr>
          <w:gridAfter w:val="11"/>
          <w:wAfter w:w="2651" w:type="dxa"/>
          <w:trHeight w:val="315"/>
        </w:trPr>
        <w:tc>
          <w:tcPr>
            <w:tcW w:w="1324" w:type="dxa"/>
            <w:gridSpan w:val="10"/>
            <w:tcBorders>
              <w:top w:val="nil"/>
              <w:left w:val="single" w:sz="4" w:space="0" w:color="auto"/>
              <w:bottom w:val="nil"/>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320" w:type="dxa"/>
            <w:gridSpan w:val="8"/>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102" w:type="dxa"/>
            <w:gridSpan w:val="1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62" w:type="dxa"/>
            <w:gridSpan w:val="2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85" w:type="dxa"/>
            <w:gridSpan w:val="20"/>
            <w:tcBorders>
              <w:top w:val="single" w:sz="4" w:space="0" w:color="auto"/>
              <w:left w:val="single" w:sz="4" w:space="0" w:color="auto"/>
              <w:bottom w:val="nil"/>
              <w:right w:val="single" w:sz="4" w:space="0" w:color="auto"/>
            </w:tcBorders>
            <w:shd w:val="clear" w:color="auto" w:fill="auto"/>
            <w:noWrap/>
            <w:vAlign w:val="bottom"/>
            <w:hideMark/>
          </w:tcPr>
          <w:p w:rsidR="00153D09" w:rsidRPr="00B44469" w:rsidRDefault="00153D09">
            <w:pPr>
              <w:jc w:val="right"/>
              <w:rPr>
                <w:b/>
                <w:bCs/>
                <w:sz w:val="18"/>
                <w:szCs w:val="24"/>
              </w:rPr>
            </w:pPr>
            <w:r w:rsidRPr="00B44469">
              <w:rPr>
                <w:b/>
                <w:bCs/>
                <w:sz w:val="18"/>
              </w:rPr>
              <w:t>2018</w:t>
            </w:r>
          </w:p>
        </w:tc>
        <w:tc>
          <w:tcPr>
            <w:tcW w:w="1471" w:type="dxa"/>
            <w:gridSpan w:val="25"/>
            <w:tcBorders>
              <w:top w:val="single" w:sz="4" w:space="0" w:color="auto"/>
              <w:left w:val="single" w:sz="4" w:space="0" w:color="auto"/>
              <w:bottom w:val="nil"/>
              <w:right w:val="single" w:sz="4" w:space="0" w:color="auto"/>
            </w:tcBorders>
            <w:shd w:val="clear" w:color="auto" w:fill="auto"/>
            <w:noWrap/>
            <w:vAlign w:val="bottom"/>
            <w:hideMark/>
          </w:tcPr>
          <w:p w:rsidR="00153D09" w:rsidRPr="00B44469" w:rsidRDefault="00153D09">
            <w:pPr>
              <w:jc w:val="right"/>
              <w:rPr>
                <w:b/>
                <w:bCs/>
                <w:sz w:val="18"/>
                <w:szCs w:val="24"/>
              </w:rPr>
            </w:pPr>
            <w:r w:rsidRPr="00B44469">
              <w:rPr>
                <w:b/>
                <w:bCs/>
                <w:sz w:val="18"/>
              </w:rPr>
              <w:t>2017</w:t>
            </w:r>
          </w:p>
        </w:tc>
        <w:tc>
          <w:tcPr>
            <w:tcW w:w="1535" w:type="dxa"/>
            <w:gridSpan w:val="26"/>
            <w:tcBorders>
              <w:top w:val="single" w:sz="4" w:space="0" w:color="auto"/>
              <w:left w:val="single" w:sz="4" w:space="0" w:color="auto"/>
              <w:bottom w:val="nil"/>
              <w:right w:val="nil"/>
            </w:tcBorders>
            <w:shd w:val="clear" w:color="auto" w:fill="auto"/>
            <w:noWrap/>
            <w:vAlign w:val="bottom"/>
            <w:hideMark/>
          </w:tcPr>
          <w:p w:rsidR="00153D09" w:rsidRPr="00B44469" w:rsidRDefault="00153D09">
            <w:pPr>
              <w:jc w:val="right"/>
              <w:rPr>
                <w:b/>
                <w:bCs/>
                <w:sz w:val="18"/>
                <w:szCs w:val="24"/>
              </w:rPr>
            </w:pPr>
            <w:r w:rsidRPr="00B44469">
              <w:rPr>
                <w:b/>
                <w:bCs/>
                <w:sz w:val="18"/>
              </w:rPr>
              <w:t>2016</w:t>
            </w:r>
          </w:p>
        </w:tc>
        <w:tc>
          <w:tcPr>
            <w:tcW w:w="286" w:type="dxa"/>
            <w:gridSpan w:val="5"/>
            <w:tcBorders>
              <w:top w:val="single" w:sz="4" w:space="0" w:color="auto"/>
              <w:left w:val="nil"/>
              <w:bottom w:val="nil"/>
              <w:right w:val="single" w:sz="4" w:space="0" w:color="auto"/>
            </w:tcBorders>
            <w:shd w:val="clear" w:color="auto" w:fill="auto"/>
            <w:noWrap/>
            <w:vAlign w:val="bottom"/>
            <w:hideMark/>
          </w:tcPr>
          <w:p w:rsidR="00153D09" w:rsidRDefault="00153D09">
            <w:pPr>
              <w:rPr>
                <w:sz w:val="24"/>
                <w:szCs w:val="24"/>
              </w:rPr>
            </w:pPr>
            <w:r>
              <w:t> </w:t>
            </w:r>
          </w:p>
        </w:tc>
      </w:tr>
      <w:tr w:rsidR="00153D09" w:rsidTr="00A50761">
        <w:trPr>
          <w:gridAfter w:val="11"/>
          <w:wAfter w:w="2651" w:type="dxa"/>
          <w:trHeight w:val="315"/>
        </w:trPr>
        <w:tc>
          <w:tcPr>
            <w:tcW w:w="1324" w:type="dxa"/>
            <w:gridSpan w:val="10"/>
            <w:tcBorders>
              <w:top w:val="nil"/>
              <w:left w:val="single" w:sz="4" w:space="0" w:color="auto"/>
              <w:bottom w:val="nil"/>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320" w:type="dxa"/>
            <w:gridSpan w:val="8"/>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102" w:type="dxa"/>
            <w:gridSpan w:val="1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62" w:type="dxa"/>
            <w:gridSpan w:val="2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85" w:type="dxa"/>
            <w:gridSpan w:val="20"/>
            <w:tcBorders>
              <w:top w:val="nil"/>
              <w:left w:val="single" w:sz="4" w:space="0" w:color="auto"/>
              <w:bottom w:val="single" w:sz="4" w:space="0" w:color="auto"/>
              <w:right w:val="single" w:sz="4" w:space="0" w:color="auto"/>
            </w:tcBorders>
            <w:shd w:val="clear" w:color="auto" w:fill="auto"/>
            <w:noWrap/>
            <w:vAlign w:val="bottom"/>
            <w:hideMark/>
          </w:tcPr>
          <w:p w:rsidR="00153D09" w:rsidRPr="00B44469" w:rsidRDefault="00153D09">
            <w:pPr>
              <w:jc w:val="right"/>
              <w:rPr>
                <w:b/>
                <w:bCs/>
                <w:sz w:val="18"/>
                <w:szCs w:val="24"/>
              </w:rPr>
            </w:pPr>
            <w:r w:rsidRPr="00B44469">
              <w:rPr>
                <w:b/>
                <w:bCs/>
                <w:sz w:val="18"/>
              </w:rPr>
              <w:t>€</w:t>
            </w:r>
          </w:p>
        </w:tc>
        <w:tc>
          <w:tcPr>
            <w:tcW w:w="1471" w:type="dxa"/>
            <w:gridSpan w:val="25"/>
            <w:tcBorders>
              <w:top w:val="nil"/>
              <w:left w:val="single" w:sz="4" w:space="0" w:color="auto"/>
              <w:bottom w:val="single" w:sz="4" w:space="0" w:color="auto"/>
              <w:right w:val="single" w:sz="4" w:space="0" w:color="auto"/>
            </w:tcBorders>
            <w:shd w:val="clear" w:color="auto" w:fill="auto"/>
            <w:noWrap/>
            <w:vAlign w:val="bottom"/>
            <w:hideMark/>
          </w:tcPr>
          <w:p w:rsidR="00153D09" w:rsidRPr="00B44469" w:rsidRDefault="00153D09">
            <w:pPr>
              <w:jc w:val="right"/>
              <w:rPr>
                <w:b/>
                <w:bCs/>
                <w:sz w:val="18"/>
                <w:szCs w:val="24"/>
              </w:rPr>
            </w:pPr>
            <w:r w:rsidRPr="00B44469">
              <w:rPr>
                <w:b/>
                <w:bCs/>
                <w:sz w:val="18"/>
              </w:rPr>
              <w:t>€</w:t>
            </w:r>
          </w:p>
        </w:tc>
        <w:tc>
          <w:tcPr>
            <w:tcW w:w="1535" w:type="dxa"/>
            <w:gridSpan w:val="26"/>
            <w:tcBorders>
              <w:top w:val="nil"/>
              <w:left w:val="single" w:sz="4" w:space="0" w:color="auto"/>
              <w:bottom w:val="single" w:sz="4" w:space="0" w:color="auto"/>
              <w:right w:val="nil"/>
            </w:tcBorders>
            <w:shd w:val="clear" w:color="auto" w:fill="auto"/>
            <w:noWrap/>
            <w:vAlign w:val="bottom"/>
            <w:hideMark/>
          </w:tcPr>
          <w:p w:rsidR="00153D09" w:rsidRPr="00B44469" w:rsidRDefault="00153D09">
            <w:pPr>
              <w:jc w:val="right"/>
              <w:rPr>
                <w:b/>
                <w:bCs/>
                <w:sz w:val="18"/>
                <w:szCs w:val="24"/>
              </w:rPr>
            </w:pPr>
            <w:r w:rsidRPr="00B44469">
              <w:rPr>
                <w:b/>
                <w:bCs/>
                <w:sz w:val="18"/>
              </w:rPr>
              <w:t>€</w:t>
            </w:r>
          </w:p>
        </w:tc>
        <w:tc>
          <w:tcPr>
            <w:tcW w:w="286" w:type="dxa"/>
            <w:gridSpan w:val="5"/>
            <w:tcBorders>
              <w:top w:val="nil"/>
              <w:left w:val="nil"/>
              <w:bottom w:val="single" w:sz="4" w:space="0" w:color="auto"/>
              <w:right w:val="single" w:sz="4" w:space="0" w:color="auto"/>
            </w:tcBorders>
            <w:shd w:val="clear" w:color="auto" w:fill="auto"/>
            <w:noWrap/>
            <w:vAlign w:val="bottom"/>
            <w:hideMark/>
          </w:tcPr>
          <w:p w:rsidR="00153D09" w:rsidRDefault="00153D09">
            <w:pPr>
              <w:rPr>
                <w:sz w:val="24"/>
                <w:szCs w:val="24"/>
              </w:rPr>
            </w:pPr>
            <w:r>
              <w:t> </w:t>
            </w:r>
          </w:p>
        </w:tc>
      </w:tr>
      <w:tr w:rsidR="00153D09" w:rsidTr="00A50761">
        <w:trPr>
          <w:gridAfter w:val="11"/>
          <w:wAfter w:w="2651" w:type="dxa"/>
          <w:trHeight w:val="315"/>
        </w:trPr>
        <w:tc>
          <w:tcPr>
            <w:tcW w:w="2644" w:type="dxa"/>
            <w:gridSpan w:val="18"/>
            <w:tcBorders>
              <w:top w:val="nil"/>
              <w:left w:val="single" w:sz="4" w:space="0" w:color="auto"/>
              <w:bottom w:val="nil"/>
              <w:right w:val="nil"/>
            </w:tcBorders>
            <w:shd w:val="clear" w:color="auto" w:fill="auto"/>
            <w:noWrap/>
            <w:vAlign w:val="bottom"/>
            <w:hideMark/>
          </w:tcPr>
          <w:p w:rsidR="00153D09" w:rsidRPr="00B44469" w:rsidRDefault="00153D09">
            <w:pPr>
              <w:rPr>
                <w:sz w:val="18"/>
                <w:szCs w:val="24"/>
              </w:rPr>
            </w:pPr>
            <w:r w:rsidRPr="00B44469">
              <w:rPr>
                <w:sz w:val="18"/>
              </w:rPr>
              <w:t>Defined benefit obligations</w:t>
            </w:r>
          </w:p>
        </w:tc>
        <w:tc>
          <w:tcPr>
            <w:tcW w:w="1102" w:type="dxa"/>
            <w:gridSpan w:val="1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62" w:type="dxa"/>
            <w:gridSpan w:val="22"/>
            <w:tcBorders>
              <w:top w:val="nil"/>
              <w:left w:val="nil"/>
              <w:bottom w:val="nil"/>
              <w:right w:val="nil"/>
            </w:tcBorders>
            <w:shd w:val="clear" w:color="auto" w:fill="auto"/>
            <w:noWrap/>
            <w:vAlign w:val="bottom"/>
            <w:hideMark/>
          </w:tcPr>
          <w:p w:rsidR="00153D09" w:rsidRPr="00B44469" w:rsidRDefault="00153D09">
            <w:pPr>
              <w:rPr>
                <w:sz w:val="18"/>
                <w:szCs w:val="24"/>
              </w:rPr>
            </w:pPr>
          </w:p>
        </w:tc>
        <w:tc>
          <w:tcPr>
            <w:tcW w:w="1285" w:type="dxa"/>
            <w:gridSpan w:val="20"/>
            <w:tcBorders>
              <w:top w:val="nil"/>
              <w:left w:val="single" w:sz="4" w:space="0" w:color="auto"/>
              <w:bottom w:val="nil"/>
              <w:right w:val="single" w:sz="4" w:space="0" w:color="auto"/>
            </w:tcBorders>
            <w:shd w:val="clear" w:color="auto" w:fill="auto"/>
            <w:noWrap/>
            <w:vAlign w:val="bottom"/>
            <w:hideMark/>
          </w:tcPr>
          <w:p w:rsidR="00153D09" w:rsidRPr="00B44469" w:rsidRDefault="00153D09">
            <w:pPr>
              <w:jc w:val="right"/>
              <w:rPr>
                <w:sz w:val="18"/>
                <w:szCs w:val="24"/>
              </w:rPr>
            </w:pPr>
            <w:r w:rsidRPr="00B44469">
              <w:rPr>
                <w:sz w:val="18"/>
              </w:rPr>
              <w:t xml:space="preserve">14,009,160 </w:t>
            </w:r>
          </w:p>
        </w:tc>
        <w:tc>
          <w:tcPr>
            <w:tcW w:w="1471" w:type="dxa"/>
            <w:gridSpan w:val="25"/>
            <w:tcBorders>
              <w:top w:val="single" w:sz="4" w:space="0" w:color="auto"/>
              <w:left w:val="single" w:sz="4" w:space="0" w:color="auto"/>
              <w:bottom w:val="nil"/>
              <w:right w:val="single" w:sz="4" w:space="0" w:color="auto"/>
            </w:tcBorders>
            <w:shd w:val="clear" w:color="auto" w:fill="auto"/>
            <w:noWrap/>
            <w:vAlign w:val="bottom"/>
            <w:hideMark/>
          </w:tcPr>
          <w:p w:rsidR="00153D09" w:rsidRPr="00B44469" w:rsidRDefault="00153D09">
            <w:pPr>
              <w:jc w:val="right"/>
              <w:rPr>
                <w:sz w:val="18"/>
                <w:szCs w:val="24"/>
              </w:rPr>
            </w:pPr>
            <w:r w:rsidRPr="00B44469">
              <w:rPr>
                <w:sz w:val="18"/>
              </w:rPr>
              <w:t>13,627,987</w:t>
            </w:r>
          </w:p>
        </w:tc>
        <w:tc>
          <w:tcPr>
            <w:tcW w:w="1535" w:type="dxa"/>
            <w:gridSpan w:val="26"/>
            <w:tcBorders>
              <w:top w:val="nil"/>
              <w:left w:val="single" w:sz="4" w:space="0" w:color="auto"/>
              <w:bottom w:val="nil"/>
              <w:right w:val="nil"/>
            </w:tcBorders>
            <w:shd w:val="clear" w:color="auto" w:fill="auto"/>
            <w:noWrap/>
            <w:vAlign w:val="bottom"/>
            <w:hideMark/>
          </w:tcPr>
          <w:p w:rsidR="00153D09" w:rsidRPr="00B44469" w:rsidRDefault="00153D09">
            <w:pPr>
              <w:jc w:val="right"/>
              <w:rPr>
                <w:sz w:val="18"/>
                <w:szCs w:val="24"/>
              </w:rPr>
            </w:pPr>
            <w:r w:rsidRPr="00B44469">
              <w:rPr>
                <w:sz w:val="18"/>
              </w:rPr>
              <w:t>13,999,362</w:t>
            </w:r>
          </w:p>
        </w:tc>
        <w:tc>
          <w:tcPr>
            <w:tcW w:w="286" w:type="dxa"/>
            <w:gridSpan w:val="5"/>
            <w:tcBorders>
              <w:top w:val="nil"/>
              <w:left w:val="nil"/>
              <w:bottom w:val="nil"/>
              <w:right w:val="single" w:sz="4" w:space="0" w:color="auto"/>
            </w:tcBorders>
            <w:shd w:val="clear" w:color="auto" w:fill="auto"/>
            <w:noWrap/>
            <w:vAlign w:val="bottom"/>
            <w:hideMark/>
          </w:tcPr>
          <w:p w:rsidR="00153D09" w:rsidRDefault="00153D09">
            <w:pPr>
              <w:rPr>
                <w:sz w:val="24"/>
                <w:szCs w:val="24"/>
              </w:rPr>
            </w:pPr>
            <w:r>
              <w:t> </w:t>
            </w:r>
          </w:p>
        </w:tc>
      </w:tr>
      <w:tr w:rsidR="00B44469" w:rsidTr="00A50761">
        <w:trPr>
          <w:gridAfter w:val="11"/>
          <w:wAfter w:w="2651" w:type="dxa"/>
          <w:trHeight w:val="315"/>
        </w:trPr>
        <w:tc>
          <w:tcPr>
            <w:tcW w:w="5008" w:type="dxa"/>
            <w:gridSpan w:val="52"/>
            <w:tcBorders>
              <w:top w:val="nil"/>
              <w:left w:val="single" w:sz="4" w:space="0" w:color="auto"/>
              <w:bottom w:val="nil"/>
              <w:right w:val="nil"/>
            </w:tcBorders>
            <w:shd w:val="clear" w:color="auto" w:fill="auto"/>
            <w:noWrap/>
            <w:vAlign w:val="bottom"/>
            <w:hideMark/>
          </w:tcPr>
          <w:p w:rsidR="00B44469" w:rsidRPr="00B44469" w:rsidRDefault="00B44469">
            <w:pPr>
              <w:rPr>
                <w:sz w:val="18"/>
                <w:szCs w:val="24"/>
              </w:rPr>
            </w:pPr>
            <w:r w:rsidRPr="00B44469">
              <w:rPr>
                <w:sz w:val="18"/>
              </w:rPr>
              <w:t>Experience (losses)/gains on scheme liabilities amount</w:t>
            </w:r>
          </w:p>
        </w:tc>
        <w:tc>
          <w:tcPr>
            <w:tcW w:w="1285" w:type="dxa"/>
            <w:gridSpan w:val="20"/>
            <w:tcBorders>
              <w:top w:val="nil"/>
              <w:left w:val="single" w:sz="4" w:space="0" w:color="auto"/>
              <w:bottom w:val="nil"/>
              <w:right w:val="single" w:sz="4" w:space="0" w:color="auto"/>
            </w:tcBorders>
            <w:shd w:val="clear" w:color="auto" w:fill="auto"/>
            <w:noWrap/>
            <w:vAlign w:val="bottom"/>
            <w:hideMark/>
          </w:tcPr>
          <w:p w:rsidR="00B44469" w:rsidRPr="00B44469" w:rsidRDefault="00B44469">
            <w:pPr>
              <w:jc w:val="right"/>
              <w:rPr>
                <w:sz w:val="18"/>
                <w:szCs w:val="24"/>
              </w:rPr>
            </w:pPr>
            <w:r w:rsidRPr="00B44469">
              <w:rPr>
                <w:color w:val="FF0000"/>
                <w:sz w:val="18"/>
              </w:rPr>
              <w:t>(782,000)</w:t>
            </w:r>
          </w:p>
        </w:tc>
        <w:tc>
          <w:tcPr>
            <w:tcW w:w="1471" w:type="dxa"/>
            <w:gridSpan w:val="25"/>
            <w:tcBorders>
              <w:top w:val="nil"/>
              <w:left w:val="single" w:sz="4" w:space="0" w:color="auto"/>
              <w:bottom w:val="nil"/>
              <w:right w:val="single" w:sz="4" w:space="0" w:color="auto"/>
            </w:tcBorders>
            <w:shd w:val="clear" w:color="auto" w:fill="auto"/>
            <w:noWrap/>
            <w:vAlign w:val="bottom"/>
            <w:hideMark/>
          </w:tcPr>
          <w:p w:rsidR="00B44469" w:rsidRPr="00B44469" w:rsidRDefault="00B44469">
            <w:pPr>
              <w:jc w:val="right"/>
              <w:rPr>
                <w:sz w:val="18"/>
                <w:szCs w:val="24"/>
              </w:rPr>
            </w:pPr>
            <w:r w:rsidRPr="00B44469">
              <w:rPr>
                <w:color w:val="FF0000"/>
                <w:sz w:val="18"/>
              </w:rPr>
              <w:t>(11,000)</w:t>
            </w:r>
          </w:p>
        </w:tc>
        <w:tc>
          <w:tcPr>
            <w:tcW w:w="1535" w:type="dxa"/>
            <w:gridSpan w:val="26"/>
            <w:tcBorders>
              <w:top w:val="nil"/>
              <w:left w:val="single" w:sz="4" w:space="0" w:color="auto"/>
              <w:bottom w:val="nil"/>
              <w:right w:val="nil"/>
            </w:tcBorders>
            <w:shd w:val="clear" w:color="auto" w:fill="auto"/>
            <w:noWrap/>
            <w:vAlign w:val="bottom"/>
            <w:hideMark/>
          </w:tcPr>
          <w:p w:rsidR="00B44469" w:rsidRPr="00B44469" w:rsidRDefault="00B44469">
            <w:pPr>
              <w:jc w:val="right"/>
              <w:rPr>
                <w:sz w:val="18"/>
                <w:szCs w:val="24"/>
              </w:rPr>
            </w:pPr>
            <w:r w:rsidRPr="00B44469">
              <w:rPr>
                <w:color w:val="FF0000"/>
                <w:sz w:val="18"/>
              </w:rPr>
              <w:t>(461,000)</w:t>
            </w:r>
          </w:p>
        </w:tc>
        <w:tc>
          <w:tcPr>
            <w:tcW w:w="286" w:type="dxa"/>
            <w:gridSpan w:val="5"/>
            <w:tcBorders>
              <w:top w:val="nil"/>
              <w:left w:val="nil"/>
              <w:right w:val="single" w:sz="4" w:space="0" w:color="auto"/>
            </w:tcBorders>
            <w:shd w:val="clear" w:color="auto" w:fill="auto"/>
            <w:noWrap/>
            <w:vAlign w:val="bottom"/>
            <w:hideMark/>
          </w:tcPr>
          <w:p w:rsidR="00B44469" w:rsidRDefault="00B44469">
            <w:pPr>
              <w:rPr>
                <w:sz w:val="24"/>
                <w:szCs w:val="24"/>
              </w:rPr>
            </w:pPr>
            <w:r>
              <w:t> </w:t>
            </w:r>
          </w:p>
        </w:tc>
      </w:tr>
      <w:tr w:rsidR="00B44469" w:rsidTr="00A50761">
        <w:trPr>
          <w:gridAfter w:val="11"/>
          <w:wAfter w:w="2651" w:type="dxa"/>
          <w:trHeight w:val="315"/>
        </w:trPr>
        <w:tc>
          <w:tcPr>
            <w:tcW w:w="5008" w:type="dxa"/>
            <w:gridSpan w:val="52"/>
            <w:tcBorders>
              <w:top w:val="nil"/>
              <w:left w:val="single" w:sz="4" w:space="0" w:color="auto"/>
              <w:bottom w:val="nil"/>
              <w:right w:val="nil"/>
            </w:tcBorders>
            <w:shd w:val="clear" w:color="auto" w:fill="auto"/>
            <w:noWrap/>
            <w:vAlign w:val="bottom"/>
            <w:hideMark/>
          </w:tcPr>
          <w:p w:rsidR="00B44469" w:rsidRPr="00B44469" w:rsidRDefault="00B44469">
            <w:pPr>
              <w:rPr>
                <w:sz w:val="18"/>
                <w:szCs w:val="24"/>
              </w:rPr>
            </w:pPr>
            <w:r w:rsidRPr="00B44469">
              <w:rPr>
                <w:sz w:val="18"/>
              </w:rPr>
              <w:t>Percentage of the present value of the scheme liabilities</w:t>
            </w:r>
          </w:p>
        </w:tc>
        <w:tc>
          <w:tcPr>
            <w:tcW w:w="1285" w:type="dxa"/>
            <w:gridSpan w:val="20"/>
            <w:tcBorders>
              <w:top w:val="nil"/>
              <w:left w:val="single" w:sz="4" w:space="0" w:color="auto"/>
              <w:bottom w:val="single" w:sz="4" w:space="0" w:color="auto"/>
              <w:right w:val="single" w:sz="4" w:space="0" w:color="auto"/>
            </w:tcBorders>
            <w:shd w:val="clear" w:color="auto" w:fill="auto"/>
            <w:noWrap/>
            <w:vAlign w:val="bottom"/>
            <w:hideMark/>
          </w:tcPr>
          <w:p w:rsidR="00B44469" w:rsidRPr="00B44469" w:rsidRDefault="00B44469">
            <w:pPr>
              <w:jc w:val="right"/>
              <w:rPr>
                <w:sz w:val="18"/>
                <w:szCs w:val="24"/>
              </w:rPr>
            </w:pPr>
            <w:r w:rsidRPr="00B44469">
              <w:rPr>
                <w:sz w:val="18"/>
              </w:rPr>
              <w:t>0%</w:t>
            </w:r>
          </w:p>
        </w:tc>
        <w:tc>
          <w:tcPr>
            <w:tcW w:w="1471" w:type="dxa"/>
            <w:gridSpan w:val="25"/>
            <w:tcBorders>
              <w:top w:val="nil"/>
              <w:left w:val="single" w:sz="4" w:space="0" w:color="auto"/>
              <w:bottom w:val="single" w:sz="4" w:space="0" w:color="auto"/>
              <w:right w:val="single" w:sz="4" w:space="0" w:color="auto"/>
            </w:tcBorders>
            <w:shd w:val="clear" w:color="auto" w:fill="auto"/>
            <w:noWrap/>
            <w:vAlign w:val="bottom"/>
            <w:hideMark/>
          </w:tcPr>
          <w:p w:rsidR="00B44469" w:rsidRPr="00B44469" w:rsidRDefault="00B44469">
            <w:pPr>
              <w:jc w:val="right"/>
              <w:rPr>
                <w:sz w:val="18"/>
                <w:szCs w:val="24"/>
              </w:rPr>
            </w:pPr>
            <w:r w:rsidRPr="00B44469">
              <w:rPr>
                <w:sz w:val="18"/>
              </w:rPr>
              <w:t>-3%</w:t>
            </w:r>
          </w:p>
        </w:tc>
        <w:tc>
          <w:tcPr>
            <w:tcW w:w="1535" w:type="dxa"/>
            <w:gridSpan w:val="26"/>
            <w:tcBorders>
              <w:top w:val="nil"/>
              <w:left w:val="single" w:sz="4" w:space="0" w:color="auto"/>
              <w:bottom w:val="single" w:sz="4" w:space="0" w:color="auto"/>
              <w:right w:val="nil"/>
            </w:tcBorders>
            <w:shd w:val="clear" w:color="auto" w:fill="auto"/>
            <w:noWrap/>
            <w:vAlign w:val="bottom"/>
            <w:hideMark/>
          </w:tcPr>
          <w:p w:rsidR="00B44469" w:rsidRPr="00B44469" w:rsidRDefault="00B44469">
            <w:pPr>
              <w:jc w:val="right"/>
              <w:rPr>
                <w:sz w:val="18"/>
                <w:szCs w:val="24"/>
              </w:rPr>
            </w:pPr>
            <w:r w:rsidRPr="00B44469">
              <w:rPr>
                <w:sz w:val="18"/>
              </w:rPr>
              <w:t>-3%</w:t>
            </w:r>
          </w:p>
        </w:tc>
        <w:tc>
          <w:tcPr>
            <w:tcW w:w="286" w:type="dxa"/>
            <w:gridSpan w:val="5"/>
            <w:tcBorders>
              <w:top w:val="nil"/>
              <w:left w:val="nil"/>
              <w:bottom w:val="single" w:sz="4" w:space="0" w:color="auto"/>
              <w:right w:val="single" w:sz="4" w:space="0" w:color="auto"/>
            </w:tcBorders>
            <w:shd w:val="clear" w:color="auto" w:fill="auto"/>
            <w:noWrap/>
            <w:vAlign w:val="bottom"/>
            <w:hideMark/>
          </w:tcPr>
          <w:p w:rsidR="00B44469" w:rsidRDefault="00B44469">
            <w:pPr>
              <w:rPr>
                <w:sz w:val="24"/>
                <w:szCs w:val="24"/>
              </w:rPr>
            </w:pPr>
            <w:r>
              <w:t> </w:t>
            </w:r>
          </w:p>
        </w:tc>
      </w:tr>
      <w:tr w:rsidR="00153D09" w:rsidTr="00A50761">
        <w:trPr>
          <w:gridAfter w:val="26"/>
          <w:wAfter w:w="3885" w:type="dxa"/>
          <w:trHeight w:val="315"/>
        </w:trPr>
        <w:tc>
          <w:tcPr>
            <w:tcW w:w="1324" w:type="dxa"/>
            <w:gridSpan w:val="10"/>
            <w:tcBorders>
              <w:top w:val="nil"/>
              <w:left w:val="single" w:sz="4" w:space="0" w:color="auto"/>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320" w:type="dxa"/>
            <w:gridSpan w:val="8"/>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102" w:type="dxa"/>
            <w:gridSpan w:val="12"/>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238" w:type="dxa"/>
            <w:gridSpan w:val="3"/>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024" w:type="dxa"/>
            <w:gridSpan w:val="19"/>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844" w:type="dxa"/>
            <w:gridSpan w:val="9"/>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423" w:type="dxa"/>
            <w:gridSpan w:val="10"/>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1361" w:type="dxa"/>
            <w:gridSpan w:val="25"/>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238" w:type="dxa"/>
            <w:gridSpan w:val="4"/>
            <w:tcBorders>
              <w:top w:val="nil"/>
              <w:left w:val="nil"/>
              <w:bottom w:val="single" w:sz="4" w:space="0" w:color="auto"/>
              <w:right w:val="nil"/>
            </w:tcBorders>
            <w:shd w:val="clear" w:color="auto" w:fill="auto"/>
            <w:noWrap/>
            <w:vAlign w:val="bottom"/>
            <w:hideMark/>
          </w:tcPr>
          <w:p w:rsidR="00153D09" w:rsidRPr="00B44469" w:rsidRDefault="00153D09">
            <w:pPr>
              <w:rPr>
                <w:color w:val="FFFFFF"/>
                <w:sz w:val="18"/>
                <w:szCs w:val="24"/>
              </w:rPr>
            </w:pPr>
            <w:r w:rsidRPr="00B44469">
              <w:rPr>
                <w:color w:val="FFFFFF"/>
                <w:sz w:val="18"/>
              </w:rPr>
              <w:t> </w:t>
            </w:r>
          </w:p>
        </w:tc>
        <w:tc>
          <w:tcPr>
            <w:tcW w:w="238" w:type="dxa"/>
            <w:gridSpan w:val="7"/>
            <w:tcBorders>
              <w:top w:val="nil"/>
              <w:left w:val="nil"/>
              <w:bottom w:val="single" w:sz="4" w:space="0" w:color="auto"/>
              <w:right w:val="nil"/>
            </w:tcBorders>
            <w:shd w:val="clear" w:color="auto" w:fill="auto"/>
            <w:noWrap/>
            <w:vAlign w:val="bottom"/>
            <w:hideMark/>
          </w:tcPr>
          <w:p w:rsidR="00153D09" w:rsidRPr="00B44469" w:rsidRDefault="00153D09">
            <w:pPr>
              <w:rPr>
                <w:sz w:val="18"/>
                <w:szCs w:val="24"/>
              </w:rPr>
            </w:pPr>
            <w:r w:rsidRPr="00B44469">
              <w:rPr>
                <w:sz w:val="18"/>
              </w:rPr>
              <w:t> </w:t>
            </w:r>
          </w:p>
        </w:tc>
        <w:tc>
          <w:tcPr>
            <w:tcW w:w="239" w:type="dxa"/>
            <w:gridSpan w:val="6"/>
            <w:tcBorders>
              <w:top w:val="nil"/>
              <w:left w:val="nil"/>
              <w:bottom w:val="single" w:sz="4" w:space="0" w:color="auto"/>
            </w:tcBorders>
            <w:shd w:val="clear" w:color="auto" w:fill="auto"/>
            <w:noWrap/>
            <w:vAlign w:val="bottom"/>
            <w:hideMark/>
          </w:tcPr>
          <w:p w:rsidR="00153D09" w:rsidRDefault="00153D09">
            <w:pPr>
              <w:rPr>
                <w:sz w:val="24"/>
                <w:szCs w:val="24"/>
              </w:rPr>
            </w:pPr>
            <w:r>
              <w:t> </w:t>
            </w:r>
          </w:p>
        </w:tc>
      </w:tr>
      <w:tr w:rsidR="00A50761" w:rsidRPr="00E54122" w:rsidTr="00A50761">
        <w:trPr>
          <w:gridAfter w:val="29"/>
          <w:wAfter w:w="3985" w:type="dxa"/>
          <w:trHeight w:val="315"/>
        </w:trPr>
        <w:tc>
          <w:tcPr>
            <w:tcW w:w="4176" w:type="dxa"/>
            <w:gridSpan w:val="37"/>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(e) General Description of the scheme</w:t>
            </w: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125" w:type="dxa"/>
            <w:gridSpan w:val="17"/>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0"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9"/>
          <w:wAfter w:w="2562" w:type="dxa"/>
          <w:trHeight w:val="315"/>
        </w:trPr>
        <w:tc>
          <w:tcPr>
            <w:tcW w:w="9674" w:type="dxa"/>
            <w:gridSpan w:val="130"/>
            <w:vMerge w:val="restart"/>
            <w:tcBorders>
              <w:top w:val="nil"/>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retirement benefits scheme is a defined benefit final salary pension arrangement with benefits and contributions defined</w:t>
            </w:r>
            <w:r>
              <w:rPr>
                <w:rFonts w:ascii="Times New Roman" w:eastAsia="Times New Roman" w:hAnsi="Times New Roman" w:cs="Times New Roman"/>
                <w:sz w:val="20"/>
                <w:szCs w:val="20"/>
              </w:rPr>
              <w:t xml:space="preserve"> </w:t>
            </w:r>
            <w:r w:rsidRPr="00E54122">
              <w:rPr>
                <w:rFonts w:ascii="Times New Roman" w:eastAsia="Times New Roman" w:hAnsi="Times New Roman" w:cs="Times New Roman"/>
                <w:sz w:val="20"/>
                <w:szCs w:val="20"/>
              </w:rPr>
              <w:t>by reference to current "model" public sector scheme regulations. The scheme provides a pension (eightieths per year of</w:t>
            </w:r>
            <w:r>
              <w:rPr>
                <w:rFonts w:ascii="Times New Roman" w:eastAsia="Times New Roman" w:hAnsi="Times New Roman" w:cs="Times New Roman"/>
                <w:sz w:val="20"/>
                <w:szCs w:val="20"/>
              </w:rPr>
              <w:t xml:space="preserve"> </w:t>
            </w:r>
            <w:r w:rsidRPr="00E54122">
              <w:rPr>
                <w:rFonts w:ascii="Times New Roman" w:eastAsia="Times New Roman" w:hAnsi="Times New Roman" w:cs="Times New Roman"/>
                <w:sz w:val="20"/>
                <w:szCs w:val="20"/>
              </w:rPr>
              <w:t>service), a gratuity or lump sum (three eightieth per year of service) and spouse's and children's pensions. Normal retirement</w:t>
            </w:r>
            <w:r>
              <w:rPr>
                <w:rFonts w:ascii="Times New Roman" w:eastAsia="Times New Roman" w:hAnsi="Times New Roman" w:cs="Times New Roman"/>
                <w:sz w:val="20"/>
                <w:szCs w:val="20"/>
              </w:rPr>
              <w:t xml:space="preserve"> </w:t>
            </w:r>
            <w:r w:rsidRPr="00E54122">
              <w:rPr>
                <w:rFonts w:ascii="Times New Roman" w:eastAsia="Times New Roman" w:hAnsi="Times New Roman" w:cs="Times New Roman"/>
                <w:sz w:val="20"/>
                <w:szCs w:val="20"/>
              </w:rPr>
              <w:t>age is a member's 65th birthday, and pre 2004 members have an entitlement to retire without actuarial reduction from age</w:t>
            </w:r>
            <w:r>
              <w:rPr>
                <w:rFonts w:ascii="Times New Roman" w:eastAsia="Times New Roman" w:hAnsi="Times New Roman" w:cs="Times New Roman"/>
                <w:sz w:val="20"/>
                <w:szCs w:val="20"/>
              </w:rPr>
              <w:t xml:space="preserve"> </w:t>
            </w:r>
            <w:r w:rsidRPr="00E54122">
              <w:rPr>
                <w:rFonts w:ascii="Times New Roman" w:eastAsia="Times New Roman" w:hAnsi="Times New Roman" w:cs="Times New Roman"/>
                <w:sz w:val="20"/>
                <w:szCs w:val="20"/>
              </w:rPr>
              <w:t>60. Pensions in payment (and deferment) normally increase in line with general public sector salary inflation.</w:t>
            </w:r>
          </w:p>
        </w:tc>
      </w:tr>
      <w:tr w:rsidR="00A50761" w:rsidRPr="00E54122" w:rsidTr="00A50761">
        <w:trPr>
          <w:gridAfter w:val="9"/>
          <w:wAfter w:w="2562" w:type="dxa"/>
          <w:trHeight w:val="315"/>
        </w:trPr>
        <w:tc>
          <w:tcPr>
            <w:tcW w:w="9674" w:type="dxa"/>
            <w:gridSpan w:val="130"/>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9"/>
          <w:wAfter w:w="2562" w:type="dxa"/>
          <w:trHeight w:val="315"/>
        </w:trPr>
        <w:tc>
          <w:tcPr>
            <w:tcW w:w="9674" w:type="dxa"/>
            <w:gridSpan w:val="130"/>
            <w:vMerge/>
            <w:tcBorders>
              <w:left w:val="single" w:sz="4" w:space="0" w:color="auto"/>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9"/>
          <w:wAfter w:w="2562" w:type="dxa"/>
          <w:trHeight w:val="315"/>
        </w:trPr>
        <w:tc>
          <w:tcPr>
            <w:tcW w:w="9674" w:type="dxa"/>
            <w:gridSpan w:val="130"/>
            <w:vMerge/>
            <w:tcBorders>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11"/>
          <w:wAfter w:w="2647" w:type="dxa"/>
          <w:trHeight w:val="315"/>
        </w:trPr>
        <w:tc>
          <w:tcPr>
            <w:tcW w:w="1131" w:type="dxa"/>
            <w:gridSpan w:val="7"/>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2"/>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66"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55"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13"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125" w:type="dxa"/>
            <w:gridSpan w:val="17"/>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0"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646" w:type="dxa"/>
            <w:gridSpan w:val="2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9"/>
          <w:wAfter w:w="2562" w:type="dxa"/>
          <w:trHeight w:val="315"/>
        </w:trPr>
        <w:tc>
          <w:tcPr>
            <w:tcW w:w="9674" w:type="dxa"/>
            <w:gridSpan w:val="130"/>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xml:space="preserve">The valuation used for FRS 17 (Revised ) disclosures has been based on a full actuarial valuation (June 7th 2019) by a </w:t>
            </w:r>
          </w:p>
        </w:tc>
      </w:tr>
      <w:tr w:rsidR="00A50761" w:rsidRPr="00E54122" w:rsidTr="00A50761">
        <w:trPr>
          <w:gridAfter w:val="9"/>
          <w:wAfter w:w="2562" w:type="dxa"/>
          <w:trHeight w:val="315"/>
        </w:trPr>
        <w:tc>
          <w:tcPr>
            <w:tcW w:w="9674" w:type="dxa"/>
            <w:gridSpan w:val="130"/>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qualified independent actuary taking account of the requirements of the FRS in order to assess the scheme liabilities</w:t>
            </w:r>
          </w:p>
        </w:tc>
      </w:tr>
      <w:tr w:rsidR="00A50761" w:rsidRPr="00E54122" w:rsidTr="00A50761">
        <w:trPr>
          <w:gridAfter w:val="29"/>
          <w:wAfter w:w="3985" w:type="dxa"/>
          <w:trHeight w:val="315"/>
        </w:trPr>
        <w:tc>
          <w:tcPr>
            <w:tcW w:w="2842" w:type="dxa"/>
            <w:gridSpan w:val="19"/>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at 31 December 2018.</w:t>
            </w:r>
          </w:p>
        </w:tc>
        <w:tc>
          <w:tcPr>
            <w:tcW w:w="466"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55"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413"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125" w:type="dxa"/>
            <w:gridSpan w:val="17"/>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0"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A50761" w:rsidRPr="00E54122" w:rsidTr="00A50761">
        <w:trPr>
          <w:gridAfter w:val="29"/>
          <w:wAfter w:w="3985" w:type="dxa"/>
          <w:trHeight w:val="315"/>
        </w:trPr>
        <w:tc>
          <w:tcPr>
            <w:tcW w:w="1131" w:type="dxa"/>
            <w:gridSpan w:val="7"/>
            <w:tcBorders>
              <w:top w:val="nil"/>
              <w:left w:val="single" w:sz="4" w:space="0" w:color="auto"/>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1711" w:type="dxa"/>
            <w:gridSpan w:val="12"/>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466"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455"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413" w:type="dxa"/>
            <w:gridSpan w:val="6"/>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324"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1125" w:type="dxa"/>
            <w:gridSpan w:val="17"/>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300" w:type="dxa"/>
            <w:gridSpan w:val="5"/>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308" w:type="dxa"/>
            <w:gridSpan w:val="10"/>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1386" w:type="dxa"/>
            <w:gridSpan w:val="23"/>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c>
          <w:tcPr>
            <w:tcW w:w="308" w:type="dxa"/>
            <w:gridSpan w:val="8"/>
            <w:tcBorders>
              <w:top w:val="nil"/>
              <w:left w:val="nil"/>
              <w:bottom w:val="nil"/>
              <w:right w:val="nil"/>
            </w:tcBorders>
            <w:shd w:val="clear" w:color="auto" w:fill="auto"/>
            <w:noWrap/>
            <w:vAlign w:val="bottom"/>
            <w:hideMark/>
          </w:tcPr>
          <w:p w:rsidR="00A50761" w:rsidRPr="00E54122" w:rsidRDefault="00A50761" w:rsidP="00250BC6">
            <w:pPr>
              <w:spacing w:after="0" w:line="240" w:lineRule="auto"/>
              <w:rPr>
                <w:rFonts w:ascii="Times New Roman" w:eastAsia="Times New Roman" w:hAnsi="Times New Roman" w:cs="Times New Roman"/>
                <w:b/>
                <w:bCs/>
                <w:sz w:val="20"/>
                <w:szCs w:val="20"/>
              </w:rPr>
            </w:pPr>
          </w:p>
        </w:tc>
      </w:tr>
      <w:tr w:rsidR="00A50761" w:rsidRPr="00E54122" w:rsidTr="00A50761">
        <w:trPr>
          <w:gridAfter w:val="29"/>
          <w:wAfter w:w="3985" w:type="dxa"/>
          <w:trHeight w:val="315"/>
        </w:trPr>
        <w:tc>
          <w:tcPr>
            <w:tcW w:w="4176" w:type="dxa"/>
            <w:gridSpan w:val="37"/>
            <w:tcBorders>
              <w:top w:val="nil"/>
              <w:left w:val="single" w:sz="4" w:space="0" w:color="auto"/>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The principal actuarial assumptions were as follows:</w:t>
            </w:r>
          </w:p>
        </w:tc>
        <w:tc>
          <w:tcPr>
            <w:tcW w:w="324" w:type="dxa"/>
            <w:gridSpan w:val="5"/>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125" w:type="dxa"/>
            <w:gridSpan w:val="17"/>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0" w:type="dxa"/>
            <w:gridSpan w:val="5"/>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10"/>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center"/>
            <w:hideMark/>
          </w:tcPr>
          <w:p w:rsidR="00A50761" w:rsidRPr="00E54122" w:rsidRDefault="00A50761"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2018</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2017</w:t>
            </w: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b/>
                <w:bCs/>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250BC6"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632" w:type="dxa"/>
            <w:gridSpan w:val="22"/>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Rate of increase in salaries</w:t>
            </w: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0.0%</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2.5%</w:t>
            </w: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250BC6"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045" w:type="dxa"/>
            <w:gridSpan w:val="2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Rate of increase in pensions in payment</w:t>
            </w: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2.0%</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2.5%</w:t>
            </w: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2177"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Discount Rate</w:t>
            </w: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1.9%</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1.9%</w:t>
            </w: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Inflation Rate</w:t>
            </w: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1.8%</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1.8%</w:t>
            </w: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86" w:type="dxa"/>
            <w:gridSpan w:val="23"/>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250BC6" w:rsidRPr="00E54122" w:rsidTr="00A50761">
        <w:trPr>
          <w:trHeight w:val="315"/>
        </w:trPr>
        <w:tc>
          <w:tcPr>
            <w:tcW w:w="277" w:type="dxa"/>
            <w:gridSpan w:val="3"/>
            <w:tcBorders>
              <w:top w:val="nil"/>
              <w:left w:val="single" w:sz="4" w:space="0" w:color="auto"/>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9674" w:type="dxa"/>
            <w:gridSpan w:val="136"/>
            <w:tcBorders>
              <w:top w:val="nil"/>
              <w:left w:val="nil"/>
              <w:bottom w:val="nil"/>
              <w:right w:val="nil"/>
            </w:tcBorders>
            <w:shd w:val="clear" w:color="auto" w:fill="auto"/>
            <w:noWrap/>
            <w:vAlign w:val="bottom"/>
            <w:hideMark/>
          </w:tcPr>
          <w:p w:rsidR="00153D09" w:rsidRDefault="00153D09" w:rsidP="00250BC6">
            <w:pPr>
              <w:spacing w:after="0" w:line="240" w:lineRule="auto"/>
              <w:rPr>
                <w:rFonts w:ascii="Times New Roman" w:eastAsia="Times New Roman" w:hAnsi="Times New Roman" w:cs="Times New Roman"/>
                <w:sz w:val="20"/>
                <w:szCs w:val="20"/>
              </w:rPr>
            </w:pPr>
          </w:p>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lastRenderedPageBreak/>
              <w:t>The average future life expectancy according to the mortality tables used to determine the pension liabilities were as</w:t>
            </w: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follows:</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211" w:type="dxa"/>
            <w:gridSpan w:val="2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83"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2018</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211" w:type="dxa"/>
            <w:gridSpan w:val="20"/>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b/>
                <w:bCs/>
                <w:sz w:val="20"/>
                <w:szCs w:val="20"/>
              </w:rPr>
            </w:pPr>
            <w:r w:rsidRPr="00E54122">
              <w:rPr>
                <w:rFonts w:ascii="Times New Roman" w:eastAsia="Times New Roman" w:hAnsi="Times New Roman" w:cs="Times New Roman"/>
                <w:b/>
                <w:bCs/>
                <w:sz w:val="20"/>
                <w:szCs w:val="20"/>
              </w:rPr>
              <w:t>2017</w:t>
            </w:r>
          </w:p>
        </w:tc>
        <w:tc>
          <w:tcPr>
            <w:tcW w:w="483"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211" w:type="dxa"/>
            <w:gridSpan w:val="2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83"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250BC6"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334" w:type="dxa"/>
            <w:gridSpan w:val="1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Male aged 65</w:t>
            </w: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21.4</w:t>
            </w: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211" w:type="dxa"/>
            <w:gridSpan w:val="20"/>
            <w:tcBorders>
              <w:top w:val="nil"/>
              <w:left w:val="nil"/>
              <w:bottom w:val="nil"/>
              <w:right w:val="nil"/>
            </w:tcBorders>
            <w:shd w:val="clear" w:color="auto" w:fill="auto"/>
            <w:noWrap/>
            <w:vAlign w:val="bottom"/>
            <w:hideMark/>
          </w:tcPr>
          <w:p w:rsidR="00250BC6" w:rsidRPr="00E54122" w:rsidRDefault="00250BC6" w:rsidP="00250BC6">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21.2</w:t>
            </w:r>
          </w:p>
        </w:tc>
        <w:tc>
          <w:tcPr>
            <w:tcW w:w="483"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B44469" w:rsidRPr="00E54122" w:rsidTr="00A50761">
        <w:trPr>
          <w:gridAfter w:val="25"/>
          <w:wAfter w:w="3708" w:type="dxa"/>
          <w:trHeight w:val="315"/>
        </w:trPr>
        <w:tc>
          <w:tcPr>
            <w:tcW w:w="277" w:type="dxa"/>
            <w:gridSpan w:val="3"/>
            <w:tcBorders>
              <w:top w:val="nil"/>
              <w:left w:val="single" w:sz="4" w:space="0" w:color="auto"/>
              <w:bottom w:val="nil"/>
            </w:tcBorders>
            <w:shd w:val="clear" w:color="auto" w:fill="auto"/>
            <w:noWrap/>
            <w:vAlign w:val="bottom"/>
            <w:hideMark/>
          </w:tcPr>
          <w:p w:rsidR="00250BC6" w:rsidRPr="00E54122" w:rsidRDefault="00250BC6"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66"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55"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13"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24" w:type="dxa"/>
            <w:gridSpan w:val="7"/>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125" w:type="dxa"/>
            <w:gridSpan w:val="15"/>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0" w:type="dxa"/>
            <w:gridSpan w:val="1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308"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1211" w:type="dxa"/>
            <w:gridSpan w:val="20"/>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c>
          <w:tcPr>
            <w:tcW w:w="483" w:type="dxa"/>
            <w:gridSpan w:val="8"/>
            <w:tcBorders>
              <w:top w:val="nil"/>
              <w:left w:val="nil"/>
              <w:bottom w:val="nil"/>
              <w:right w:val="nil"/>
            </w:tcBorders>
            <w:shd w:val="clear" w:color="auto" w:fill="auto"/>
            <w:noWrap/>
            <w:vAlign w:val="bottom"/>
            <w:hideMark/>
          </w:tcPr>
          <w:p w:rsidR="00250BC6" w:rsidRPr="00E54122" w:rsidRDefault="00250BC6" w:rsidP="00250BC6">
            <w:pPr>
              <w:spacing w:after="0" w:line="240" w:lineRule="auto"/>
              <w:rPr>
                <w:rFonts w:ascii="Times New Roman" w:eastAsia="Times New Roman" w:hAnsi="Times New Roman" w:cs="Times New Roman"/>
                <w:sz w:val="20"/>
                <w:szCs w:val="20"/>
              </w:rPr>
            </w:pPr>
          </w:p>
        </w:tc>
      </w:tr>
      <w:tr w:rsidR="00153D09" w:rsidRPr="00E54122" w:rsidTr="00A50761">
        <w:trPr>
          <w:gridAfter w:val="25"/>
          <w:wAfter w:w="3708" w:type="dxa"/>
          <w:trHeight w:val="315"/>
        </w:trPr>
        <w:tc>
          <w:tcPr>
            <w:tcW w:w="277" w:type="dxa"/>
            <w:gridSpan w:val="3"/>
            <w:tcBorders>
              <w:top w:val="nil"/>
              <w:left w:val="single" w:sz="4" w:space="0" w:color="auto"/>
              <w:bottom w:val="single" w:sz="4" w:space="0" w:color="auto"/>
            </w:tcBorders>
            <w:shd w:val="clear" w:color="auto" w:fill="auto"/>
            <w:noWrap/>
            <w:vAlign w:val="bottom"/>
            <w:hideMark/>
          </w:tcPr>
          <w:p w:rsidR="00153D09" w:rsidRPr="00E54122" w:rsidRDefault="00153D09" w:rsidP="00250BC6">
            <w:pPr>
              <w:spacing w:after="0" w:line="240" w:lineRule="auto"/>
              <w:jc w:val="center"/>
              <w:rPr>
                <w:rFonts w:ascii="Times New Roman" w:eastAsia="Times New Roman" w:hAnsi="Times New Roman" w:cs="Times New Roman"/>
                <w:b/>
                <w:bCs/>
                <w:sz w:val="20"/>
                <w:szCs w:val="20"/>
              </w:rPr>
            </w:pPr>
          </w:p>
        </w:tc>
        <w:tc>
          <w:tcPr>
            <w:tcW w:w="1131" w:type="dxa"/>
            <w:gridSpan w:val="9"/>
            <w:tcBorders>
              <w:top w:val="nil"/>
              <w:left w:val="nil"/>
              <w:bottom w:val="single" w:sz="4" w:space="0" w:color="auto"/>
              <w:right w:val="nil"/>
            </w:tcBorders>
            <w:shd w:val="clear" w:color="auto" w:fill="auto"/>
            <w:noWrap/>
            <w:vAlign w:val="bottom"/>
            <w:hideMark/>
          </w:tcPr>
          <w:p w:rsidR="00153D09" w:rsidRPr="00E54122" w:rsidRDefault="00153D09"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711" w:type="dxa"/>
            <w:gridSpan w:val="10"/>
            <w:tcBorders>
              <w:top w:val="nil"/>
              <w:left w:val="nil"/>
              <w:bottom w:val="single" w:sz="4" w:space="0" w:color="auto"/>
              <w:right w:val="nil"/>
            </w:tcBorders>
            <w:shd w:val="clear" w:color="auto" w:fill="auto"/>
            <w:noWrap/>
            <w:vAlign w:val="bottom"/>
            <w:hideMark/>
          </w:tcPr>
          <w:p w:rsidR="00153D09" w:rsidRPr="00E54122" w:rsidRDefault="00153D09"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658" w:type="dxa"/>
            <w:gridSpan w:val="24"/>
            <w:tcBorders>
              <w:top w:val="nil"/>
              <w:left w:val="nil"/>
              <w:bottom w:val="single" w:sz="4" w:space="0" w:color="auto"/>
              <w:right w:val="nil"/>
            </w:tcBorders>
            <w:shd w:val="clear" w:color="auto" w:fill="auto"/>
            <w:noWrap/>
            <w:vAlign w:val="bottom"/>
            <w:hideMark/>
          </w:tcPr>
          <w:p w:rsidR="00153D09" w:rsidRPr="00E54122" w:rsidRDefault="00153D09"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Female aged 65</w:t>
            </w:r>
          </w:p>
        </w:tc>
        <w:tc>
          <w:tcPr>
            <w:tcW w:w="324" w:type="dxa"/>
            <w:gridSpan w:val="7"/>
            <w:tcBorders>
              <w:top w:val="nil"/>
              <w:left w:val="nil"/>
              <w:bottom w:val="single" w:sz="4" w:space="0" w:color="auto"/>
              <w:right w:val="nil"/>
            </w:tcBorders>
            <w:shd w:val="clear" w:color="auto" w:fill="auto"/>
            <w:noWrap/>
            <w:vAlign w:val="bottom"/>
            <w:hideMark/>
          </w:tcPr>
          <w:p w:rsidR="00153D09" w:rsidRPr="00E54122" w:rsidRDefault="00153D09"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125" w:type="dxa"/>
            <w:gridSpan w:val="15"/>
            <w:tcBorders>
              <w:top w:val="nil"/>
              <w:left w:val="nil"/>
              <w:bottom w:val="single" w:sz="4" w:space="0" w:color="auto"/>
              <w:right w:val="nil"/>
            </w:tcBorders>
            <w:shd w:val="clear" w:color="auto" w:fill="auto"/>
            <w:noWrap/>
            <w:vAlign w:val="bottom"/>
            <w:hideMark/>
          </w:tcPr>
          <w:p w:rsidR="00153D09" w:rsidRPr="00E54122" w:rsidRDefault="00153D09" w:rsidP="000C6517">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23.8</w:t>
            </w:r>
          </w:p>
        </w:tc>
        <w:tc>
          <w:tcPr>
            <w:tcW w:w="300" w:type="dxa"/>
            <w:gridSpan w:val="10"/>
            <w:tcBorders>
              <w:top w:val="nil"/>
              <w:left w:val="nil"/>
              <w:bottom w:val="single" w:sz="4" w:space="0" w:color="auto"/>
              <w:right w:val="nil"/>
            </w:tcBorders>
            <w:shd w:val="clear" w:color="auto" w:fill="auto"/>
            <w:noWrap/>
            <w:vAlign w:val="bottom"/>
            <w:hideMark/>
          </w:tcPr>
          <w:p w:rsidR="00153D09" w:rsidRPr="00E54122" w:rsidRDefault="00153D09" w:rsidP="000C6517">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308" w:type="dxa"/>
            <w:gridSpan w:val="8"/>
            <w:tcBorders>
              <w:top w:val="nil"/>
              <w:left w:val="nil"/>
              <w:bottom w:val="single" w:sz="4" w:space="0" w:color="auto"/>
              <w:right w:val="nil"/>
            </w:tcBorders>
            <w:shd w:val="clear" w:color="auto" w:fill="auto"/>
            <w:noWrap/>
            <w:vAlign w:val="bottom"/>
            <w:hideMark/>
          </w:tcPr>
          <w:p w:rsidR="00153D09" w:rsidRPr="00E54122" w:rsidRDefault="00153D09" w:rsidP="000C6517">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c>
          <w:tcPr>
            <w:tcW w:w="1211" w:type="dxa"/>
            <w:gridSpan w:val="20"/>
            <w:tcBorders>
              <w:top w:val="nil"/>
              <w:left w:val="nil"/>
              <w:bottom w:val="single" w:sz="4" w:space="0" w:color="auto"/>
              <w:right w:val="nil"/>
            </w:tcBorders>
            <w:shd w:val="clear" w:color="auto" w:fill="auto"/>
            <w:noWrap/>
            <w:vAlign w:val="bottom"/>
            <w:hideMark/>
          </w:tcPr>
          <w:p w:rsidR="00153D09" w:rsidRPr="00E54122" w:rsidRDefault="00153D09" w:rsidP="000C6517">
            <w:pPr>
              <w:spacing w:after="0" w:line="240" w:lineRule="auto"/>
              <w:jc w:val="right"/>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23.7</w:t>
            </w:r>
          </w:p>
        </w:tc>
        <w:tc>
          <w:tcPr>
            <w:tcW w:w="483" w:type="dxa"/>
            <w:gridSpan w:val="8"/>
            <w:tcBorders>
              <w:top w:val="nil"/>
              <w:left w:val="nil"/>
              <w:bottom w:val="single" w:sz="4" w:space="0" w:color="auto"/>
              <w:right w:val="nil"/>
            </w:tcBorders>
            <w:shd w:val="clear" w:color="auto" w:fill="auto"/>
            <w:noWrap/>
            <w:vAlign w:val="bottom"/>
            <w:hideMark/>
          </w:tcPr>
          <w:p w:rsidR="00153D09" w:rsidRPr="00E54122" w:rsidRDefault="00153D09" w:rsidP="00250BC6">
            <w:pPr>
              <w:spacing w:after="0" w:line="240" w:lineRule="auto"/>
              <w:rPr>
                <w:rFonts w:ascii="Times New Roman" w:eastAsia="Times New Roman" w:hAnsi="Times New Roman" w:cs="Times New Roman"/>
                <w:sz w:val="20"/>
                <w:szCs w:val="20"/>
              </w:rPr>
            </w:pPr>
            <w:r w:rsidRPr="00E54122">
              <w:rPr>
                <w:rFonts w:ascii="Times New Roman" w:eastAsia="Times New Roman" w:hAnsi="Times New Roman" w:cs="Times New Roman"/>
                <w:sz w:val="20"/>
                <w:szCs w:val="20"/>
              </w:rPr>
              <w:t> </w:t>
            </w:r>
          </w:p>
        </w:tc>
      </w:tr>
    </w:tbl>
    <w:p w:rsidR="00555434" w:rsidRDefault="00555434"/>
    <w:tbl>
      <w:tblPr>
        <w:tblW w:w="8703" w:type="dxa"/>
        <w:tblInd w:w="108" w:type="dxa"/>
        <w:tblLook w:val="04A0" w:firstRow="1" w:lastRow="0" w:firstColumn="1" w:lastColumn="0" w:noHBand="0" w:noVBand="1"/>
      </w:tblPr>
      <w:tblGrid>
        <w:gridCol w:w="536"/>
        <w:gridCol w:w="1340"/>
        <w:gridCol w:w="1236"/>
        <w:gridCol w:w="1076"/>
        <w:gridCol w:w="271"/>
        <w:gridCol w:w="416"/>
        <w:gridCol w:w="416"/>
        <w:gridCol w:w="564"/>
        <w:gridCol w:w="416"/>
        <w:gridCol w:w="416"/>
        <w:gridCol w:w="540"/>
        <w:gridCol w:w="1476"/>
      </w:tblGrid>
      <w:tr w:rsidR="00555434" w:rsidRPr="00555434" w:rsidTr="000C6517">
        <w:trPr>
          <w:trHeight w:val="360"/>
        </w:trPr>
        <w:tc>
          <w:tcPr>
            <w:tcW w:w="536" w:type="dxa"/>
            <w:tcBorders>
              <w:top w:val="nil"/>
              <w:left w:val="nil"/>
              <w:bottom w:val="single" w:sz="4" w:space="0" w:color="auto"/>
              <w:right w:val="nil"/>
            </w:tcBorders>
            <w:shd w:val="clear" w:color="auto" w:fill="auto"/>
            <w:noWrap/>
            <w:vAlign w:val="center"/>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4</w:t>
            </w:r>
          </w:p>
        </w:tc>
        <w:tc>
          <w:tcPr>
            <w:tcW w:w="2576" w:type="dxa"/>
            <w:gridSpan w:val="2"/>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Other income</w:t>
            </w:r>
          </w:p>
        </w:tc>
        <w:tc>
          <w:tcPr>
            <w:tcW w:w="107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p>
        </w:tc>
        <w:tc>
          <w:tcPr>
            <w:tcW w:w="271"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p>
        </w:tc>
        <w:tc>
          <w:tcPr>
            <w:tcW w:w="41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p>
        </w:tc>
        <w:tc>
          <w:tcPr>
            <w:tcW w:w="41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p>
        </w:tc>
        <w:tc>
          <w:tcPr>
            <w:tcW w:w="1936" w:type="dxa"/>
            <w:gridSpan w:val="4"/>
            <w:tcBorders>
              <w:top w:val="nil"/>
              <w:left w:val="nil"/>
              <w:bottom w:val="single" w:sz="4" w:space="0" w:color="auto"/>
              <w:right w:val="nil"/>
            </w:tcBorders>
            <w:shd w:val="clear" w:color="auto" w:fill="auto"/>
            <w:noWrap/>
            <w:vAlign w:val="center"/>
            <w:hideMark/>
          </w:tcPr>
          <w:p w:rsidR="00555434" w:rsidRPr="00555434" w:rsidRDefault="00555434" w:rsidP="00555434">
            <w:pPr>
              <w:spacing w:after="0" w:line="240" w:lineRule="auto"/>
              <w:rPr>
                <w:rFonts w:ascii="Arial Narrow" w:eastAsia="Times New Roman" w:hAnsi="Arial Narrow" w:cs="Times New Roman"/>
                <w:szCs w:val="20"/>
              </w:rPr>
            </w:pPr>
          </w:p>
        </w:tc>
        <w:tc>
          <w:tcPr>
            <w:tcW w:w="1476" w:type="dxa"/>
            <w:tcBorders>
              <w:top w:val="nil"/>
              <w:left w:val="nil"/>
              <w:bottom w:val="single" w:sz="4" w:space="0" w:color="auto"/>
              <w:right w:val="nil"/>
            </w:tcBorders>
            <w:shd w:val="clear" w:color="auto" w:fill="auto"/>
            <w:noWrap/>
            <w:vAlign w:val="center"/>
            <w:hideMark/>
          </w:tcPr>
          <w:p w:rsidR="00555434" w:rsidRPr="00555434" w:rsidRDefault="00555434" w:rsidP="00555434">
            <w:pPr>
              <w:spacing w:after="0" w:line="240" w:lineRule="auto"/>
              <w:rPr>
                <w:rFonts w:ascii="Arial Narrow" w:eastAsia="Times New Roman" w:hAnsi="Arial Narrow" w:cs="Times New Roman"/>
                <w:szCs w:val="20"/>
              </w:rPr>
            </w:pPr>
          </w:p>
        </w:tc>
      </w:tr>
      <w:tr w:rsidR="00555434" w:rsidRPr="00555434" w:rsidTr="000C6517">
        <w:trPr>
          <w:trHeight w:val="289"/>
        </w:trPr>
        <w:tc>
          <w:tcPr>
            <w:tcW w:w="536" w:type="dxa"/>
            <w:tcBorders>
              <w:top w:val="single" w:sz="4" w:space="0" w:color="auto"/>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236"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076"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271"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single" w:sz="4" w:space="0" w:color="auto"/>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936" w:type="dxa"/>
            <w:gridSpan w:val="4"/>
            <w:tcBorders>
              <w:top w:val="single" w:sz="4" w:space="0" w:color="auto"/>
              <w:left w:val="single" w:sz="4" w:space="0" w:color="auto"/>
              <w:bottom w:val="nil"/>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2018</w:t>
            </w:r>
          </w:p>
        </w:tc>
        <w:tc>
          <w:tcPr>
            <w:tcW w:w="1476" w:type="dxa"/>
            <w:tcBorders>
              <w:top w:val="single" w:sz="4" w:space="0" w:color="auto"/>
              <w:left w:val="single" w:sz="4" w:space="0" w:color="auto"/>
              <w:bottom w:val="nil"/>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2017</w:t>
            </w:r>
          </w:p>
        </w:tc>
      </w:tr>
      <w:tr w:rsidR="00555434" w:rsidRPr="00555434" w:rsidTr="000C6517">
        <w:trPr>
          <w:trHeight w:val="289"/>
        </w:trPr>
        <w:tc>
          <w:tcPr>
            <w:tcW w:w="536" w:type="dxa"/>
            <w:tcBorders>
              <w:top w:val="nil"/>
              <w:left w:val="single" w:sz="4" w:space="0" w:color="auto"/>
              <w:bottom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23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07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271"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nil"/>
              <w:left w:val="nil"/>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936" w:type="dxa"/>
            <w:gridSpan w:val="4"/>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w:t>
            </w:r>
          </w:p>
        </w:tc>
        <w:tc>
          <w:tcPr>
            <w:tcW w:w="1476" w:type="dxa"/>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w:t>
            </w:r>
          </w:p>
        </w:tc>
      </w:tr>
      <w:tr w:rsidR="00555434" w:rsidRPr="00555434" w:rsidTr="000C6517">
        <w:trPr>
          <w:trHeight w:val="289"/>
        </w:trPr>
        <w:tc>
          <w:tcPr>
            <w:tcW w:w="536" w:type="dxa"/>
            <w:tcBorders>
              <w:top w:val="single" w:sz="4" w:space="0" w:color="auto"/>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3652" w:type="dxa"/>
            <w:gridSpan w:val="3"/>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Interest received and receivable</w:t>
            </w: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single" w:sz="4" w:space="0" w:color="auto"/>
              <w:bottom w:val="nil"/>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(1,162)</w:t>
            </w:r>
          </w:p>
        </w:tc>
        <w:tc>
          <w:tcPr>
            <w:tcW w:w="1476" w:type="dxa"/>
            <w:tcBorders>
              <w:top w:val="nil"/>
              <w:left w:val="single" w:sz="4" w:space="0" w:color="auto"/>
              <w:bottom w:val="nil"/>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 xml:space="preserve">3,120 </w:t>
            </w:r>
          </w:p>
        </w:tc>
      </w:tr>
      <w:tr w:rsidR="00555434" w:rsidRPr="00555434" w:rsidTr="000C6517">
        <w:trPr>
          <w:trHeight w:val="289"/>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2576" w:type="dxa"/>
            <w:gridSpan w:val="2"/>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Sundry receipts</w:t>
            </w: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 xml:space="preserve">388,515 </w:t>
            </w:r>
          </w:p>
        </w:tc>
        <w:tc>
          <w:tcPr>
            <w:tcW w:w="1476" w:type="dxa"/>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 xml:space="preserve">226,276 </w:t>
            </w:r>
          </w:p>
        </w:tc>
      </w:tr>
      <w:tr w:rsidR="00555434" w:rsidRPr="00555434" w:rsidTr="000C6517">
        <w:trPr>
          <w:trHeight w:val="330"/>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single" w:sz="4" w:space="0" w:color="auto"/>
              <w:bottom w:val="double" w:sz="6"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 xml:space="preserve">387,353 </w:t>
            </w:r>
          </w:p>
        </w:tc>
        <w:tc>
          <w:tcPr>
            <w:tcW w:w="1476" w:type="dxa"/>
            <w:tcBorders>
              <w:top w:val="nil"/>
              <w:left w:val="single" w:sz="4" w:space="0" w:color="auto"/>
              <w:bottom w:val="double" w:sz="6"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color w:val="800080"/>
                <w:szCs w:val="24"/>
              </w:rPr>
            </w:pPr>
            <w:r w:rsidRPr="00555434">
              <w:rPr>
                <w:rFonts w:ascii="Times New Roman" w:eastAsia="Times New Roman" w:hAnsi="Times New Roman" w:cs="Times New Roman"/>
                <w:color w:val="800080"/>
                <w:szCs w:val="24"/>
              </w:rPr>
              <w:t xml:space="preserve">229,396 </w:t>
            </w:r>
          </w:p>
        </w:tc>
      </w:tr>
      <w:tr w:rsidR="00555434" w:rsidRPr="00555434" w:rsidTr="000C6517">
        <w:trPr>
          <w:trHeight w:val="289"/>
        </w:trPr>
        <w:tc>
          <w:tcPr>
            <w:tcW w:w="536" w:type="dxa"/>
            <w:tcBorders>
              <w:top w:val="nil"/>
              <w:left w:val="single" w:sz="4" w:space="0" w:color="auto"/>
              <w:bottom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07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936" w:type="dxa"/>
            <w:gridSpan w:val="4"/>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476" w:type="dxa"/>
            <w:tcBorders>
              <w:top w:val="nil"/>
              <w:left w:val="single" w:sz="4" w:space="0" w:color="auto"/>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r>
      <w:tr w:rsidR="00555434" w:rsidRPr="00555434" w:rsidTr="000C6517">
        <w:trPr>
          <w:trHeight w:val="289"/>
        </w:trPr>
        <w:tc>
          <w:tcPr>
            <w:tcW w:w="536" w:type="dxa"/>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555434" w:rsidRPr="00555434" w:rsidTr="000C6517">
        <w:trPr>
          <w:trHeight w:val="360"/>
        </w:trPr>
        <w:tc>
          <w:tcPr>
            <w:tcW w:w="536" w:type="dxa"/>
            <w:tcBorders>
              <w:top w:val="nil"/>
              <w:left w:val="nil"/>
              <w:bottom w:val="single" w:sz="4" w:space="0" w:color="auto"/>
              <w:right w:val="nil"/>
            </w:tcBorders>
            <w:shd w:val="clear" w:color="auto" w:fill="auto"/>
            <w:noWrap/>
            <w:vAlign w:val="center"/>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5</w:t>
            </w:r>
          </w:p>
        </w:tc>
        <w:tc>
          <w:tcPr>
            <w:tcW w:w="2576" w:type="dxa"/>
            <w:gridSpan w:val="2"/>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Capital Account</w:t>
            </w:r>
          </w:p>
        </w:tc>
        <w:tc>
          <w:tcPr>
            <w:tcW w:w="107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single" w:sz="4" w:space="0" w:color="auto"/>
              <w:right w:val="nil"/>
            </w:tcBorders>
            <w:shd w:val="clear" w:color="auto" w:fill="auto"/>
            <w:noWrap/>
            <w:vAlign w:val="center"/>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555434" w:rsidRPr="00555434" w:rsidTr="000C6517">
        <w:trPr>
          <w:trHeight w:val="289"/>
        </w:trPr>
        <w:tc>
          <w:tcPr>
            <w:tcW w:w="536" w:type="dxa"/>
            <w:tcBorders>
              <w:top w:val="single" w:sz="4" w:space="0" w:color="auto"/>
              <w:left w:val="single" w:sz="4" w:space="0" w:color="auto"/>
              <w:bottom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236"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076"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271"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416" w:type="dxa"/>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 </w:t>
            </w:r>
          </w:p>
        </w:tc>
        <w:tc>
          <w:tcPr>
            <w:tcW w:w="1936" w:type="dxa"/>
            <w:gridSpan w:val="4"/>
            <w:tcBorders>
              <w:top w:val="single" w:sz="4" w:space="0" w:color="auto"/>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r w:rsidRPr="00555434">
              <w:rPr>
                <w:rFonts w:ascii="Times New Roman" w:eastAsia="Times New Roman" w:hAnsi="Times New Roman" w:cs="Times New Roman"/>
                <w:b/>
                <w:bCs/>
                <w:szCs w:val="24"/>
              </w:rPr>
              <w:t>€</w:t>
            </w:r>
          </w:p>
        </w:tc>
      </w:tr>
      <w:tr w:rsidR="00555434" w:rsidRPr="00555434" w:rsidTr="000C6517">
        <w:trPr>
          <w:trHeight w:val="315"/>
        </w:trPr>
        <w:tc>
          <w:tcPr>
            <w:tcW w:w="536" w:type="dxa"/>
            <w:tcBorders>
              <w:top w:val="single" w:sz="4" w:space="0" w:color="auto"/>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3652" w:type="dxa"/>
            <w:gridSpan w:val="3"/>
            <w:tcBorders>
              <w:top w:val="single" w:sz="4" w:space="0" w:color="auto"/>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Balance as at 1 January 2018</w:t>
            </w: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0"/>
              </w:rPr>
            </w:pPr>
          </w:p>
        </w:tc>
        <w:tc>
          <w:tcPr>
            <w:tcW w:w="147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szCs w:val="24"/>
              </w:rPr>
            </w:pPr>
            <w:r w:rsidRPr="00555434">
              <w:rPr>
                <w:rFonts w:ascii="Times New Roman" w:eastAsia="Times New Roman" w:hAnsi="Times New Roman" w:cs="Times New Roman"/>
                <w:szCs w:val="24"/>
              </w:rPr>
              <w:t>1,324,024</w:t>
            </w:r>
          </w:p>
        </w:tc>
      </w:tr>
      <w:tr w:rsidR="00555434" w:rsidRPr="00555434" w:rsidTr="000C6517">
        <w:trPr>
          <w:trHeight w:val="315"/>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555434" w:rsidRPr="00555434" w:rsidTr="000C6517">
        <w:trPr>
          <w:trHeight w:val="315"/>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5319" w:type="dxa"/>
            <w:gridSpan w:val="7"/>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Transfer from Income and Expenditure Account</w:t>
            </w: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016" w:type="dxa"/>
            <w:gridSpan w:val="2"/>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0C6517" w:rsidRPr="00555434" w:rsidTr="005B0D0E">
        <w:trPr>
          <w:trHeight w:val="315"/>
        </w:trPr>
        <w:tc>
          <w:tcPr>
            <w:tcW w:w="536" w:type="dxa"/>
            <w:tcBorders>
              <w:top w:val="nil"/>
              <w:left w:val="single" w:sz="4" w:space="0" w:color="auto"/>
              <w:bottom w:val="nil"/>
            </w:tcBorders>
            <w:shd w:val="clear" w:color="auto" w:fill="auto"/>
            <w:noWrap/>
            <w:vAlign w:val="bottom"/>
            <w:hideMark/>
          </w:tcPr>
          <w:p w:rsidR="000C6517" w:rsidRPr="00555434" w:rsidRDefault="000C6517" w:rsidP="00555434">
            <w:pPr>
              <w:spacing w:after="0" w:line="240" w:lineRule="auto"/>
              <w:jc w:val="center"/>
              <w:rPr>
                <w:rFonts w:ascii="Times New Roman" w:eastAsia="Times New Roman" w:hAnsi="Times New Roman" w:cs="Times New Roman"/>
                <w:b/>
                <w:bCs/>
                <w:szCs w:val="24"/>
              </w:rPr>
            </w:pPr>
          </w:p>
        </w:tc>
        <w:tc>
          <w:tcPr>
            <w:tcW w:w="3923" w:type="dxa"/>
            <w:gridSpan w:val="4"/>
            <w:tcBorders>
              <w:top w:val="nil"/>
              <w:left w:val="nil"/>
              <w:bottom w:val="nil"/>
              <w:right w:val="nil"/>
            </w:tcBorders>
            <w:shd w:val="clear" w:color="auto" w:fill="auto"/>
            <w:noWrap/>
            <w:vAlign w:val="bottom"/>
            <w:hideMark/>
          </w:tcPr>
          <w:p w:rsidR="000C6517" w:rsidRPr="00555434" w:rsidRDefault="000C6517"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xml:space="preserve"> - Income used to purchase fixed assets</w:t>
            </w:r>
          </w:p>
        </w:tc>
        <w:tc>
          <w:tcPr>
            <w:tcW w:w="1396" w:type="dxa"/>
            <w:gridSpan w:val="3"/>
            <w:tcBorders>
              <w:top w:val="nil"/>
              <w:left w:val="nil"/>
              <w:bottom w:val="nil"/>
              <w:right w:val="nil"/>
            </w:tcBorders>
            <w:shd w:val="clear" w:color="auto" w:fill="auto"/>
            <w:noWrap/>
            <w:vAlign w:val="bottom"/>
            <w:hideMark/>
          </w:tcPr>
          <w:p w:rsidR="000C6517" w:rsidRPr="00555434" w:rsidRDefault="000C6517" w:rsidP="00555434">
            <w:pPr>
              <w:spacing w:after="0" w:line="240" w:lineRule="auto"/>
              <w:rPr>
                <w:rFonts w:ascii="Times New Roman" w:eastAsia="Times New Roman" w:hAnsi="Times New Roman" w:cs="Times New Roman"/>
                <w:szCs w:val="24"/>
              </w:rPr>
            </w:pPr>
          </w:p>
        </w:tc>
        <w:tc>
          <w:tcPr>
            <w:tcW w:w="2848" w:type="dxa"/>
            <w:gridSpan w:val="4"/>
            <w:tcBorders>
              <w:top w:val="nil"/>
              <w:left w:val="nil"/>
              <w:bottom w:val="nil"/>
              <w:right w:val="single" w:sz="4" w:space="0" w:color="auto"/>
            </w:tcBorders>
            <w:shd w:val="clear" w:color="auto" w:fill="auto"/>
            <w:noWrap/>
            <w:vAlign w:val="bottom"/>
            <w:hideMark/>
          </w:tcPr>
          <w:p w:rsidR="000C6517" w:rsidRPr="00555434" w:rsidRDefault="000C6517" w:rsidP="000C6517">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xml:space="preserve">1,246,548 </w:t>
            </w:r>
          </w:p>
        </w:tc>
      </w:tr>
      <w:tr w:rsidR="000C6517" w:rsidRPr="00555434" w:rsidTr="005B0D0E">
        <w:trPr>
          <w:trHeight w:val="315"/>
        </w:trPr>
        <w:tc>
          <w:tcPr>
            <w:tcW w:w="536" w:type="dxa"/>
            <w:tcBorders>
              <w:top w:val="nil"/>
              <w:left w:val="single" w:sz="4" w:space="0" w:color="auto"/>
              <w:bottom w:val="nil"/>
            </w:tcBorders>
            <w:shd w:val="clear" w:color="auto" w:fill="auto"/>
            <w:noWrap/>
            <w:vAlign w:val="bottom"/>
            <w:hideMark/>
          </w:tcPr>
          <w:p w:rsidR="000C6517" w:rsidRPr="00555434" w:rsidRDefault="000C6517" w:rsidP="00555434">
            <w:pPr>
              <w:spacing w:after="0" w:line="240" w:lineRule="auto"/>
              <w:jc w:val="center"/>
              <w:rPr>
                <w:rFonts w:ascii="Times New Roman" w:eastAsia="Times New Roman" w:hAnsi="Times New Roman" w:cs="Times New Roman"/>
                <w:b/>
                <w:bCs/>
                <w:szCs w:val="24"/>
              </w:rPr>
            </w:pPr>
          </w:p>
        </w:tc>
        <w:tc>
          <w:tcPr>
            <w:tcW w:w="5319" w:type="dxa"/>
            <w:gridSpan w:val="7"/>
            <w:tcBorders>
              <w:top w:val="nil"/>
              <w:left w:val="nil"/>
              <w:bottom w:val="nil"/>
              <w:right w:val="nil"/>
            </w:tcBorders>
            <w:shd w:val="clear" w:color="auto" w:fill="auto"/>
            <w:noWrap/>
            <w:vAlign w:val="bottom"/>
            <w:hideMark/>
          </w:tcPr>
          <w:p w:rsidR="000C6517" w:rsidRPr="00555434" w:rsidRDefault="000C6517"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xml:space="preserve"> - Income amortised in year in line with depreciation of assets</w:t>
            </w:r>
          </w:p>
        </w:tc>
        <w:tc>
          <w:tcPr>
            <w:tcW w:w="2848" w:type="dxa"/>
            <w:gridSpan w:val="4"/>
            <w:tcBorders>
              <w:top w:val="nil"/>
              <w:left w:val="nil"/>
              <w:bottom w:val="single" w:sz="4" w:space="0" w:color="auto"/>
              <w:right w:val="single" w:sz="4" w:space="0" w:color="auto"/>
            </w:tcBorders>
            <w:shd w:val="clear" w:color="auto" w:fill="auto"/>
            <w:noWrap/>
            <w:vAlign w:val="center"/>
            <w:hideMark/>
          </w:tcPr>
          <w:p w:rsidR="000C6517" w:rsidRPr="00555434" w:rsidRDefault="000C6517" w:rsidP="000C6517">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color w:val="FF0000"/>
                <w:szCs w:val="24"/>
              </w:rPr>
              <w:t>(662,007)</w:t>
            </w:r>
          </w:p>
        </w:tc>
      </w:tr>
      <w:tr w:rsidR="00555434" w:rsidRPr="00555434" w:rsidTr="000C6517">
        <w:trPr>
          <w:trHeight w:val="315"/>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szCs w:val="24"/>
              </w:rPr>
            </w:pPr>
            <w:r w:rsidRPr="00555434">
              <w:rPr>
                <w:rFonts w:ascii="Times New Roman" w:eastAsia="Times New Roman" w:hAnsi="Times New Roman" w:cs="Times New Roman"/>
                <w:szCs w:val="24"/>
              </w:rPr>
              <w:t xml:space="preserve">584,541 </w:t>
            </w:r>
          </w:p>
        </w:tc>
      </w:tr>
      <w:tr w:rsidR="00555434" w:rsidRPr="00555434" w:rsidTr="000C6517">
        <w:trPr>
          <w:trHeight w:val="315"/>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555434" w:rsidRPr="00555434" w:rsidTr="000C6517">
        <w:trPr>
          <w:trHeight w:val="315"/>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07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476" w:type="dxa"/>
            <w:tcBorders>
              <w:top w:val="nil"/>
              <w:left w:val="nil"/>
              <w:bottom w:val="nil"/>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r>
      <w:tr w:rsidR="00555434" w:rsidRPr="00555434" w:rsidTr="000C6517">
        <w:trPr>
          <w:trHeight w:val="330"/>
        </w:trPr>
        <w:tc>
          <w:tcPr>
            <w:tcW w:w="536" w:type="dxa"/>
            <w:tcBorders>
              <w:top w:val="nil"/>
              <w:left w:val="single" w:sz="4" w:space="0" w:color="auto"/>
              <w:bottom w:val="nil"/>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3652" w:type="dxa"/>
            <w:gridSpan w:val="3"/>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Balance as at 31 December 2018</w:t>
            </w:r>
          </w:p>
        </w:tc>
        <w:tc>
          <w:tcPr>
            <w:tcW w:w="271"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416" w:type="dxa"/>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p>
        </w:tc>
        <w:tc>
          <w:tcPr>
            <w:tcW w:w="1936" w:type="dxa"/>
            <w:gridSpan w:val="4"/>
            <w:tcBorders>
              <w:top w:val="nil"/>
              <w:left w:val="nil"/>
              <w:bottom w:val="nil"/>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0"/>
              </w:rPr>
            </w:pPr>
          </w:p>
        </w:tc>
        <w:tc>
          <w:tcPr>
            <w:tcW w:w="1476" w:type="dxa"/>
            <w:tcBorders>
              <w:top w:val="single" w:sz="4" w:space="0" w:color="auto"/>
              <w:left w:val="nil"/>
              <w:bottom w:val="double" w:sz="6" w:space="0" w:color="auto"/>
              <w:right w:val="single" w:sz="4" w:space="0" w:color="auto"/>
            </w:tcBorders>
            <w:shd w:val="clear" w:color="auto" w:fill="auto"/>
            <w:noWrap/>
            <w:vAlign w:val="bottom"/>
            <w:hideMark/>
          </w:tcPr>
          <w:p w:rsidR="00555434" w:rsidRPr="00555434" w:rsidRDefault="00555434" w:rsidP="00555434">
            <w:pPr>
              <w:spacing w:after="0" w:line="240" w:lineRule="auto"/>
              <w:jc w:val="right"/>
              <w:rPr>
                <w:rFonts w:ascii="Times New Roman" w:eastAsia="Times New Roman" w:hAnsi="Times New Roman" w:cs="Times New Roman"/>
                <w:szCs w:val="24"/>
              </w:rPr>
            </w:pPr>
            <w:r w:rsidRPr="00555434">
              <w:rPr>
                <w:rFonts w:ascii="Times New Roman" w:eastAsia="Times New Roman" w:hAnsi="Times New Roman" w:cs="Times New Roman"/>
                <w:szCs w:val="24"/>
              </w:rPr>
              <w:t xml:space="preserve">1,908,565 </w:t>
            </w:r>
          </w:p>
        </w:tc>
      </w:tr>
      <w:tr w:rsidR="00555434" w:rsidRPr="00555434" w:rsidTr="000C6517">
        <w:trPr>
          <w:trHeight w:val="330"/>
        </w:trPr>
        <w:tc>
          <w:tcPr>
            <w:tcW w:w="536" w:type="dxa"/>
            <w:tcBorders>
              <w:top w:val="nil"/>
              <w:left w:val="single" w:sz="4" w:space="0" w:color="auto"/>
              <w:bottom w:val="single" w:sz="4" w:space="0" w:color="auto"/>
            </w:tcBorders>
            <w:shd w:val="clear" w:color="auto" w:fill="auto"/>
            <w:noWrap/>
            <w:vAlign w:val="bottom"/>
            <w:hideMark/>
          </w:tcPr>
          <w:p w:rsidR="00555434" w:rsidRPr="00555434" w:rsidRDefault="00555434" w:rsidP="00555434">
            <w:pPr>
              <w:spacing w:after="0" w:line="240" w:lineRule="auto"/>
              <w:jc w:val="center"/>
              <w:rPr>
                <w:rFonts w:ascii="Times New Roman" w:eastAsia="Times New Roman" w:hAnsi="Times New Roman" w:cs="Times New Roman"/>
                <w:b/>
                <w:bCs/>
                <w:szCs w:val="24"/>
              </w:rPr>
            </w:pPr>
          </w:p>
        </w:tc>
        <w:tc>
          <w:tcPr>
            <w:tcW w:w="1340"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23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07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271"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416" w:type="dxa"/>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936" w:type="dxa"/>
            <w:gridSpan w:val="4"/>
            <w:tcBorders>
              <w:top w:val="nil"/>
              <w:left w:val="nil"/>
              <w:bottom w:val="single" w:sz="4" w:space="0" w:color="auto"/>
              <w:right w:val="nil"/>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c>
          <w:tcPr>
            <w:tcW w:w="1476" w:type="dxa"/>
            <w:tcBorders>
              <w:top w:val="nil"/>
              <w:left w:val="nil"/>
              <w:bottom w:val="single" w:sz="4" w:space="0" w:color="auto"/>
              <w:right w:val="single" w:sz="4" w:space="0" w:color="auto"/>
            </w:tcBorders>
            <w:shd w:val="clear" w:color="auto" w:fill="auto"/>
            <w:noWrap/>
            <w:vAlign w:val="bottom"/>
            <w:hideMark/>
          </w:tcPr>
          <w:p w:rsidR="00555434" w:rsidRPr="00555434" w:rsidRDefault="00555434" w:rsidP="00555434">
            <w:pPr>
              <w:spacing w:after="0" w:line="240" w:lineRule="auto"/>
              <w:rPr>
                <w:rFonts w:ascii="Times New Roman" w:eastAsia="Times New Roman" w:hAnsi="Times New Roman" w:cs="Times New Roman"/>
                <w:szCs w:val="24"/>
              </w:rPr>
            </w:pPr>
            <w:r w:rsidRPr="00555434">
              <w:rPr>
                <w:rFonts w:ascii="Times New Roman" w:eastAsia="Times New Roman" w:hAnsi="Times New Roman" w:cs="Times New Roman"/>
                <w:szCs w:val="24"/>
              </w:rPr>
              <w:t> </w:t>
            </w:r>
          </w:p>
        </w:tc>
      </w:tr>
    </w:tbl>
    <w:p w:rsidR="004C5F4F" w:rsidRDefault="004C5F4F" w:rsidP="00DE17A6">
      <w:pPr>
        <w:rPr>
          <w:rFonts w:ascii="Arial" w:eastAsia="Times New Roman" w:hAnsi="Arial" w:cs="Arial"/>
          <w:b/>
          <w:bCs/>
          <w:color w:val="FF0000"/>
          <w:sz w:val="24"/>
          <w:szCs w:val="24"/>
        </w:rPr>
      </w:pPr>
    </w:p>
    <w:tbl>
      <w:tblPr>
        <w:tblW w:w="0" w:type="auto"/>
        <w:tblInd w:w="103" w:type="dxa"/>
        <w:tblLayout w:type="fixed"/>
        <w:tblLook w:val="04A0" w:firstRow="1" w:lastRow="0" w:firstColumn="1" w:lastColumn="0" w:noHBand="0" w:noVBand="1"/>
      </w:tblPr>
      <w:tblGrid>
        <w:gridCol w:w="1587"/>
        <w:gridCol w:w="304"/>
        <w:gridCol w:w="303"/>
        <w:gridCol w:w="303"/>
        <w:gridCol w:w="202"/>
        <w:gridCol w:w="624"/>
        <w:gridCol w:w="303"/>
        <w:gridCol w:w="65"/>
        <w:gridCol w:w="238"/>
        <w:gridCol w:w="461"/>
        <w:gridCol w:w="236"/>
        <w:gridCol w:w="303"/>
        <w:gridCol w:w="38"/>
        <w:gridCol w:w="265"/>
        <w:gridCol w:w="1192"/>
        <w:gridCol w:w="303"/>
        <w:gridCol w:w="303"/>
        <w:gridCol w:w="958"/>
        <w:gridCol w:w="303"/>
        <w:gridCol w:w="361"/>
        <w:gridCol w:w="816"/>
      </w:tblGrid>
      <w:tr w:rsidR="000C6517" w:rsidRPr="004C5F4F" w:rsidTr="005B0D0E">
        <w:trPr>
          <w:trHeight w:val="360"/>
        </w:trPr>
        <w:tc>
          <w:tcPr>
            <w:tcW w:w="3929" w:type="dxa"/>
            <w:gridSpan w:val="9"/>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r w:rsidRPr="000C6517">
              <w:rPr>
                <w:rFonts w:ascii="Times New Roman" w:eastAsia="Times New Roman" w:hAnsi="Times New Roman" w:cs="Times New Roman"/>
                <w:b/>
                <w:bCs/>
                <w:szCs w:val="20"/>
              </w:rPr>
              <w:t>6</w:t>
            </w:r>
            <w:r>
              <w:rPr>
                <w:rFonts w:ascii="Times New Roman" w:eastAsia="Times New Roman" w:hAnsi="Times New Roman" w:cs="Times New Roman"/>
                <w:b/>
                <w:bCs/>
                <w:sz w:val="20"/>
                <w:szCs w:val="20"/>
              </w:rPr>
              <w:t xml:space="preserve">       </w:t>
            </w:r>
            <w:r w:rsidRPr="004C5F4F">
              <w:rPr>
                <w:rFonts w:ascii="Times New Roman" w:eastAsia="Times New Roman" w:hAnsi="Times New Roman" w:cs="Times New Roman"/>
                <w:b/>
                <w:bCs/>
                <w:sz w:val="20"/>
                <w:szCs w:val="20"/>
              </w:rPr>
              <w:t>a)Employee numbers and costs</w:t>
            </w:r>
          </w:p>
        </w:tc>
        <w:tc>
          <w:tcPr>
            <w:tcW w:w="697" w:type="dxa"/>
            <w:gridSpan w:val="2"/>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1192"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958"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361"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center"/>
            <w:hideMark/>
          </w:tcPr>
          <w:p w:rsidR="000C6517" w:rsidRPr="004C5F4F" w:rsidRDefault="000C6517" w:rsidP="004C5F4F">
            <w:pPr>
              <w:spacing w:after="0" w:line="240" w:lineRule="auto"/>
              <w:rPr>
                <w:rFonts w:ascii="Times New Roman" w:eastAsia="Times New Roman" w:hAnsi="Times New Roman" w:cs="Times New Roman"/>
                <w:b/>
                <w:bCs/>
                <w:sz w:val="20"/>
                <w:szCs w:val="20"/>
              </w:rPr>
            </w:pPr>
          </w:p>
        </w:tc>
      </w:tr>
      <w:tr w:rsidR="004C5F4F" w:rsidRPr="004C5F4F" w:rsidTr="000C6517">
        <w:trPr>
          <w:trHeight w:val="1160"/>
        </w:trPr>
        <w:tc>
          <w:tcPr>
            <w:tcW w:w="9468" w:type="dxa"/>
            <w:gridSpan w:val="21"/>
            <w:tcBorders>
              <w:top w:val="nil"/>
              <w:left w:val="nil"/>
              <w:right w:val="nil"/>
            </w:tcBorders>
            <w:shd w:val="clear" w:color="auto" w:fill="auto"/>
            <w:noWrap/>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As at 31 December, 2018, 433 (2017:422.2) whole time equivalents were employed in the Board. This is in accordance with the Delegated Sanction from the Department of Public Expenditure and Reform which applies from I January 2015 to 31st December 2018. The average number of employees in the Board during the year was 430.5 (2017 - 417.2). Employees and related costs were as follows:</w:t>
            </w:r>
          </w:p>
        </w:tc>
      </w:tr>
      <w:tr w:rsidR="004C5F4F" w:rsidRPr="004C5F4F" w:rsidTr="000C6517">
        <w:trPr>
          <w:trHeight w:val="289"/>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single" w:sz="4" w:space="0" w:color="auto"/>
              <w:left w:val="nil"/>
              <w:bottom w:val="nil"/>
              <w:right w:val="single" w:sz="4" w:space="0" w:color="auto"/>
            </w:tcBorders>
            <w:shd w:val="clear" w:color="auto" w:fill="auto"/>
            <w:noWrap/>
            <w:vAlign w:val="bottom"/>
            <w:hideMark/>
          </w:tcPr>
          <w:p w:rsidR="004C5F4F" w:rsidRPr="004C5F4F" w:rsidRDefault="004C5F4F" w:rsidP="000C6517">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816"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0C6517">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622" w:type="dxa"/>
            <w:gridSpan w:val="3"/>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816"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0C6517">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Salaries</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495" w:type="dxa"/>
            <w:gridSpan w:val="2"/>
            <w:tcBorders>
              <w:top w:val="nil"/>
              <w:left w:val="nil"/>
              <w:bottom w:val="nil"/>
              <w:right w:val="single" w:sz="4" w:space="0" w:color="auto"/>
            </w:tcBorders>
            <w:shd w:val="clear" w:color="auto" w:fill="auto"/>
            <w:noWrap/>
            <w:vAlign w:val="bottom"/>
            <w:hideMark/>
          </w:tcPr>
          <w:p w:rsidR="004C5F4F" w:rsidRPr="000C6517" w:rsidRDefault="000C6517" w:rsidP="000C6517">
            <w:pPr>
              <w:spacing w:after="0" w:line="240" w:lineRule="auto"/>
              <w:jc w:val="right"/>
              <w:rPr>
                <w:rFonts w:ascii="Times New Roman" w:eastAsia="Times New Roman" w:hAnsi="Times New Roman" w:cs="Times New Roman"/>
                <w:color w:val="800080"/>
                <w:sz w:val="20"/>
                <w:szCs w:val="20"/>
              </w:rPr>
            </w:pPr>
            <w:r>
              <w:rPr>
                <w:rFonts w:ascii="Times New Roman" w:eastAsia="Times New Roman" w:hAnsi="Times New Roman" w:cs="Times New Roman"/>
                <w:color w:val="800080"/>
                <w:sz w:val="20"/>
                <w:szCs w:val="20"/>
              </w:rPr>
              <w:t>19,521,717</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nil"/>
              <w:left w:val="nil"/>
              <w:bottom w:val="nil"/>
              <w:right w:val="single" w:sz="4" w:space="0" w:color="auto"/>
            </w:tcBorders>
            <w:shd w:val="clear" w:color="auto" w:fill="auto"/>
            <w:noWrap/>
            <w:vAlign w:val="bottom"/>
            <w:hideMark/>
          </w:tcPr>
          <w:p w:rsidR="004C5F4F" w:rsidRPr="004C5F4F" w:rsidRDefault="004C5F4F" w:rsidP="000C6517">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19,146,425 </w:t>
            </w:r>
          </w:p>
        </w:tc>
        <w:tc>
          <w:tcPr>
            <w:tcW w:w="816"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6517">
        <w:trPr>
          <w:trHeight w:val="289"/>
        </w:trPr>
        <w:tc>
          <w:tcPr>
            <w:tcW w:w="1891"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Employer PRSI</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4C5F4F" w:rsidRPr="000C6517" w:rsidRDefault="004C5F4F" w:rsidP="000C6517">
            <w:pPr>
              <w:spacing w:after="0" w:line="240" w:lineRule="auto"/>
              <w:jc w:val="right"/>
              <w:rPr>
                <w:rFonts w:ascii="Times New Roman" w:eastAsia="Times New Roman" w:hAnsi="Times New Roman" w:cs="Times New Roman"/>
                <w:color w:val="366092"/>
                <w:sz w:val="20"/>
                <w:szCs w:val="20"/>
              </w:rPr>
            </w:pPr>
            <w:r w:rsidRPr="004C5F4F">
              <w:rPr>
                <w:rFonts w:ascii="Times New Roman" w:eastAsia="Times New Roman" w:hAnsi="Times New Roman" w:cs="Times New Roman"/>
                <w:color w:val="366092"/>
                <w:sz w:val="20"/>
                <w:szCs w:val="20"/>
              </w:rPr>
              <w:t xml:space="preserve">1,754,423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nil"/>
              <w:left w:val="nil"/>
              <w:bottom w:val="single" w:sz="4" w:space="0" w:color="auto"/>
              <w:right w:val="single" w:sz="4" w:space="0" w:color="auto"/>
            </w:tcBorders>
            <w:shd w:val="clear" w:color="auto" w:fill="auto"/>
            <w:noWrap/>
            <w:vAlign w:val="bottom"/>
            <w:hideMark/>
          </w:tcPr>
          <w:p w:rsidR="004C5F4F" w:rsidRPr="004C5F4F" w:rsidRDefault="004C5F4F" w:rsidP="000C6517">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1,594,526 </w:t>
            </w:r>
          </w:p>
        </w:tc>
        <w:tc>
          <w:tcPr>
            <w:tcW w:w="816"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6517">
        <w:trPr>
          <w:trHeight w:val="330"/>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495" w:type="dxa"/>
            <w:gridSpan w:val="2"/>
            <w:tcBorders>
              <w:top w:val="nil"/>
              <w:left w:val="nil"/>
              <w:bottom w:val="double" w:sz="6"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21,276,140 </w:t>
            </w:r>
          </w:p>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nil"/>
              <w:left w:val="nil"/>
              <w:bottom w:val="double" w:sz="6"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20,740,951 </w:t>
            </w:r>
          </w:p>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8652" w:type="dxa"/>
            <w:gridSpan w:val="20"/>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€ 692,367 was deducted from staff by way of pension related deductions and was paid over to the Department of Justice and Equality.</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4626" w:type="dxa"/>
            <w:gridSpan w:val="11"/>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b) Employee Numbers by Salary Category</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53FDA" w:rsidRPr="004C5F4F" w:rsidTr="000C3FB4">
        <w:trPr>
          <w:trHeight w:val="289"/>
        </w:trPr>
        <w:tc>
          <w:tcPr>
            <w:tcW w:w="1587" w:type="dxa"/>
            <w:tcBorders>
              <w:top w:val="single" w:sz="4" w:space="0" w:color="auto"/>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Number of</w:t>
            </w:r>
          </w:p>
        </w:tc>
        <w:tc>
          <w:tcPr>
            <w:tcW w:w="303" w:type="dxa"/>
            <w:tcBorders>
              <w:top w:val="single" w:sz="4" w:space="0" w:color="auto"/>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single" w:sz="4" w:space="0" w:color="auto"/>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Number of</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0C3FB4">
        <w:trPr>
          <w:trHeight w:val="289"/>
        </w:trPr>
        <w:tc>
          <w:tcPr>
            <w:tcW w:w="1891"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Salary Category</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826"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697"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Employees </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 xml:space="preserve">Employees </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nil"/>
              <w:left w:val="nil"/>
              <w:bottom w:val="single" w:sz="4" w:space="0" w:color="auto"/>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622" w:type="dxa"/>
            <w:gridSpan w:val="3"/>
            <w:tcBorders>
              <w:top w:val="nil"/>
              <w:left w:val="nil"/>
              <w:bottom w:val="single" w:sz="4" w:space="0" w:color="auto"/>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2017</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0C6517" w:rsidRPr="004C5F4F" w:rsidTr="005B0D0E">
        <w:trPr>
          <w:trHeight w:val="289"/>
        </w:trPr>
        <w:tc>
          <w:tcPr>
            <w:tcW w:w="3323" w:type="dxa"/>
            <w:gridSpan w:val="6"/>
            <w:tcBorders>
              <w:top w:val="nil"/>
              <w:left w:val="single" w:sz="4" w:space="0" w:color="auto"/>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€60,000 to €69,999</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52</w:t>
            </w:r>
          </w:p>
        </w:tc>
        <w:tc>
          <w:tcPr>
            <w:tcW w:w="303" w:type="dxa"/>
            <w:tcBorders>
              <w:top w:val="nil"/>
              <w:left w:val="nil"/>
              <w:bottom w:val="nil"/>
              <w:right w:val="single" w:sz="4" w:space="0" w:color="auto"/>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0C6517" w:rsidRPr="004C5F4F" w:rsidRDefault="000C6517"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91</w:t>
            </w:r>
          </w:p>
        </w:tc>
        <w:tc>
          <w:tcPr>
            <w:tcW w:w="816"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r>
      <w:tr w:rsidR="00F53FDA" w:rsidRPr="004C5F4F" w:rsidTr="005B0D0E">
        <w:trPr>
          <w:trHeight w:val="289"/>
        </w:trPr>
        <w:tc>
          <w:tcPr>
            <w:tcW w:w="1891"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€70,000 to €79,999</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19</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F53FDA" w:rsidRPr="004C5F4F" w:rsidRDefault="00F53FDA"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16</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5B0D0E">
        <w:trPr>
          <w:trHeight w:val="289"/>
        </w:trPr>
        <w:tc>
          <w:tcPr>
            <w:tcW w:w="1891"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€80,000 to €89,999</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21</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F53FDA" w:rsidRPr="004C5F4F" w:rsidRDefault="00F53FDA"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24</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5B0D0E">
        <w:trPr>
          <w:trHeight w:val="289"/>
        </w:trPr>
        <w:tc>
          <w:tcPr>
            <w:tcW w:w="1891"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€90,000 to €99,999</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3</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F53FDA" w:rsidRPr="004C5F4F" w:rsidRDefault="00F53FDA"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4</w:t>
            </w: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0C6517" w:rsidRPr="004C5F4F" w:rsidTr="005B0D0E">
        <w:trPr>
          <w:trHeight w:val="289"/>
        </w:trPr>
        <w:tc>
          <w:tcPr>
            <w:tcW w:w="3323" w:type="dxa"/>
            <w:gridSpan w:val="6"/>
            <w:tcBorders>
              <w:top w:val="nil"/>
              <w:left w:val="single" w:sz="4" w:space="0" w:color="auto"/>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€100,000 to €109,999</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5</w:t>
            </w:r>
          </w:p>
        </w:tc>
        <w:tc>
          <w:tcPr>
            <w:tcW w:w="303" w:type="dxa"/>
            <w:tcBorders>
              <w:top w:val="nil"/>
              <w:left w:val="nil"/>
              <w:bottom w:val="nil"/>
              <w:right w:val="single" w:sz="4" w:space="0" w:color="auto"/>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0C6517" w:rsidRPr="004C5F4F" w:rsidRDefault="000C6517"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3</w:t>
            </w:r>
          </w:p>
        </w:tc>
        <w:tc>
          <w:tcPr>
            <w:tcW w:w="816"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r>
      <w:tr w:rsidR="000C6517" w:rsidRPr="004C5F4F" w:rsidTr="005B0D0E">
        <w:trPr>
          <w:trHeight w:val="289"/>
        </w:trPr>
        <w:tc>
          <w:tcPr>
            <w:tcW w:w="3323" w:type="dxa"/>
            <w:gridSpan w:val="6"/>
            <w:tcBorders>
              <w:top w:val="nil"/>
              <w:left w:val="single" w:sz="4" w:space="0" w:color="auto"/>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€110,000 to €119,999</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w:t>
            </w:r>
          </w:p>
        </w:tc>
        <w:tc>
          <w:tcPr>
            <w:tcW w:w="303" w:type="dxa"/>
            <w:tcBorders>
              <w:top w:val="nil"/>
              <w:left w:val="nil"/>
              <w:bottom w:val="nil"/>
              <w:right w:val="single" w:sz="4" w:space="0" w:color="auto"/>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0C6517" w:rsidRPr="004C5F4F" w:rsidRDefault="000C6517"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800080"/>
                <w:sz w:val="20"/>
                <w:szCs w:val="20"/>
              </w:rPr>
              <w:t>-</w:t>
            </w:r>
          </w:p>
        </w:tc>
        <w:tc>
          <w:tcPr>
            <w:tcW w:w="816"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r>
      <w:tr w:rsidR="000C6517" w:rsidRPr="004C5F4F" w:rsidTr="005B0D0E">
        <w:trPr>
          <w:trHeight w:val="289"/>
        </w:trPr>
        <w:tc>
          <w:tcPr>
            <w:tcW w:w="3323" w:type="dxa"/>
            <w:gridSpan w:val="6"/>
            <w:tcBorders>
              <w:top w:val="nil"/>
              <w:left w:val="single" w:sz="4" w:space="0" w:color="auto"/>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€120,000 to €129,999</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w:t>
            </w:r>
          </w:p>
        </w:tc>
        <w:tc>
          <w:tcPr>
            <w:tcW w:w="303" w:type="dxa"/>
            <w:tcBorders>
              <w:top w:val="nil"/>
              <w:left w:val="nil"/>
              <w:bottom w:val="nil"/>
              <w:right w:val="single" w:sz="4" w:space="0" w:color="auto"/>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c>
          <w:tcPr>
            <w:tcW w:w="1622" w:type="dxa"/>
            <w:gridSpan w:val="3"/>
            <w:tcBorders>
              <w:top w:val="nil"/>
              <w:left w:val="nil"/>
              <w:bottom w:val="nil"/>
              <w:right w:val="single" w:sz="4" w:space="0" w:color="auto"/>
            </w:tcBorders>
            <w:shd w:val="clear" w:color="auto" w:fill="auto"/>
            <w:noWrap/>
            <w:vAlign w:val="center"/>
            <w:hideMark/>
          </w:tcPr>
          <w:p w:rsidR="000C6517" w:rsidRPr="004C5F4F" w:rsidRDefault="000C6517"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800080"/>
                <w:sz w:val="20"/>
                <w:szCs w:val="20"/>
              </w:rPr>
              <w:t>-</w:t>
            </w:r>
          </w:p>
        </w:tc>
        <w:tc>
          <w:tcPr>
            <w:tcW w:w="816"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r>
      <w:tr w:rsidR="000C6517" w:rsidRPr="004C5F4F" w:rsidTr="005B0D0E">
        <w:trPr>
          <w:trHeight w:val="289"/>
        </w:trPr>
        <w:tc>
          <w:tcPr>
            <w:tcW w:w="3323" w:type="dxa"/>
            <w:gridSpan w:val="6"/>
            <w:tcBorders>
              <w:top w:val="nil"/>
              <w:left w:val="single" w:sz="4" w:space="0" w:color="auto"/>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€130,000 to €139,999</w:t>
            </w:r>
          </w:p>
        </w:tc>
        <w:tc>
          <w:tcPr>
            <w:tcW w:w="303" w:type="dxa"/>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w:t>
            </w:r>
          </w:p>
        </w:tc>
        <w:tc>
          <w:tcPr>
            <w:tcW w:w="303" w:type="dxa"/>
            <w:tcBorders>
              <w:top w:val="nil"/>
              <w:left w:val="nil"/>
              <w:bottom w:val="single" w:sz="4" w:space="0" w:color="auto"/>
              <w:right w:val="single" w:sz="4" w:space="0" w:color="auto"/>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622" w:type="dxa"/>
            <w:gridSpan w:val="3"/>
            <w:tcBorders>
              <w:top w:val="nil"/>
              <w:left w:val="nil"/>
              <w:bottom w:val="single" w:sz="4" w:space="0" w:color="auto"/>
              <w:right w:val="single" w:sz="4" w:space="0" w:color="auto"/>
            </w:tcBorders>
            <w:shd w:val="clear" w:color="auto" w:fill="auto"/>
            <w:noWrap/>
            <w:vAlign w:val="center"/>
            <w:hideMark/>
          </w:tcPr>
          <w:p w:rsidR="000C6517" w:rsidRPr="004C5F4F" w:rsidRDefault="000C6517" w:rsidP="005B0D0E">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0</w:t>
            </w:r>
          </w:p>
        </w:tc>
        <w:tc>
          <w:tcPr>
            <w:tcW w:w="816" w:type="dxa"/>
            <w:tcBorders>
              <w:top w:val="nil"/>
              <w:left w:val="nil"/>
              <w:bottom w:val="nil"/>
              <w:right w:val="nil"/>
            </w:tcBorders>
            <w:shd w:val="clear" w:color="auto" w:fill="auto"/>
            <w:noWrap/>
            <w:vAlign w:val="bottom"/>
            <w:hideMark/>
          </w:tcPr>
          <w:p w:rsidR="000C6517" w:rsidRPr="004C5F4F" w:rsidRDefault="000C6517"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nil"/>
              <w:bottom w:val="nil"/>
              <w:right w:val="nil"/>
            </w:tcBorders>
            <w:shd w:val="clear" w:color="auto" w:fill="auto"/>
            <w:noWrap/>
            <w:vAlign w:val="bottom"/>
            <w:hideMark/>
          </w:tcPr>
          <w:p w:rsidR="004C5F4F" w:rsidRDefault="004C5F4F" w:rsidP="004C5F4F">
            <w:pPr>
              <w:spacing w:after="0" w:line="240" w:lineRule="auto"/>
              <w:rPr>
                <w:rFonts w:ascii="Times New Roman" w:eastAsia="Times New Roman" w:hAnsi="Times New Roman" w:cs="Times New Roman"/>
                <w:sz w:val="20"/>
                <w:szCs w:val="20"/>
              </w:rPr>
            </w:pPr>
          </w:p>
          <w:p w:rsidR="00F53FDA" w:rsidRDefault="00F53FDA" w:rsidP="004C5F4F">
            <w:pPr>
              <w:spacing w:after="0" w:line="240" w:lineRule="auto"/>
              <w:rPr>
                <w:rFonts w:ascii="Times New Roman" w:eastAsia="Times New Roman" w:hAnsi="Times New Roman" w:cs="Times New Roman"/>
                <w:sz w:val="20"/>
                <w:szCs w:val="20"/>
              </w:rPr>
            </w:pPr>
          </w:p>
          <w:p w:rsidR="00F53FDA" w:rsidRPr="004C5F4F" w:rsidRDefault="00F53FDA"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53FDA" w:rsidRPr="004C5F4F" w:rsidTr="000C3FB4">
        <w:trPr>
          <w:trHeight w:val="289"/>
        </w:trPr>
        <w:tc>
          <w:tcPr>
            <w:tcW w:w="6424" w:type="dxa"/>
            <w:gridSpan w:val="15"/>
            <w:tcBorders>
              <w:top w:val="nil"/>
              <w:left w:val="nil"/>
              <w:bottom w:val="nil"/>
              <w:right w:val="nil"/>
            </w:tcBorders>
            <w:shd w:val="clear" w:color="auto" w:fill="auto"/>
            <w:noWrap/>
            <w:vAlign w:val="bottom"/>
            <w:hideMark/>
          </w:tcPr>
          <w:p w:rsidR="00F53FDA" w:rsidRPr="004C5F4F" w:rsidRDefault="00D836DD"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7 </w:t>
            </w:r>
            <w:r w:rsidR="00E80966">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 xml:space="preserve">Chief Executive Officer Salary and Expenses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4C5F4F" w:rsidRPr="004C5F4F" w:rsidTr="00D836DD">
        <w:trPr>
          <w:trHeight w:val="289"/>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single" w:sz="4" w:space="0" w:color="auto"/>
              <w:left w:val="nil"/>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D836DD">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CEO salary</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color w:val="366092"/>
                <w:sz w:val="20"/>
                <w:szCs w:val="20"/>
              </w:rPr>
            </w:pPr>
            <w:r w:rsidRPr="004C5F4F">
              <w:rPr>
                <w:rFonts w:ascii="Times New Roman" w:eastAsia="Times New Roman" w:hAnsi="Times New Roman" w:cs="Times New Roman"/>
                <w:color w:val="366092"/>
                <w:sz w:val="20"/>
                <w:szCs w:val="20"/>
              </w:rPr>
              <w:t xml:space="preserve">139,646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126,607 </w:t>
            </w: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D836DD">
        <w:trPr>
          <w:trHeight w:val="289"/>
        </w:trPr>
        <w:tc>
          <w:tcPr>
            <w:tcW w:w="1891"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CEO expenses</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color w:val="366092"/>
                <w:sz w:val="20"/>
                <w:szCs w:val="20"/>
              </w:rPr>
            </w:pPr>
            <w:r w:rsidRPr="004C5F4F">
              <w:rPr>
                <w:rFonts w:ascii="Times New Roman" w:eastAsia="Times New Roman" w:hAnsi="Times New Roman" w:cs="Times New Roman"/>
                <w:color w:val="366092"/>
                <w:sz w:val="20"/>
                <w:szCs w:val="20"/>
              </w:rPr>
              <w:t xml:space="preserve">2,055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1,952 </w:t>
            </w: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D836DD">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141,701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double" w:sz="6"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128,559 </w:t>
            </w: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53FDA" w:rsidRPr="004C5F4F" w:rsidTr="00F53FDA">
        <w:trPr>
          <w:trHeight w:val="289"/>
        </w:trPr>
        <w:tc>
          <w:tcPr>
            <w:tcW w:w="9468" w:type="dxa"/>
            <w:gridSpan w:val="21"/>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CEO receive</w:t>
            </w:r>
            <w:r>
              <w:rPr>
                <w:rFonts w:ascii="Times New Roman" w:eastAsia="Times New Roman" w:hAnsi="Times New Roman" w:cs="Times New Roman"/>
                <w:sz w:val="20"/>
                <w:szCs w:val="20"/>
              </w:rPr>
              <w:t>d salary payments of € 139,646.</w:t>
            </w:r>
            <w:r w:rsidRPr="004C5F4F">
              <w:rPr>
                <w:rFonts w:ascii="Times New Roman" w:eastAsia="Times New Roman" w:hAnsi="Times New Roman" w:cs="Times New Roman"/>
                <w:sz w:val="20"/>
                <w:szCs w:val="20"/>
              </w:rPr>
              <w:t xml:space="preserve"> No performance related scheme is in place for the CEO.</w:t>
            </w:r>
          </w:p>
        </w:tc>
      </w:tr>
      <w:tr w:rsidR="00F53FDA" w:rsidRPr="004C5F4F" w:rsidTr="000C3FB4">
        <w:trPr>
          <w:trHeight w:val="289"/>
        </w:trPr>
        <w:tc>
          <w:tcPr>
            <w:tcW w:w="6424" w:type="dxa"/>
            <w:gridSpan w:val="15"/>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CEO also received an amount of € 2,055 in respect of expenses.</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F53FDA">
        <w:trPr>
          <w:trHeight w:val="575"/>
        </w:trPr>
        <w:tc>
          <w:tcPr>
            <w:tcW w:w="9468" w:type="dxa"/>
            <w:gridSpan w:val="21"/>
            <w:tcBorders>
              <w:top w:val="nil"/>
              <w:left w:val="nil"/>
              <w:right w:val="nil"/>
            </w:tcBorders>
            <w:shd w:val="clear" w:color="auto" w:fill="auto"/>
            <w:noWrap/>
            <w:hideMark/>
          </w:tcPr>
          <w:p w:rsidR="00F53FDA" w:rsidRPr="004C5F4F" w:rsidRDefault="00F53FDA" w:rsidP="00F53FDA">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CEO is a member of an unfunded defined benefit public sector scheme and his pension entitlements do not extend beyond the standard entitlements for such schemes.</w:t>
            </w:r>
          </w:p>
        </w:tc>
      </w:tr>
      <w:tr w:rsidR="004C5F4F" w:rsidRPr="004C5F4F" w:rsidTr="000C3FB4">
        <w:trPr>
          <w:trHeight w:val="289"/>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53FDA" w:rsidRPr="004C5F4F" w:rsidTr="000C3FB4">
        <w:trPr>
          <w:trHeight w:val="289"/>
        </w:trPr>
        <w:tc>
          <w:tcPr>
            <w:tcW w:w="6424" w:type="dxa"/>
            <w:gridSpan w:val="15"/>
            <w:tcBorders>
              <w:top w:val="nil"/>
              <w:left w:val="nil"/>
              <w:bottom w:val="nil"/>
              <w:right w:val="nil"/>
            </w:tcBorders>
            <w:shd w:val="clear" w:color="auto" w:fill="auto"/>
            <w:noWrap/>
            <w:vAlign w:val="bottom"/>
            <w:hideMark/>
          </w:tcPr>
          <w:p w:rsidR="00F53FDA" w:rsidRPr="004C5F4F" w:rsidRDefault="00E80966"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8    </w:t>
            </w:r>
            <w:r w:rsidR="00F53FDA" w:rsidRPr="004C5F4F">
              <w:rPr>
                <w:rFonts w:ascii="Times New Roman" w:eastAsia="Times New Roman" w:hAnsi="Times New Roman" w:cs="Times New Roman"/>
                <w:b/>
                <w:bCs/>
                <w:sz w:val="20"/>
                <w:szCs w:val="20"/>
              </w:rPr>
              <w:t>Board members Fees and Expenses</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4C5F4F" w:rsidRPr="004C5F4F" w:rsidTr="00E80966">
        <w:trPr>
          <w:trHeight w:val="289"/>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764" w:type="dxa"/>
            <w:gridSpan w:val="3"/>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6"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E80966">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764" w:type="dxa"/>
            <w:gridSpan w:val="3"/>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6"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53FDA" w:rsidRPr="004C5F4F" w:rsidTr="00E80966">
        <w:trPr>
          <w:trHeight w:val="289"/>
        </w:trPr>
        <w:tc>
          <w:tcPr>
            <w:tcW w:w="3323" w:type="dxa"/>
            <w:gridSpan w:val="6"/>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Board members fees</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764" w:type="dxa"/>
            <w:gridSpan w:val="3"/>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color w:val="366092"/>
                <w:sz w:val="20"/>
                <w:szCs w:val="20"/>
              </w:rPr>
            </w:pPr>
            <w:r w:rsidRPr="004C5F4F">
              <w:rPr>
                <w:rFonts w:ascii="Times New Roman" w:eastAsia="Times New Roman" w:hAnsi="Times New Roman" w:cs="Times New Roman"/>
                <w:color w:val="366092"/>
                <w:sz w:val="20"/>
                <w:szCs w:val="20"/>
              </w:rPr>
              <w:t xml:space="preserve">70,553 </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79,587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E80966">
        <w:trPr>
          <w:trHeight w:val="289"/>
        </w:trPr>
        <w:tc>
          <w:tcPr>
            <w:tcW w:w="3323" w:type="dxa"/>
            <w:gridSpan w:val="6"/>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Board members expenses</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764" w:type="dxa"/>
            <w:gridSpan w:val="3"/>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color w:val="366092"/>
                <w:sz w:val="20"/>
                <w:szCs w:val="20"/>
              </w:rPr>
            </w:pPr>
            <w:r w:rsidRPr="004C5F4F">
              <w:rPr>
                <w:rFonts w:ascii="Times New Roman" w:eastAsia="Times New Roman" w:hAnsi="Times New Roman" w:cs="Times New Roman"/>
                <w:color w:val="366092"/>
                <w:sz w:val="20"/>
                <w:szCs w:val="20"/>
              </w:rPr>
              <w:t xml:space="preserve">24,928 </w:t>
            </w:r>
          </w:p>
        </w:tc>
        <w:tc>
          <w:tcPr>
            <w:tcW w:w="303" w:type="dxa"/>
            <w:tcBorders>
              <w:top w:val="nil"/>
              <w:left w:val="nil"/>
              <w:bottom w:val="nil"/>
              <w:right w:val="single" w:sz="4" w:space="0" w:color="auto"/>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F53FDA" w:rsidRPr="004C5F4F" w:rsidRDefault="00F53FDA"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13,308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4C5F4F" w:rsidRPr="004C5F4F" w:rsidTr="00E80966">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505"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2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764" w:type="dxa"/>
            <w:gridSpan w:val="3"/>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95,481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double" w:sz="6" w:space="0" w:color="auto"/>
              <w:right w:val="single" w:sz="4" w:space="0" w:color="auto"/>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92,895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E80966">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505"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2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764" w:type="dxa"/>
            <w:gridSpan w:val="3"/>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6"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E80966" w:rsidRPr="004C5F4F" w:rsidTr="00E80966">
        <w:trPr>
          <w:trHeight w:val="289"/>
        </w:trPr>
        <w:tc>
          <w:tcPr>
            <w:tcW w:w="1891" w:type="dxa"/>
            <w:gridSpan w:val="2"/>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Board Members</w:t>
            </w:r>
          </w:p>
        </w:tc>
        <w:tc>
          <w:tcPr>
            <w:tcW w:w="808" w:type="dxa"/>
            <w:gridSpan w:val="3"/>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Fees</w:t>
            </w:r>
          </w:p>
        </w:tc>
        <w:tc>
          <w:tcPr>
            <w:tcW w:w="1691" w:type="dxa"/>
            <w:gridSpan w:val="5"/>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Board Members</w:t>
            </w:r>
          </w:p>
        </w:tc>
        <w:tc>
          <w:tcPr>
            <w:tcW w:w="842" w:type="dxa"/>
            <w:gridSpan w:val="4"/>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Fees</w:t>
            </w:r>
          </w:p>
        </w:tc>
        <w:tc>
          <w:tcPr>
            <w:tcW w:w="1192"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r>
      <w:tr w:rsidR="00E80966" w:rsidRPr="004C5F4F" w:rsidTr="00E80966">
        <w:trPr>
          <w:trHeight w:val="289"/>
        </w:trPr>
        <w:tc>
          <w:tcPr>
            <w:tcW w:w="1891" w:type="dxa"/>
            <w:gridSpan w:val="2"/>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Philip O'Leary</w:t>
            </w:r>
          </w:p>
        </w:tc>
        <w:tc>
          <w:tcPr>
            <w:tcW w:w="808" w:type="dxa"/>
            <w:gridSpan w:val="3"/>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11,970</w:t>
            </w:r>
          </w:p>
        </w:tc>
        <w:tc>
          <w:tcPr>
            <w:tcW w:w="1691" w:type="dxa"/>
            <w:gridSpan w:val="5"/>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Ellen O'Malley Dunlop</w:t>
            </w:r>
          </w:p>
        </w:tc>
        <w:tc>
          <w:tcPr>
            <w:tcW w:w="842" w:type="dxa"/>
            <w:gridSpan w:val="4"/>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8,530</w:t>
            </w:r>
          </w:p>
        </w:tc>
        <w:tc>
          <w:tcPr>
            <w:tcW w:w="1192"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r>
      <w:tr w:rsidR="00E80966" w:rsidRPr="004C5F4F" w:rsidTr="00E80966">
        <w:trPr>
          <w:trHeight w:val="289"/>
        </w:trPr>
        <w:tc>
          <w:tcPr>
            <w:tcW w:w="1891" w:type="dxa"/>
            <w:gridSpan w:val="2"/>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Nuala Jackson</w:t>
            </w:r>
          </w:p>
        </w:tc>
        <w:tc>
          <w:tcPr>
            <w:tcW w:w="808" w:type="dxa"/>
            <w:gridSpan w:val="3"/>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7,695</w:t>
            </w:r>
          </w:p>
        </w:tc>
        <w:tc>
          <w:tcPr>
            <w:tcW w:w="1691" w:type="dxa"/>
            <w:gridSpan w:val="5"/>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Tom Brennan</w:t>
            </w:r>
          </w:p>
        </w:tc>
        <w:tc>
          <w:tcPr>
            <w:tcW w:w="842" w:type="dxa"/>
            <w:gridSpan w:val="4"/>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8,530</w:t>
            </w:r>
          </w:p>
        </w:tc>
        <w:tc>
          <w:tcPr>
            <w:tcW w:w="1192"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r>
      <w:tr w:rsidR="00E80966" w:rsidRPr="004C5F4F" w:rsidTr="00E80966">
        <w:trPr>
          <w:trHeight w:val="289"/>
        </w:trPr>
        <w:tc>
          <w:tcPr>
            <w:tcW w:w="1891" w:type="dxa"/>
            <w:gridSpan w:val="2"/>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Deirdre Burke</w:t>
            </w:r>
          </w:p>
        </w:tc>
        <w:tc>
          <w:tcPr>
            <w:tcW w:w="808" w:type="dxa"/>
            <w:gridSpan w:val="3"/>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7,876</w:t>
            </w:r>
          </w:p>
        </w:tc>
        <w:tc>
          <w:tcPr>
            <w:tcW w:w="1691" w:type="dxa"/>
            <w:gridSpan w:val="5"/>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Freda McKittrick</w:t>
            </w:r>
          </w:p>
        </w:tc>
        <w:tc>
          <w:tcPr>
            <w:tcW w:w="842" w:type="dxa"/>
            <w:gridSpan w:val="4"/>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8,530</w:t>
            </w:r>
          </w:p>
        </w:tc>
        <w:tc>
          <w:tcPr>
            <w:tcW w:w="1192"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r>
      <w:tr w:rsidR="00E80966" w:rsidRPr="004C5F4F" w:rsidTr="00E80966">
        <w:trPr>
          <w:trHeight w:val="289"/>
        </w:trPr>
        <w:tc>
          <w:tcPr>
            <w:tcW w:w="1891" w:type="dxa"/>
            <w:gridSpan w:val="2"/>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Gordon Jeyes </w:t>
            </w:r>
          </w:p>
        </w:tc>
        <w:tc>
          <w:tcPr>
            <w:tcW w:w="808" w:type="dxa"/>
            <w:gridSpan w:val="3"/>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7,695</w:t>
            </w:r>
          </w:p>
        </w:tc>
        <w:tc>
          <w:tcPr>
            <w:tcW w:w="1691" w:type="dxa"/>
            <w:gridSpan w:val="5"/>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Kieran Corcoran*</w:t>
            </w:r>
          </w:p>
        </w:tc>
        <w:tc>
          <w:tcPr>
            <w:tcW w:w="842" w:type="dxa"/>
            <w:gridSpan w:val="4"/>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1,197</w:t>
            </w:r>
          </w:p>
        </w:tc>
        <w:tc>
          <w:tcPr>
            <w:tcW w:w="1192"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r>
      <w:tr w:rsidR="00F53FDA" w:rsidRPr="004C5F4F" w:rsidTr="00E80966">
        <w:trPr>
          <w:trHeight w:val="289"/>
        </w:trPr>
        <w:tc>
          <w:tcPr>
            <w:tcW w:w="1587"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Nuala Egan </w:t>
            </w:r>
          </w:p>
        </w:tc>
        <w:tc>
          <w:tcPr>
            <w:tcW w:w="304"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08" w:type="dxa"/>
            <w:gridSpan w:val="3"/>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color w:val="366092"/>
                <w:sz w:val="20"/>
                <w:szCs w:val="20"/>
              </w:rPr>
              <w:t>8,530</w:t>
            </w:r>
          </w:p>
        </w:tc>
        <w:tc>
          <w:tcPr>
            <w:tcW w:w="624"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764" w:type="dxa"/>
            <w:gridSpan w:val="3"/>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23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color w:val="366092"/>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F53FDA" w:rsidRPr="004C5F4F" w:rsidTr="005C5B98">
        <w:trPr>
          <w:trHeight w:val="289"/>
        </w:trPr>
        <w:tc>
          <w:tcPr>
            <w:tcW w:w="1587"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505" w:type="dxa"/>
            <w:gridSpan w:val="2"/>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725" w:type="dxa"/>
            <w:gridSpan w:val="10"/>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External member of audit committee </w:t>
            </w:r>
          </w:p>
        </w:tc>
        <w:tc>
          <w:tcPr>
            <w:tcW w:w="303"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958" w:type="dxa"/>
            <w:tcBorders>
              <w:top w:val="nil"/>
              <w:left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361" w:type="dxa"/>
            <w:tcBorders>
              <w:top w:val="nil"/>
              <w:left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F53FDA" w:rsidRPr="004C5F4F" w:rsidRDefault="00F53FDA" w:rsidP="004C5F4F">
            <w:pPr>
              <w:spacing w:after="0" w:line="240" w:lineRule="auto"/>
              <w:rPr>
                <w:rFonts w:ascii="Times New Roman" w:eastAsia="Times New Roman" w:hAnsi="Times New Roman" w:cs="Times New Roman"/>
                <w:sz w:val="20"/>
                <w:szCs w:val="20"/>
              </w:rPr>
            </w:pPr>
          </w:p>
        </w:tc>
      </w:tr>
      <w:tr w:rsidR="00781289" w:rsidRPr="004C5F4F" w:rsidTr="005C5B98">
        <w:trPr>
          <w:trHeight w:val="360"/>
        </w:trPr>
        <w:tc>
          <w:tcPr>
            <w:tcW w:w="4626" w:type="dxa"/>
            <w:gridSpan w:val="11"/>
            <w:tcBorders>
              <w:top w:val="nil"/>
              <w:left w:val="nil"/>
              <w:bottom w:val="nil"/>
              <w:right w:val="nil"/>
            </w:tcBorders>
            <w:shd w:val="clear" w:color="auto" w:fill="auto"/>
            <w:noWrap/>
            <w:vAlign w:val="bottom"/>
            <w:hideMark/>
          </w:tcPr>
          <w:p w:rsidR="00E80966" w:rsidRDefault="00E80966" w:rsidP="00781289">
            <w:pPr>
              <w:spacing w:after="0" w:line="240" w:lineRule="auto"/>
              <w:rPr>
                <w:rFonts w:ascii="Times New Roman" w:eastAsia="Times New Roman" w:hAnsi="Times New Roman" w:cs="Times New Roman"/>
                <w:b/>
                <w:bCs/>
                <w:sz w:val="20"/>
                <w:szCs w:val="20"/>
              </w:rPr>
            </w:pPr>
          </w:p>
          <w:p w:rsidR="00E80966" w:rsidRDefault="00E80966" w:rsidP="00781289">
            <w:pPr>
              <w:spacing w:after="0" w:line="240" w:lineRule="auto"/>
              <w:rPr>
                <w:rFonts w:ascii="Times New Roman" w:eastAsia="Times New Roman" w:hAnsi="Times New Roman" w:cs="Times New Roman"/>
                <w:b/>
                <w:bCs/>
                <w:sz w:val="20"/>
                <w:szCs w:val="20"/>
              </w:rPr>
            </w:pPr>
          </w:p>
          <w:p w:rsidR="00E80966" w:rsidRDefault="00E80966" w:rsidP="00781289">
            <w:pPr>
              <w:spacing w:after="0" w:line="240" w:lineRule="auto"/>
              <w:rPr>
                <w:rFonts w:ascii="Times New Roman" w:eastAsia="Times New Roman" w:hAnsi="Times New Roman" w:cs="Times New Roman"/>
                <w:b/>
                <w:bCs/>
                <w:sz w:val="20"/>
                <w:szCs w:val="20"/>
              </w:rPr>
            </w:pPr>
          </w:p>
          <w:p w:rsidR="00A50761" w:rsidRDefault="00A50761" w:rsidP="00781289">
            <w:pPr>
              <w:spacing w:after="0" w:line="240" w:lineRule="auto"/>
              <w:rPr>
                <w:rFonts w:ascii="Times New Roman" w:eastAsia="Times New Roman" w:hAnsi="Times New Roman" w:cs="Times New Roman"/>
                <w:b/>
                <w:bCs/>
                <w:sz w:val="20"/>
                <w:szCs w:val="20"/>
              </w:rPr>
            </w:pPr>
          </w:p>
          <w:p w:rsidR="00A50761" w:rsidRDefault="00A50761" w:rsidP="00781289">
            <w:pPr>
              <w:spacing w:after="0" w:line="240" w:lineRule="auto"/>
              <w:rPr>
                <w:rFonts w:ascii="Times New Roman" w:eastAsia="Times New Roman" w:hAnsi="Times New Roman" w:cs="Times New Roman"/>
                <w:b/>
                <w:bCs/>
                <w:sz w:val="20"/>
                <w:szCs w:val="20"/>
              </w:rPr>
            </w:pPr>
          </w:p>
          <w:p w:rsidR="00E80966" w:rsidRDefault="00E80966" w:rsidP="00781289">
            <w:pPr>
              <w:spacing w:after="0" w:line="240" w:lineRule="auto"/>
              <w:rPr>
                <w:rFonts w:ascii="Times New Roman" w:eastAsia="Times New Roman" w:hAnsi="Times New Roman" w:cs="Times New Roman"/>
                <w:b/>
                <w:bCs/>
                <w:sz w:val="20"/>
                <w:szCs w:val="20"/>
              </w:rPr>
            </w:pPr>
          </w:p>
          <w:p w:rsidR="00E80966" w:rsidRDefault="00E80966" w:rsidP="00781289">
            <w:pPr>
              <w:spacing w:after="0" w:line="240" w:lineRule="auto"/>
              <w:rPr>
                <w:rFonts w:ascii="Times New Roman" w:eastAsia="Times New Roman" w:hAnsi="Times New Roman" w:cs="Times New Roman"/>
                <w:b/>
                <w:bCs/>
                <w:sz w:val="20"/>
                <w:szCs w:val="20"/>
              </w:rPr>
            </w:pPr>
          </w:p>
          <w:p w:rsidR="00781289" w:rsidRPr="004C5F4F" w:rsidRDefault="00E80966" w:rsidP="00781289">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9   </w:t>
            </w:r>
            <w:r w:rsidR="00781289" w:rsidRPr="004C5F4F">
              <w:rPr>
                <w:rFonts w:ascii="Times New Roman" w:eastAsia="Times New Roman" w:hAnsi="Times New Roman" w:cs="Times New Roman"/>
                <w:b/>
                <w:bCs/>
                <w:sz w:val="20"/>
                <w:szCs w:val="20"/>
              </w:rPr>
              <w:t>Accommodation and establishment expenses</w:t>
            </w: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1192"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958" w:type="dxa"/>
            <w:tcBorders>
              <w:top w:val="nil"/>
              <w:left w:val="nil"/>
              <w:right w:val="nil"/>
            </w:tcBorders>
            <w:shd w:val="clear" w:color="auto" w:fill="auto"/>
            <w:noWrap/>
            <w:vAlign w:val="center"/>
            <w:hideMark/>
          </w:tcPr>
          <w:p w:rsidR="00781289"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p w:rsidR="005C5B98" w:rsidRPr="004C5F4F" w:rsidRDefault="005C5B98" w:rsidP="004C5F4F">
            <w:pPr>
              <w:spacing w:after="0" w:line="240" w:lineRule="auto"/>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c>
          <w:tcPr>
            <w:tcW w:w="361" w:type="dxa"/>
            <w:tcBorders>
              <w:top w:val="nil"/>
              <w:left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r>
      <w:tr w:rsidR="00781289" w:rsidRPr="004C5F4F" w:rsidTr="00A50761">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lastRenderedPageBreak/>
              <w:t> </w:t>
            </w:r>
          </w:p>
        </w:tc>
        <w:tc>
          <w:tcPr>
            <w:tcW w:w="304"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single" w:sz="4" w:space="0" w:color="auto"/>
              <w:left w:val="nil"/>
              <w:bottom w:val="nil"/>
              <w:right w:val="single" w:sz="4" w:space="0" w:color="auto"/>
            </w:tcBorders>
            <w:shd w:val="clear" w:color="auto" w:fill="auto"/>
            <w:noWrap/>
            <w:vAlign w:val="bottom"/>
            <w:hideMark/>
          </w:tcPr>
          <w:p w:rsidR="00781289" w:rsidRPr="00781289" w:rsidRDefault="00781289" w:rsidP="00781289">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61" w:type="dxa"/>
            <w:tcBorders>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center"/>
              <w:rPr>
                <w:rFonts w:ascii="Times New Roman" w:eastAsia="Times New Roman" w:hAnsi="Times New Roman" w:cs="Times New Roman"/>
                <w:b/>
                <w:bCs/>
                <w:sz w:val="20"/>
                <w:szCs w:val="20"/>
              </w:rPr>
            </w:pPr>
          </w:p>
        </w:tc>
      </w:tr>
      <w:tr w:rsidR="00781289" w:rsidRPr="004C5F4F" w:rsidTr="00E80966">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781289" w:rsidRPr="00781289" w:rsidRDefault="00781289" w:rsidP="00781289">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center"/>
              <w:rPr>
                <w:rFonts w:ascii="Times New Roman" w:eastAsia="Times New Roman" w:hAnsi="Times New Roman" w:cs="Times New Roman"/>
                <w:b/>
                <w:bCs/>
                <w:sz w:val="20"/>
                <w:szCs w:val="20"/>
              </w:rPr>
            </w:pPr>
          </w:p>
        </w:tc>
      </w:tr>
      <w:tr w:rsidR="00781289" w:rsidRPr="004C5F4F" w:rsidTr="00E80966">
        <w:trPr>
          <w:trHeight w:val="315"/>
        </w:trPr>
        <w:tc>
          <w:tcPr>
            <w:tcW w:w="1587"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Rents</w:t>
            </w:r>
          </w:p>
        </w:tc>
        <w:tc>
          <w:tcPr>
            <w:tcW w:w="304"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2,688,088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2,734,796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E80966">
        <w:trPr>
          <w:trHeight w:val="315"/>
        </w:trPr>
        <w:tc>
          <w:tcPr>
            <w:tcW w:w="1587"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Cleaning</w:t>
            </w:r>
          </w:p>
        </w:tc>
        <w:tc>
          <w:tcPr>
            <w:tcW w:w="304"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235,995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250,422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E80966">
        <w:trPr>
          <w:trHeight w:val="315"/>
        </w:trPr>
        <w:tc>
          <w:tcPr>
            <w:tcW w:w="1891"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Lighting and heating</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272,674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292,993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E80966">
        <w:trPr>
          <w:trHeight w:val="315"/>
        </w:trPr>
        <w:tc>
          <w:tcPr>
            <w:tcW w:w="3323" w:type="dxa"/>
            <w:gridSpan w:val="6"/>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Maintenance - Premises</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823,802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580,192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E80966">
        <w:trPr>
          <w:trHeight w:val="315"/>
        </w:trPr>
        <w:tc>
          <w:tcPr>
            <w:tcW w:w="3323" w:type="dxa"/>
            <w:gridSpan w:val="6"/>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Maintenance - Equipment</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604,492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558,581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E80966">
        <w:trPr>
          <w:trHeight w:val="330"/>
        </w:trPr>
        <w:tc>
          <w:tcPr>
            <w:tcW w:w="1587"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781289" w:rsidRPr="004C5F4F" w:rsidRDefault="00781289"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4,625,051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1261" w:type="dxa"/>
            <w:gridSpan w:val="2"/>
            <w:tcBorders>
              <w:top w:val="nil"/>
              <w:left w:val="nil"/>
              <w:bottom w:val="double" w:sz="6" w:space="0" w:color="auto"/>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4,416,984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252"/>
        </w:trPr>
        <w:tc>
          <w:tcPr>
            <w:tcW w:w="1587" w:type="dxa"/>
            <w:tcBorders>
              <w:top w:val="nil"/>
              <w:left w:val="single" w:sz="4" w:space="0" w:color="auto"/>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4C5F4F" w:rsidRPr="004C5F4F" w:rsidTr="000C3FB4">
        <w:trPr>
          <w:trHeight w:val="252"/>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60"/>
        </w:trPr>
        <w:tc>
          <w:tcPr>
            <w:tcW w:w="3323" w:type="dxa"/>
            <w:gridSpan w:val="6"/>
            <w:tcBorders>
              <w:top w:val="nil"/>
              <w:left w:val="nil"/>
              <w:bottom w:val="nil"/>
              <w:right w:val="nil"/>
            </w:tcBorders>
            <w:shd w:val="clear" w:color="auto" w:fill="auto"/>
            <w:noWrap/>
            <w:vAlign w:val="center"/>
            <w:hideMark/>
          </w:tcPr>
          <w:p w:rsidR="00781289" w:rsidRDefault="00781289" w:rsidP="004C5F4F">
            <w:pPr>
              <w:spacing w:after="0" w:line="240" w:lineRule="auto"/>
              <w:rPr>
                <w:rFonts w:ascii="Times New Roman" w:eastAsia="Times New Roman" w:hAnsi="Times New Roman" w:cs="Times New Roman"/>
                <w:b/>
                <w:bCs/>
                <w:sz w:val="20"/>
                <w:szCs w:val="20"/>
              </w:rPr>
            </w:pPr>
          </w:p>
          <w:p w:rsidR="00781289" w:rsidRDefault="00781289" w:rsidP="004C5F4F">
            <w:pPr>
              <w:spacing w:after="0" w:line="240" w:lineRule="auto"/>
              <w:rPr>
                <w:rFonts w:ascii="Times New Roman" w:eastAsia="Times New Roman" w:hAnsi="Times New Roman" w:cs="Times New Roman"/>
                <w:b/>
                <w:bCs/>
                <w:sz w:val="20"/>
                <w:szCs w:val="20"/>
              </w:rPr>
            </w:pPr>
          </w:p>
          <w:p w:rsidR="00781289" w:rsidRPr="004C5F4F" w:rsidRDefault="00E80966"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10   </w:t>
            </w:r>
            <w:r w:rsidR="00781289" w:rsidRPr="004C5F4F">
              <w:rPr>
                <w:rFonts w:ascii="Times New Roman" w:eastAsia="Times New Roman" w:hAnsi="Times New Roman" w:cs="Times New Roman"/>
                <w:b/>
                <w:bCs/>
                <w:sz w:val="20"/>
                <w:szCs w:val="20"/>
              </w:rPr>
              <w:t>Legal fees and expenses</w:t>
            </w: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697" w:type="dxa"/>
            <w:gridSpan w:val="2"/>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1192"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958"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c>
          <w:tcPr>
            <w:tcW w:w="361"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center"/>
            <w:hideMark/>
          </w:tcPr>
          <w:p w:rsidR="00781289" w:rsidRPr="004C5F4F" w:rsidRDefault="00781289" w:rsidP="004C5F4F">
            <w:pPr>
              <w:spacing w:after="0" w:line="240" w:lineRule="auto"/>
              <w:rPr>
                <w:rFonts w:ascii="Arial Narrow" w:eastAsia="Times New Roman" w:hAnsi="Arial Narrow" w:cs="Times New Roman"/>
                <w:sz w:val="20"/>
                <w:szCs w:val="20"/>
              </w:rPr>
            </w:pPr>
          </w:p>
        </w:tc>
      </w:tr>
      <w:tr w:rsidR="004C5F4F" w:rsidRPr="004C5F4F" w:rsidTr="000C3FB4">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single" w:sz="4" w:space="0" w:color="auto"/>
              <w:left w:val="nil"/>
              <w:bottom w:val="nil"/>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0C3FB4">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781289" w:rsidRPr="004C5F4F" w:rsidTr="000C3FB4">
        <w:trPr>
          <w:trHeight w:val="315"/>
        </w:trPr>
        <w:tc>
          <w:tcPr>
            <w:tcW w:w="1587"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Counsel fees</w:t>
            </w:r>
          </w:p>
        </w:tc>
        <w:tc>
          <w:tcPr>
            <w:tcW w:w="304"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4,054,318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4,954,336 </w:t>
            </w:r>
          </w:p>
        </w:tc>
        <w:tc>
          <w:tcPr>
            <w:tcW w:w="361"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4626" w:type="dxa"/>
            <w:gridSpan w:val="11"/>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Witness/Ancilliary fees (incl. expert witness fees)</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1,271,955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977,973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4929" w:type="dxa"/>
            <w:gridSpan w:val="1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Private Practitioner Schemes (includes International Protection)</w:t>
            </w: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4,871,371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3,503,104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1891"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Abhaile Scheme</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4,728,866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3,736,677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4626" w:type="dxa"/>
            <w:gridSpan w:val="11"/>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Professional Negligence Liabilities*</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58,401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796,355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4626" w:type="dxa"/>
            <w:gridSpan w:val="11"/>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Other professional fees</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447,279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319,882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15"/>
        </w:trPr>
        <w:tc>
          <w:tcPr>
            <w:tcW w:w="4626" w:type="dxa"/>
            <w:gridSpan w:val="11"/>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Other expenses (includes training)</w:t>
            </w: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584,181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632,899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781289" w:rsidRPr="004C5F4F" w:rsidTr="000C3FB4">
        <w:trPr>
          <w:trHeight w:val="330"/>
        </w:trPr>
        <w:tc>
          <w:tcPr>
            <w:tcW w:w="1587" w:type="dxa"/>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single" w:sz="4" w:space="0" w:color="auto"/>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16,016,371 </w:t>
            </w:r>
          </w:p>
        </w:tc>
        <w:tc>
          <w:tcPr>
            <w:tcW w:w="303" w:type="dxa"/>
            <w:tcBorders>
              <w:top w:val="nil"/>
              <w:left w:val="nil"/>
              <w:bottom w:val="nil"/>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double" w:sz="6" w:space="0" w:color="auto"/>
              <w:right w:val="single" w:sz="4" w:space="0" w:color="auto"/>
            </w:tcBorders>
            <w:shd w:val="clear" w:color="auto" w:fill="auto"/>
            <w:noWrap/>
            <w:vAlign w:val="bottom"/>
            <w:hideMark/>
          </w:tcPr>
          <w:p w:rsidR="00781289" w:rsidRPr="004C5F4F" w:rsidRDefault="00781289" w:rsidP="00781289">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14,921,226 </w:t>
            </w:r>
          </w:p>
        </w:tc>
        <w:tc>
          <w:tcPr>
            <w:tcW w:w="361"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781289" w:rsidRPr="004C5F4F" w:rsidRDefault="00781289"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CE0762" w:rsidRPr="004C5F4F" w:rsidTr="000C3FB4">
        <w:trPr>
          <w:trHeight w:val="315"/>
        </w:trPr>
        <w:tc>
          <w:tcPr>
            <w:tcW w:w="8291" w:type="dxa"/>
            <w:gridSpan w:val="19"/>
            <w:vMerge w:val="restart"/>
            <w:tcBorders>
              <w:top w:val="nil"/>
              <w:left w:val="nil"/>
              <w:right w:val="nil"/>
            </w:tcBorders>
            <w:shd w:val="clear" w:color="auto" w:fill="auto"/>
            <w:noWrap/>
            <w:vAlign w:val="bottom"/>
            <w:hideMark/>
          </w:tcPr>
          <w:p w:rsidR="00CE0762"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*At December 31st 2018, the Board was subject to a number of claims in respect of Professional Negligence. As at year end, the Board has accrued € 514,087 (2017 - €634,000) in respect of these matters. </w:t>
            </w:r>
          </w:p>
          <w:p w:rsidR="00A50761" w:rsidRDefault="00A50761" w:rsidP="004C5F4F">
            <w:pPr>
              <w:spacing w:after="0" w:line="240" w:lineRule="auto"/>
              <w:rPr>
                <w:rFonts w:ascii="Times New Roman" w:eastAsia="Times New Roman" w:hAnsi="Times New Roman" w:cs="Times New Roman"/>
                <w:sz w:val="20"/>
                <w:szCs w:val="20"/>
              </w:rPr>
            </w:pPr>
          </w:p>
          <w:p w:rsidR="00A50761" w:rsidRPr="004C5F4F" w:rsidRDefault="00A50761"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CE0762" w:rsidRPr="004C5F4F" w:rsidTr="000C3FB4">
        <w:trPr>
          <w:trHeight w:val="315"/>
        </w:trPr>
        <w:tc>
          <w:tcPr>
            <w:tcW w:w="8291" w:type="dxa"/>
            <w:gridSpan w:val="19"/>
            <w:vMerge/>
            <w:tcBorders>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E80966" w:rsidRPr="004C5F4F" w:rsidTr="00A50761">
        <w:trPr>
          <w:trHeight w:val="360"/>
        </w:trPr>
        <w:tc>
          <w:tcPr>
            <w:tcW w:w="3323" w:type="dxa"/>
            <w:gridSpan w:val="6"/>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11   </w:t>
            </w:r>
            <w:r w:rsidRPr="004C5F4F">
              <w:rPr>
                <w:rFonts w:ascii="Times New Roman" w:eastAsia="Times New Roman" w:hAnsi="Times New Roman" w:cs="Times New Roman"/>
                <w:b/>
                <w:bCs/>
                <w:sz w:val="20"/>
                <w:szCs w:val="20"/>
              </w:rPr>
              <w:t>General administration</w:t>
            </w:r>
          </w:p>
        </w:tc>
        <w:tc>
          <w:tcPr>
            <w:tcW w:w="303"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697" w:type="dxa"/>
            <w:gridSpan w:val="2"/>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341" w:type="dxa"/>
            <w:gridSpan w:val="2"/>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265"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1192"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958"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Arial Narrow" w:eastAsia="Times New Roman" w:hAnsi="Arial Narrow" w:cs="Times New Roman"/>
                <w:sz w:val="20"/>
                <w:szCs w:val="20"/>
              </w:rPr>
            </w:pPr>
          </w:p>
        </w:tc>
        <w:tc>
          <w:tcPr>
            <w:tcW w:w="361"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center"/>
            <w:hideMark/>
          </w:tcPr>
          <w:p w:rsidR="00E80966" w:rsidRPr="004C5F4F" w:rsidRDefault="00E80966" w:rsidP="004C5F4F">
            <w:pPr>
              <w:spacing w:after="0" w:line="240" w:lineRule="auto"/>
              <w:rPr>
                <w:rFonts w:ascii="Arial Narrow" w:eastAsia="Times New Roman" w:hAnsi="Arial Narrow" w:cs="Times New Roman"/>
                <w:sz w:val="20"/>
                <w:szCs w:val="20"/>
              </w:rPr>
            </w:pPr>
          </w:p>
        </w:tc>
      </w:tr>
      <w:tr w:rsidR="004C5F4F" w:rsidRPr="004C5F4F" w:rsidTr="00A50761">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A50761">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CE0762" w:rsidRPr="004C5F4F" w:rsidTr="00A50761">
        <w:trPr>
          <w:trHeight w:val="315"/>
        </w:trPr>
        <w:tc>
          <w:tcPr>
            <w:tcW w:w="3323" w:type="dxa"/>
            <w:gridSpan w:val="6"/>
            <w:tcBorders>
              <w:top w:val="single" w:sz="4" w:space="0" w:color="auto"/>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Stationery and office expenses</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418,325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369,654 </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Books and printing</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119,374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104,945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CE0762" w:rsidRPr="004C5F4F" w:rsidTr="00A50761">
        <w:trPr>
          <w:trHeight w:val="315"/>
        </w:trPr>
        <w:tc>
          <w:tcPr>
            <w:tcW w:w="3323" w:type="dxa"/>
            <w:gridSpan w:val="6"/>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Postage and telephone</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1,119,755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986,343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Insurance</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133,263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35,153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CE0762" w:rsidRPr="004C5F4F" w:rsidTr="00A50761">
        <w:trPr>
          <w:trHeight w:val="315"/>
        </w:trPr>
        <w:tc>
          <w:tcPr>
            <w:tcW w:w="3323" w:type="dxa"/>
            <w:gridSpan w:val="6"/>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Travel and subsistence</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629,198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634,570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CE0762" w:rsidRPr="004C5F4F" w:rsidTr="00A50761">
        <w:trPr>
          <w:trHeight w:val="330"/>
        </w:trPr>
        <w:tc>
          <w:tcPr>
            <w:tcW w:w="1587"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CE0762" w:rsidRPr="004C5F4F" w:rsidRDefault="00CE0762"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2,419,915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E80966" w:rsidRDefault="00CE0762" w:rsidP="004C5F4F">
            <w:pPr>
              <w:spacing w:after="0" w:line="240" w:lineRule="auto"/>
              <w:jc w:val="right"/>
              <w:rPr>
                <w:rFonts w:ascii="Times New Roman" w:eastAsia="Times New Roman" w:hAnsi="Times New Roman" w:cs="Times New Roman"/>
                <w:sz w:val="20"/>
                <w:szCs w:val="20"/>
                <w:u w:val="double"/>
              </w:rPr>
            </w:pPr>
            <w:r w:rsidRPr="00E80966">
              <w:rPr>
                <w:rFonts w:ascii="Times New Roman" w:eastAsia="Times New Roman" w:hAnsi="Times New Roman" w:cs="Times New Roman"/>
                <w:sz w:val="20"/>
                <w:szCs w:val="20"/>
                <w:u w:val="double"/>
              </w:rPr>
              <w:t xml:space="preserve">2,130,665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CE0762" w:rsidRPr="004C5F4F" w:rsidTr="00F23020">
        <w:trPr>
          <w:trHeight w:val="360"/>
        </w:trPr>
        <w:tc>
          <w:tcPr>
            <w:tcW w:w="4626" w:type="dxa"/>
            <w:gridSpan w:val="11"/>
            <w:tcBorders>
              <w:top w:val="nil"/>
              <w:left w:val="nil"/>
              <w:bottom w:val="nil"/>
              <w:right w:val="nil"/>
            </w:tcBorders>
            <w:shd w:val="clear" w:color="auto" w:fill="auto"/>
            <w:noWrap/>
            <w:vAlign w:val="center"/>
            <w:hideMark/>
          </w:tcPr>
          <w:p w:rsidR="00E80966" w:rsidRDefault="00E80966" w:rsidP="004C5F4F">
            <w:pPr>
              <w:spacing w:after="0" w:line="240" w:lineRule="auto"/>
              <w:rPr>
                <w:rFonts w:ascii="Times New Roman" w:eastAsia="Times New Roman" w:hAnsi="Times New Roman" w:cs="Times New Roman"/>
                <w:b/>
                <w:bCs/>
                <w:sz w:val="20"/>
                <w:szCs w:val="20"/>
              </w:rPr>
            </w:pPr>
          </w:p>
          <w:p w:rsidR="00E80966" w:rsidRDefault="00E80966" w:rsidP="004C5F4F">
            <w:pPr>
              <w:spacing w:after="0" w:line="240" w:lineRule="auto"/>
              <w:rPr>
                <w:rFonts w:ascii="Times New Roman" w:eastAsia="Times New Roman" w:hAnsi="Times New Roman" w:cs="Times New Roman"/>
                <w:b/>
                <w:bCs/>
                <w:sz w:val="20"/>
                <w:szCs w:val="20"/>
              </w:rPr>
            </w:pPr>
          </w:p>
          <w:p w:rsidR="00A50761" w:rsidRDefault="00A50761" w:rsidP="004C5F4F">
            <w:pPr>
              <w:spacing w:after="0" w:line="240" w:lineRule="auto"/>
              <w:rPr>
                <w:rFonts w:ascii="Times New Roman" w:eastAsia="Times New Roman" w:hAnsi="Times New Roman" w:cs="Times New Roman"/>
                <w:b/>
                <w:bCs/>
                <w:sz w:val="20"/>
                <w:szCs w:val="20"/>
              </w:rPr>
            </w:pPr>
          </w:p>
          <w:p w:rsidR="00A50761" w:rsidRDefault="00A50761" w:rsidP="004C5F4F">
            <w:pPr>
              <w:spacing w:after="0" w:line="240" w:lineRule="auto"/>
              <w:rPr>
                <w:rFonts w:ascii="Times New Roman" w:eastAsia="Times New Roman" w:hAnsi="Times New Roman" w:cs="Times New Roman"/>
                <w:b/>
                <w:bCs/>
                <w:sz w:val="20"/>
                <w:szCs w:val="20"/>
              </w:rPr>
            </w:pPr>
          </w:p>
          <w:p w:rsidR="00A50761" w:rsidRDefault="00A50761" w:rsidP="004C5F4F">
            <w:pPr>
              <w:spacing w:after="0" w:line="240" w:lineRule="auto"/>
              <w:rPr>
                <w:rFonts w:ascii="Times New Roman" w:eastAsia="Times New Roman" w:hAnsi="Times New Roman" w:cs="Times New Roman"/>
                <w:b/>
                <w:bCs/>
                <w:sz w:val="20"/>
                <w:szCs w:val="20"/>
              </w:rPr>
            </w:pPr>
          </w:p>
          <w:p w:rsidR="00A50761" w:rsidRDefault="00A50761" w:rsidP="004C5F4F">
            <w:pPr>
              <w:spacing w:after="0" w:line="240" w:lineRule="auto"/>
              <w:rPr>
                <w:rFonts w:ascii="Times New Roman" w:eastAsia="Times New Roman" w:hAnsi="Times New Roman" w:cs="Times New Roman"/>
                <w:b/>
                <w:bCs/>
                <w:sz w:val="20"/>
                <w:szCs w:val="20"/>
              </w:rPr>
            </w:pPr>
          </w:p>
          <w:p w:rsidR="00E80966" w:rsidRDefault="00E80966" w:rsidP="004C5F4F">
            <w:pPr>
              <w:spacing w:after="0" w:line="240" w:lineRule="auto"/>
              <w:rPr>
                <w:rFonts w:ascii="Times New Roman" w:eastAsia="Times New Roman" w:hAnsi="Times New Roman" w:cs="Times New Roman"/>
                <w:b/>
                <w:bCs/>
                <w:sz w:val="20"/>
                <w:szCs w:val="20"/>
              </w:rPr>
            </w:pPr>
          </w:p>
          <w:p w:rsidR="00CE0762" w:rsidRPr="004C5F4F" w:rsidRDefault="00E80966"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12   </w:t>
            </w:r>
            <w:r w:rsidR="00CE0762" w:rsidRPr="004C5F4F">
              <w:rPr>
                <w:rFonts w:ascii="Times New Roman" w:eastAsia="Times New Roman" w:hAnsi="Times New Roman" w:cs="Times New Roman"/>
                <w:b/>
                <w:bCs/>
                <w:sz w:val="20"/>
                <w:szCs w:val="20"/>
              </w:rPr>
              <w:t>Property, plant and equipment</w:t>
            </w:r>
          </w:p>
        </w:tc>
        <w:tc>
          <w:tcPr>
            <w:tcW w:w="341" w:type="dxa"/>
            <w:gridSpan w:val="2"/>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265" w:type="dxa"/>
            <w:tcBorders>
              <w:top w:val="nil"/>
              <w:left w:val="nil"/>
              <w:bottom w:val="single" w:sz="4" w:space="0" w:color="auto"/>
              <w:right w:val="nil"/>
            </w:tcBorders>
            <w:shd w:val="clear" w:color="auto" w:fill="auto"/>
            <w:noWrap/>
            <w:vAlign w:val="center"/>
            <w:hideMark/>
          </w:tcPr>
          <w:p w:rsidR="00CE0762"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A50761" w:rsidRPr="004C5F4F" w:rsidRDefault="00A50761"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center"/>
            <w:hideMark/>
          </w:tcPr>
          <w:p w:rsidR="00CE0762" w:rsidRPr="004C5F4F" w:rsidRDefault="00CE0762" w:rsidP="004C5F4F">
            <w:pPr>
              <w:spacing w:after="0" w:line="240" w:lineRule="auto"/>
              <w:rPr>
                <w:rFonts w:ascii="Times New Roman" w:eastAsia="Times New Roman" w:hAnsi="Times New Roman" w:cs="Times New Roman"/>
                <w:sz w:val="20"/>
                <w:szCs w:val="20"/>
              </w:rPr>
            </w:pPr>
          </w:p>
        </w:tc>
      </w:tr>
      <w:tr w:rsidR="00F23020" w:rsidRPr="004C5F4F" w:rsidTr="00F23020">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lastRenderedPageBreak/>
              <w:t> </w:t>
            </w:r>
          </w:p>
        </w:tc>
        <w:tc>
          <w:tcPr>
            <w:tcW w:w="304" w:type="dxa"/>
            <w:tcBorders>
              <w:top w:val="single" w:sz="4" w:space="0" w:color="auto"/>
              <w:left w:val="nil"/>
              <w:bottom w:val="nil"/>
              <w:right w:val="nil"/>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single" w:sz="4" w:space="0" w:color="auto"/>
              <w:bottom w:val="nil"/>
              <w:right w:val="nil"/>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 </w:t>
            </w:r>
          </w:p>
        </w:tc>
        <w:tc>
          <w:tcPr>
            <w:tcW w:w="826" w:type="dxa"/>
            <w:gridSpan w:val="2"/>
            <w:tcBorders>
              <w:top w:val="single" w:sz="4" w:space="0" w:color="auto"/>
              <w:left w:val="nil"/>
              <w:bottom w:val="nil"/>
              <w:right w:val="nil"/>
            </w:tcBorders>
            <w:shd w:val="clear" w:color="auto" w:fill="auto"/>
            <w:noWrap/>
            <w:vAlign w:val="bottom"/>
            <w:hideMark/>
          </w:tcPr>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 </w:t>
            </w:r>
          </w:p>
        </w:tc>
        <w:tc>
          <w:tcPr>
            <w:tcW w:w="368" w:type="dxa"/>
            <w:gridSpan w:val="2"/>
            <w:tcBorders>
              <w:top w:val="single" w:sz="4" w:space="0" w:color="auto"/>
              <w:left w:val="nil"/>
              <w:bottom w:val="nil"/>
              <w:right w:val="single" w:sz="4" w:space="0" w:color="auto"/>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76" w:type="dxa"/>
            <w:gridSpan w:val="5"/>
            <w:vMerge w:val="restart"/>
            <w:tcBorders>
              <w:top w:val="single" w:sz="4" w:space="0" w:color="auto"/>
              <w:left w:val="nil"/>
              <w:right w:val="nil"/>
            </w:tcBorders>
            <w:shd w:val="clear" w:color="auto" w:fill="auto"/>
            <w:noWrap/>
            <w:vAlign w:val="bottom"/>
            <w:hideMark/>
          </w:tcPr>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 </w:t>
            </w:r>
          </w:p>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Office</w:t>
            </w:r>
          </w:p>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 </w:t>
            </w:r>
          </w:p>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Furniture</w:t>
            </w:r>
          </w:p>
          <w:p w:rsidR="00F23020" w:rsidRPr="004C5F4F" w:rsidRDefault="00F23020"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single" w:sz="4" w:space="0" w:color="auto"/>
              <w:left w:val="single" w:sz="4" w:space="0" w:color="auto"/>
              <w:bottom w:val="nil"/>
              <w:right w:val="nil"/>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495" w:type="dxa"/>
            <w:gridSpan w:val="2"/>
            <w:tcBorders>
              <w:top w:val="single" w:sz="4" w:space="0" w:color="auto"/>
              <w:left w:val="nil"/>
              <w:bottom w:val="nil"/>
              <w:right w:val="single" w:sz="4" w:space="0" w:color="000000"/>
            </w:tcBorders>
            <w:shd w:val="clear" w:color="auto" w:fill="auto"/>
            <w:noWrap/>
            <w:vAlign w:val="bottom"/>
            <w:hideMark/>
          </w:tcPr>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Equipment</w:t>
            </w:r>
          </w:p>
        </w:tc>
        <w:tc>
          <w:tcPr>
            <w:tcW w:w="1564" w:type="dxa"/>
            <w:gridSpan w:val="3"/>
            <w:tcBorders>
              <w:top w:val="single" w:sz="4" w:space="0" w:color="auto"/>
              <w:left w:val="nil"/>
              <w:bottom w:val="nil"/>
              <w:right w:val="single" w:sz="4" w:space="0" w:color="auto"/>
            </w:tcBorders>
            <w:shd w:val="clear" w:color="auto" w:fill="auto"/>
            <w:noWrap/>
            <w:vAlign w:val="bottom"/>
            <w:hideMark/>
          </w:tcPr>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Premises </w:t>
            </w:r>
          </w:p>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1" w:type="dxa"/>
            <w:tcBorders>
              <w:top w:val="single" w:sz="4" w:space="0" w:color="auto"/>
              <w:left w:val="nil"/>
              <w:bottom w:val="nil"/>
              <w:right w:val="nil"/>
            </w:tcBorders>
            <w:shd w:val="clear" w:color="auto" w:fill="auto"/>
            <w:noWrap/>
            <w:vAlign w:val="bottom"/>
            <w:hideMark/>
          </w:tcPr>
          <w:p w:rsidR="00F23020" w:rsidRPr="004C5F4F" w:rsidRDefault="00F23020"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single" w:sz="4" w:space="0" w:color="auto"/>
              <w:left w:val="nil"/>
              <w:bottom w:val="nil"/>
              <w:right w:val="single" w:sz="4" w:space="0" w:color="auto"/>
            </w:tcBorders>
            <w:shd w:val="clear" w:color="auto" w:fill="auto"/>
            <w:noWrap/>
            <w:vAlign w:val="bottom"/>
            <w:hideMark/>
          </w:tcPr>
          <w:p w:rsidR="00F23020" w:rsidRPr="004C5F4F" w:rsidRDefault="00F23020"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A50761" w:rsidRPr="004C5F4F" w:rsidTr="00F23020">
        <w:trPr>
          <w:trHeight w:val="315"/>
        </w:trPr>
        <w:tc>
          <w:tcPr>
            <w:tcW w:w="1587" w:type="dxa"/>
            <w:tcBorders>
              <w:top w:val="nil"/>
              <w:left w:val="single" w:sz="4" w:space="0" w:color="auto"/>
              <w:bottom w:val="nil"/>
              <w:right w:val="nil"/>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xml:space="preserve"> </w:t>
            </w:r>
          </w:p>
        </w:tc>
        <w:tc>
          <w:tcPr>
            <w:tcW w:w="826" w:type="dxa"/>
            <w:gridSpan w:val="2"/>
            <w:tcBorders>
              <w:top w:val="nil"/>
              <w:left w:val="nil"/>
              <w:bottom w:val="nil"/>
              <w:right w:val="nil"/>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Leases</w:t>
            </w:r>
          </w:p>
        </w:tc>
        <w:tc>
          <w:tcPr>
            <w:tcW w:w="368" w:type="dxa"/>
            <w:gridSpan w:val="2"/>
            <w:tcBorders>
              <w:top w:val="nil"/>
              <w:left w:val="nil"/>
              <w:bottom w:val="nil"/>
              <w:right w:val="single" w:sz="4" w:space="0" w:color="auto"/>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76" w:type="dxa"/>
            <w:gridSpan w:val="5"/>
            <w:vMerge/>
            <w:tcBorders>
              <w:left w:val="nil"/>
              <w:bottom w:val="nil"/>
              <w:right w:val="single" w:sz="4" w:space="0" w:color="auto"/>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b/>
                <w:bCs/>
                <w:sz w:val="20"/>
                <w:szCs w:val="20"/>
              </w:rPr>
            </w:pPr>
          </w:p>
        </w:tc>
        <w:tc>
          <w:tcPr>
            <w:tcW w:w="265" w:type="dxa"/>
            <w:tcBorders>
              <w:top w:val="nil"/>
              <w:left w:val="single" w:sz="4" w:space="0" w:color="auto"/>
              <w:bottom w:val="nil"/>
              <w:right w:val="nil"/>
            </w:tcBorders>
            <w:shd w:val="clear" w:color="auto" w:fill="auto"/>
            <w:noWrap/>
            <w:vAlign w:val="bottom"/>
            <w:hideMark/>
          </w:tcPr>
          <w:p w:rsidR="00A50761" w:rsidRPr="004C5F4F" w:rsidRDefault="00A50761" w:rsidP="004C5F4F">
            <w:pPr>
              <w:spacing w:after="0" w:line="240" w:lineRule="auto"/>
              <w:rPr>
                <w:rFonts w:ascii="Times New Roman" w:eastAsia="Times New Roman" w:hAnsi="Times New Roman" w:cs="Times New Roman"/>
                <w:sz w:val="20"/>
                <w:szCs w:val="20"/>
              </w:rPr>
            </w:pPr>
          </w:p>
        </w:tc>
        <w:tc>
          <w:tcPr>
            <w:tcW w:w="1495" w:type="dxa"/>
            <w:gridSpan w:val="2"/>
            <w:tcBorders>
              <w:top w:val="nil"/>
              <w:left w:val="nil"/>
              <w:bottom w:val="nil"/>
              <w:right w:val="single" w:sz="4" w:space="0" w:color="000000"/>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&amp; Computers</w:t>
            </w:r>
          </w:p>
        </w:tc>
        <w:tc>
          <w:tcPr>
            <w:tcW w:w="303" w:type="dxa"/>
            <w:tcBorders>
              <w:top w:val="nil"/>
              <w:left w:val="nil"/>
              <w:bottom w:val="nil"/>
              <w:right w:val="nil"/>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p>
        </w:tc>
        <w:tc>
          <w:tcPr>
            <w:tcW w:w="958" w:type="dxa"/>
            <w:tcBorders>
              <w:top w:val="nil"/>
              <w:left w:val="nil"/>
              <w:bottom w:val="nil"/>
              <w:right w:val="nil"/>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Fit Out</w:t>
            </w:r>
          </w:p>
        </w:tc>
        <w:tc>
          <w:tcPr>
            <w:tcW w:w="303" w:type="dxa"/>
            <w:tcBorders>
              <w:top w:val="nil"/>
              <w:left w:val="nil"/>
              <w:bottom w:val="nil"/>
              <w:right w:val="single" w:sz="4" w:space="0" w:color="auto"/>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1" w:type="dxa"/>
            <w:tcBorders>
              <w:top w:val="nil"/>
              <w:left w:val="nil"/>
              <w:bottom w:val="nil"/>
              <w:right w:val="nil"/>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single" w:sz="4" w:space="0" w:color="auto"/>
            </w:tcBorders>
            <w:shd w:val="clear" w:color="auto" w:fill="auto"/>
            <w:noWrap/>
            <w:vAlign w:val="bottom"/>
            <w:hideMark/>
          </w:tcPr>
          <w:p w:rsidR="00A50761" w:rsidRPr="004C5F4F" w:rsidRDefault="00A50761"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Total</w:t>
            </w:r>
          </w:p>
        </w:tc>
      </w:tr>
      <w:tr w:rsidR="004C5F4F" w:rsidRPr="004C5F4F" w:rsidTr="00A50761">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Cost</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8" w:type="dxa"/>
            <w:gridSpan w:val="2"/>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CE0762"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start of year</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1,625,334</w:t>
            </w:r>
            <w:r w:rsidRPr="004C5F4F">
              <w:rPr>
                <w:rFonts w:ascii="Times New Roman" w:eastAsia="Times New Roman" w:hAnsi="Times New Roman" w:cs="Times New Roman"/>
                <w:sz w:val="20"/>
                <w:szCs w:val="20"/>
              </w:rPr>
              <w:t> </w:t>
            </w:r>
          </w:p>
        </w:tc>
        <w:tc>
          <w:tcPr>
            <w:tcW w:w="1276" w:type="dxa"/>
            <w:gridSpan w:val="5"/>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1,763,685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5,593,323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564" w:type="dxa"/>
            <w:gridSpan w:val="3"/>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4,418,856  </w:t>
            </w:r>
          </w:p>
        </w:tc>
        <w:tc>
          <w:tcPr>
            <w:tcW w:w="1177"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13,401,198 </w:t>
            </w:r>
          </w:p>
        </w:tc>
      </w:tr>
      <w:tr w:rsidR="00CE0762"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Acquisitions</w:t>
            </w:r>
          </w:p>
        </w:tc>
        <w:tc>
          <w:tcPr>
            <w:tcW w:w="304"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038" w:type="dxa"/>
            <w:gridSpan w:val="4"/>
            <w:tcBorders>
              <w:top w:val="nil"/>
              <w:left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2,049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312,480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932,019 </w:t>
            </w:r>
          </w:p>
        </w:tc>
        <w:tc>
          <w:tcPr>
            <w:tcW w:w="1177"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1,246,548 </w:t>
            </w:r>
          </w:p>
        </w:tc>
      </w:tr>
      <w:tr w:rsidR="00CE0762"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Disposals</w:t>
            </w:r>
          </w:p>
        </w:tc>
        <w:tc>
          <w:tcPr>
            <w:tcW w:w="304"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0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038" w:type="dxa"/>
            <w:gridSpan w:val="4"/>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(180,341)</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(1,288,821)</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(25,022) </w:t>
            </w:r>
          </w:p>
        </w:tc>
        <w:tc>
          <w:tcPr>
            <w:tcW w:w="1177" w:type="dxa"/>
            <w:gridSpan w:val="2"/>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(1,494,184)</w:t>
            </w:r>
          </w:p>
        </w:tc>
      </w:tr>
      <w:tr w:rsidR="00CE0762"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end of year</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1,625,334</w:t>
            </w:r>
            <w:r w:rsidRPr="004C5F4F">
              <w:rPr>
                <w:rFonts w:ascii="Times New Roman" w:eastAsia="Times New Roman" w:hAnsi="Times New Roman" w:cs="Times New Roman"/>
                <w:sz w:val="20"/>
                <w:szCs w:val="20"/>
              </w:rPr>
              <w:t> </w:t>
            </w:r>
          </w:p>
        </w:tc>
        <w:tc>
          <w:tcPr>
            <w:tcW w:w="1276" w:type="dxa"/>
            <w:gridSpan w:val="5"/>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1,585,393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4,616,982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5,325,853</w:t>
            </w:r>
            <w:r w:rsidRPr="004C5F4F">
              <w:rPr>
                <w:rFonts w:ascii="Times New Roman" w:eastAsia="Times New Roman" w:hAnsi="Times New Roman" w:cs="Times New Roman"/>
                <w:sz w:val="20"/>
                <w:szCs w:val="20"/>
              </w:rPr>
              <w:t> </w:t>
            </w:r>
          </w:p>
        </w:tc>
        <w:tc>
          <w:tcPr>
            <w:tcW w:w="1177" w:type="dxa"/>
            <w:gridSpan w:val="2"/>
            <w:tcBorders>
              <w:top w:val="single" w:sz="4" w:space="0" w:color="auto"/>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562E71" w:rsidRDefault="00CE0762" w:rsidP="00CE0762">
            <w:pPr>
              <w:spacing w:after="0" w:line="240" w:lineRule="auto"/>
              <w:jc w:val="right"/>
              <w:rPr>
                <w:rFonts w:ascii="Times New Roman" w:eastAsia="Times New Roman" w:hAnsi="Times New Roman" w:cs="Times New Roman"/>
                <w:sz w:val="20"/>
                <w:szCs w:val="20"/>
              </w:rPr>
            </w:pPr>
            <w:r w:rsidRPr="00562E71">
              <w:rPr>
                <w:rFonts w:ascii="Times New Roman" w:eastAsia="Times New Roman" w:hAnsi="Times New Roman" w:cs="Times New Roman"/>
                <w:sz w:val="20"/>
                <w:szCs w:val="20"/>
              </w:rPr>
              <w:t xml:space="preserve">13,153,562 </w:t>
            </w: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68" w:type="dxa"/>
            <w:gridSpan w:val="2"/>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4C5F4F" w:rsidRPr="004C5F4F" w:rsidTr="00A50761">
        <w:trPr>
          <w:trHeight w:val="315"/>
        </w:trPr>
        <w:tc>
          <w:tcPr>
            <w:tcW w:w="2194" w:type="dxa"/>
            <w:gridSpan w:val="3"/>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Depreciation of fixed assets</w:t>
            </w: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68" w:type="dxa"/>
            <w:gridSpan w:val="2"/>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CE0762"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start of year</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1,625,334</w:t>
            </w:r>
            <w:r w:rsidRPr="004C5F4F">
              <w:rPr>
                <w:rFonts w:ascii="Times New Roman" w:eastAsia="Times New Roman" w:hAnsi="Times New Roman" w:cs="Times New Roman"/>
                <w:sz w:val="20"/>
                <w:szCs w:val="20"/>
              </w:rPr>
              <w:t> </w:t>
            </w:r>
          </w:p>
        </w:tc>
        <w:tc>
          <w:tcPr>
            <w:tcW w:w="1276" w:type="dxa"/>
            <w:gridSpan w:val="5"/>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1,759,074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5,020,195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3,672,571</w:t>
            </w:r>
            <w:r w:rsidRPr="004C5F4F">
              <w:rPr>
                <w:rFonts w:ascii="Times New Roman" w:eastAsia="Times New Roman" w:hAnsi="Times New Roman" w:cs="Times New Roman"/>
                <w:sz w:val="20"/>
                <w:szCs w:val="20"/>
              </w:rPr>
              <w:t> </w:t>
            </w:r>
          </w:p>
        </w:tc>
        <w:tc>
          <w:tcPr>
            <w:tcW w:w="1177"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12,077,174 </w:t>
            </w:r>
          </w:p>
        </w:tc>
      </w:tr>
      <w:tr w:rsidR="00E80966"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Charge in year</w:t>
            </w:r>
          </w:p>
        </w:tc>
        <w:tc>
          <w:tcPr>
            <w:tcW w:w="303" w:type="dxa"/>
            <w:tcBorders>
              <w:top w:val="nil"/>
              <w:left w:val="nil"/>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E80966" w:rsidRPr="004C5F4F" w:rsidRDefault="00E80966"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nil"/>
              <w:right w:val="single" w:sz="4" w:space="0" w:color="auto"/>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t>
            </w:r>
          </w:p>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76" w:type="dxa"/>
            <w:gridSpan w:val="5"/>
            <w:tcBorders>
              <w:top w:val="nil"/>
              <w:left w:val="nil"/>
              <w:bottom w:val="nil"/>
              <w:right w:val="nil"/>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2,659 </w:t>
            </w:r>
          </w:p>
        </w:tc>
        <w:tc>
          <w:tcPr>
            <w:tcW w:w="265" w:type="dxa"/>
            <w:tcBorders>
              <w:top w:val="nil"/>
              <w:left w:val="single" w:sz="4" w:space="0" w:color="auto"/>
              <w:bottom w:val="nil"/>
              <w:right w:val="nil"/>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356,530 </w:t>
            </w:r>
          </w:p>
        </w:tc>
        <w:tc>
          <w:tcPr>
            <w:tcW w:w="303" w:type="dxa"/>
            <w:tcBorders>
              <w:top w:val="nil"/>
              <w:left w:val="nil"/>
              <w:bottom w:val="nil"/>
              <w:right w:val="single" w:sz="4" w:space="0" w:color="auto"/>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nil"/>
              <w:right w:val="single" w:sz="4" w:space="0" w:color="auto"/>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302,818  </w:t>
            </w:r>
          </w:p>
        </w:tc>
        <w:tc>
          <w:tcPr>
            <w:tcW w:w="1177" w:type="dxa"/>
            <w:gridSpan w:val="2"/>
            <w:tcBorders>
              <w:top w:val="nil"/>
              <w:left w:val="nil"/>
              <w:right w:val="single" w:sz="4" w:space="0" w:color="auto"/>
            </w:tcBorders>
            <w:shd w:val="clear" w:color="auto" w:fill="auto"/>
            <w:noWrap/>
            <w:vAlign w:val="bottom"/>
            <w:hideMark/>
          </w:tcPr>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E80966" w:rsidRPr="004C5F4F" w:rsidRDefault="00E80966"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662,007 </w:t>
            </w:r>
          </w:p>
        </w:tc>
      </w:tr>
      <w:tr w:rsidR="00CE0762"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Disposals</w:t>
            </w:r>
          </w:p>
        </w:tc>
        <w:tc>
          <w:tcPr>
            <w:tcW w:w="304"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single" w:sz="4" w:space="0" w:color="auto"/>
              <w:right w:val="single" w:sz="4" w:space="0" w:color="auto"/>
            </w:tcBorders>
            <w:shd w:val="clear" w:color="auto" w:fill="auto"/>
            <w:noWrap/>
            <w:vAlign w:val="bottom"/>
            <w:hideMark/>
          </w:tcPr>
          <w:p w:rsidR="00CE0762" w:rsidRPr="004C5F4F" w:rsidRDefault="00E80966" w:rsidP="00E80966">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0</w:t>
            </w:r>
            <w:r w:rsidR="00CE0762" w:rsidRPr="004C5F4F">
              <w:rPr>
                <w:rFonts w:ascii="Times New Roman" w:eastAsia="Times New Roman" w:hAnsi="Times New Roman" w:cs="Times New Roman"/>
                <w:sz w:val="20"/>
                <w:szCs w:val="20"/>
              </w:rPr>
              <w:t> </w:t>
            </w:r>
          </w:p>
        </w:tc>
        <w:tc>
          <w:tcPr>
            <w:tcW w:w="1276" w:type="dxa"/>
            <w:gridSpan w:val="5"/>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(180,341)</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(1,288,821)</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CE0762" w:rsidRPr="004C5F4F" w:rsidRDefault="00E80966" w:rsidP="00E80966">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(25,022)</w:t>
            </w:r>
            <w:r w:rsidR="00CE0762" w:rsidRPr="004C5F4F">
              <w:rPr>
                <w:rFonts w:ascii="Times New Roman" w:eastAsia="Times New Roman" w:hAnsi="Times New Roman" w:cs="Times New Roman"/>
                <w:sz w:val="20"/>
                <w:szCs w:val="20"/>
              </w:rPr>
              <w:t> </w:t>
            </w:r>
          </w:p>
        </w:tc>
        <w:tc>
          <w:tcPr>
            <w:tcW w:w="1177" w:type="dxa"/>
            <w:gridSpan w:val="2"/>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(1,494,184)</w:t>
            </w:r>
          </w:p>
        </w:tc>
      </w:tr>
      <w:tr w:rsidR="00CE0762" w:rsidRPr="004C5F4F" w:rsidTr="00A50761">
        <w:trPr>
          <w:trHeight w:val="315"/>
        </w:trPr>
        <w:tc>
          <w:tcPr>
            <w:tcW w:w="1891" w:type="dxa"/>
            <w:gridSpan w:val="2"/>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end of year</w:t>
            </w:r>
          </w:p>
        </w:tc>
        <w:tc>
          <w:tcPr>
            <w:tcW w:w="303" w:type="dxa"/>
            <w:tcBorders>
              <w:top w:val="nil"/>
              <w:left w:val="nil"/>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nil"/>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1,625,334</w:t>
            </w:r>
            <w:r w:rsidRPr="004C5F4F">
              <w:rPr>
                <w:rFonts w:ascii="Times New Roman" w:eastAsia="Times New Roman" w:hAnsi="Times New Roman" w:cs="Times New Roman"/>
                <w:sz w:val="20"/>
                <w:szCs w:val="20"/>
              </w:rPr>
              <w:t> </w:t>
            </w:r>
          </w:p>
        </w:tc>
        <w:tc>
          <w:tcPr>
            <w:tcW w:w="1276" w:type="dxa"/>
            <w:gridSpan w:val="5"/>
            <w:tcBorders>
              <w:top w:val="single" w:sz="4" w:space="0" w:color="auto"/>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1,581,392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4,087,904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single" w:sz="4" w:space="0" w:color="auto"/>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3,950,367</w:t>
            </w:r>
            <w:r w:rsidRPr="004C5F4F">
              <w:rPr>
                <w:rFonts w:ascii="Times New Roman" w:eastAsia="Times New Roman" w:hAnsi="Times New Roman" w:cs="Times New Roman"/>
                <w:sz w:val="20"/>
                <w:szCs w:val="20"/>
              </w:rPr>
              <w:t> </w:t>
            </w:r>
          </w:p>
        </w:tc>
        <w:tc>
          <w:tcPr>
            <w:tcW w:w="1177" w:type="dxa"/>
            <w:gridSpan w:val="2"/>
            <w:tcBorders>
              <w:top w:val="single" w:sz="4" w:space="0" w:color="auto"/>
              <w:left w:val="nil"/>
              <w:bottom w:val="single" w:sz="4"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11,244,997 </w:t>
            </w: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68" w:type="dxa"/>
            <w:gridSpan w:val="2"/>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CE0762" w:rsidRPr="004C5F4F" w:rsidTr="00A50761">
        <w:trPr>
          <w:trHeight w:val="330"/>
        </w:trPr>
        <w:tc>
          <w:tcPr>
            <w:tcW w:w="2194" w:type="dxa"/>
            <w:gridSpan w:val="3"/>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Net book value at 31 December 2018</w:t>
            </w: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single" w:sz="4" w:space="0" w:color="auto"/>
              <w:left w:val="nil"/>
              <w:bottom w:val="double" w:sz="6"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038" w:type="dxa"/>
            <w:gridSpan w:val="4"/>
            <w:tcBorders>
              <w:top w:val="single" w:sz="4" w:space="0" w:color="auto"/>
              <w:left w:val="nil"/>
              <w:bottom w:val="double" w:sz="6"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4,001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single" w:sz="4" w:space="0" w:color="auto"/>
              <w:left w:val="nil"/>
              <w:bottom w:val="double" w:sz="6"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529,078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single" w:sz="4" w:space="0" w:color="auto"/>
              <w:left w:val="nil"/>
              <w:bottom w:val="double" w:sz="6"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1,375,486  </w:t>
            </w:r>
          </w:p>
        </w:tc>
        <w:tc>
          <w:tcPr>
            <w:tcW w:w="1177" w:type="dxa"/>
            <w:gridSpan w:val="2"/>
            <w:tcBorders>
              <w:top w:val="single" w:sz="4" w:space="0" w:color="auto"/>
              <w:left w:val="nil"/>
              <w:bottom w:val="nil"/>
              <w:right w:val="single" w:sz="4" w:space="0" w:color="auto"/>
            </w:tcBorders>
            <w:shd w:val="clear" w:color="auto" w:fill="auto"/>
            <w:noWrap/>
            <w:vAlign w:val="bottom"/>
            <w:hideMark/>
          </w:tcPr>
          <w:p w:rsidR="00CE0762" w:rsidRPr="00562E71" w:rsidRDefault="00CE0762" w:rsidP="00CE0762">
            <w:pPr>
              <w:spacing w:after="0" w:line="240" w:lineRule="auto"/>
              <w:jc w:val="right"/>
              <w:rPr>
                <w:rFonts w:ascii="Times New Roman" w:eastAsia="Times New Roman" w:hAnsi="Times New Roman" w:cs="Times New Roman"/>
                <w:sz w:val="20"/>
                <w:szCs w:val="20"/>
              </w:rPr>
            </w:pPr>
            <w:r w:rsidRPr="00562E71">
              <w:rPr>
                <w:rFonts w:ascii="Times New Roman" w:eastAsia="Times New Roman" w:hAnsi="Times New Roman" w:cs="Times New Roman"/>
                <w:sz w:val="20"/>
                <w:szCs w:val="20"/>
              </w:rPr>
              <w:t> </w:t>
            </w:r>
          </w:p>
          <w:p w:rsidR="00CE0762" w:rsidRPr="00E80966" w:rsidRDefault="00CE0762" w:rsidP="00CE0762">
            <w:pPr>
              <w:spacing w:after="0" w:line="240" w:lineRule="auto"/>
              <w:jc w:val="right"/>
              <w:rPr>
                <w:rFonts w:ascii="Times New Roman" w:eastAsia="Times New Roman" w:hAnsi="Times New Roman" w:cs="Times New Roman"/>
                <w:sz w:val="20"/>
                <w:szCs w:val="20"/>
                <w:u w:val="double"/>
              </w:rPr>
            </w:pPr>
            <w:r w:rsidRPr="00E80966">
              <w:rPr>
                <w:rFonts w:ascii="Times New Roman" w:eastAsia="Times New Roman" w:hAnsi="Times New Roman" w:cs="Times New Roman"/>
                <w:sz w:val="20"/>
                <w:szCs w:val="20"/>
                <w:u w:val="double"/>
              </w:rPr>
              <w:t xml:space="preserve">1,908,565 </w:t>
            </w:r>
          </w:p>
        </w:tc>
      </w:tr>
      <w:tr w:rsidR="004C5F4F" w:rsidRPr="004C5F4F" w:rsidTr="00A50761">
        <w:trPr>
          <w:trHeight w:val="34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single" w:sz="4" w:space="0" w:color="auto"/>
              <w:left w:val="nil"/>
              <w:bottom w:val="double" w:sz="6"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8" w:type="dxa"/>
            <w:gridSpan w:val="2"/>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697" w:type="dxa"/>
            <w:gridSpan w:val="2"/>
            <w:tcBorders>
              <w:top w:val="single" w:sz="4" w:space="0" w:color="auto"/>
              <w:left w:val="nil"/>
              <w:bottom w:val="double" w:sz="6"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single" w:sz="4" w:space="0" w:color="auto"/>
              <w:left w:val="nil"/>
              <w:bottom w:val="double" w:sz="6"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p>
        </w:tc>
        <w:tc>
          <w:tcPr>
            <w:tcW w:w="958" w:type="dxa"/>
            <w:tcBorders>
              <w:top w:val="nil"/>
              <w:left w:val="nil"/>
              <w:bottom w:val="double" w:sz="6"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double" w:sz="6"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CE0762" w:rsidRPr="004C5F4F" w:rsidTr="00A50761">
        <w:trPr>
          <w:trHeight w:val="345"/>
        </w:trPr>
        <w:tc>
          <w:tcPr>
            <w:tcW w:w="2194" w:type="dxa"/>
            <w:gridSpan w:val="3"/>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Net book value at 31 December 2017</w:t>
            </w:r>
          </w:p>
        </w:tc>
        <w:tc>
          <w:tcPr>
            <w:tcW w:w="303" w:type="dxa"/>
            <w:tcBorders>
              <w:top w:val="nil"/>
              <w:left w:val="single" w:sz="4" w:space="0" w:color="auto"/>
              <w:bottom w:val="nil"/>
              <w:right w:val="nil"/>
            </w:tcBorders>
            <w:shd w:val="clear" w:color="auto" w:fill="auto"/>
            <w:noWrap/>
            <w:vAlign w:val="bottom"/>
            <w:hideMark/>
          </w:tcPr>
          <w:p w:rsidR="00CE0762" w:rsidRPr="004C5F4F" w:rsidRDefault="00CE07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4" w:type="dxa"/>
            <w:gridSpan w:val="4"/>
            <w:tcBorders>
              <w:top w:val="single" w:sz="4" w:space="0" w:color="auto"/>
              <w:left w:val="nil"/>
              <w:bottom w:val="double" w:sz="6"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t>
            </w:r>
          </w:p>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038" w:type="dxa"/>
            <w:gridSpan w:val="4"/>
            <w:tcBorders>
              <w:top w:val="single" w:sz="4" w:space="0" w:color="auto"/>
              <w:left w:val="nil"/>
              <w:bottom w:val="double" w:sz="6"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4,611 </w:t>
            </w:r>
          </w:p>
        </w:tc>
        <w:tc>
          <w:tcPr>
            <w:tcW w:w="265" w:type="dxa"/>
            <w:tcBorders>
              <w:top w:val="nil"/>
              <w:left w:val="single" w:sz="4" w:space="0" w:color="auto"/>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single" w:sz="4" w:space="0" w:color="auto"/>
              <w:left w:val="nil"/>
              <w:bottom w:val="double" w:sz="6" w:space="0" w:color="auto"/>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573,128 </w:t>
            </w:r>
          </w:p>
        </w:tc>
        <w:tc>
          <w:tcPr>
            <w:tcW w:w="303" w:type="dxa"/>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double" w:sz="6" w:space="0" w:color="auto"/>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746,285 </w:t>
            </w:r>
          </w:p>
        </w:tc>
        <w:tc>
          <w:tcPr>
            <w:tcW w:w="1177" w:type="dxa"/>
            <w:gridSpan w:val="2"/>
            <w:tcBorders>
              <w:top w:val="nil"/>
              <w:left w:val="nil"/>
              <w:bottom w:val="nil"/>
              <w:right w:val="single" w:sz="4" w:space="0" w:color="auto"/>
            </w:tcBorders>
            <w:shd w:val="clear" w:color="auto" w:fill="auto"/>
            <w:noWrap/>
            <w:vAlign w:val="bottom"/>
            <w:hideMark/>
          </w:tcPr>
          <w:p w:rsidR="00CE0762" w:rsidRPr="004C5F4F" w:rsidRDefault="00CE0762"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CE0762" w:rsidRPr="00562E71" w:rsidRDefault="00CE0762" w:rsidP="00CE0762">
            <w:pPr>
              <w:spacing w:after="0" w:line="240" w:lineRule="auto"/>
              <w:jc w:val="right"/>
              <w:rPr>
                <w:rFonts w:ascii="Times New Roman" w:eastAsia="Times New Roman" w:hAnsi="Times New Roman" w:cs="Times New Roman"/>
                <w:sz w:val="20"/>
                <w:szCs w:val="20"/>
                <w:u w:val="double"/>
              </w:rPr>
            </w:pPr>
            <w:r w:rsidRPr="00562E71">
              <w:rPr>
                <w:rFonts w:ascii="Times New Roman" w:eastAsia="Times New Roman" w:hAnsi="Times New Roman" w:cs="Times New Roman"/>
                <w:sz w:val="20"/>
                <w:szCs w:val="20"/>
                <w:u w:val="double"/>
              </w:rPr>
              <w:t xml:space="preserve">1,324,024 </w:t>
            </w:r>
          </w:p>
        </w:tc>
      </w:tr>
      <w:tr w:rsidR="004C5F4F" w:rsidRPr="004C5F4F" w:rsidTr="00A50761">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CE0762">
            <w:pPr>
              <w:spacing w:after="0" w:line="240" w:lineRule="auto"/>
              <w:jc w:val="right"/>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CE0762">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4C5F4F" w:rsidRPr="004C5F4F" w:rsidTr="00A50761">
        <w:trPr>
          <w:trHeight w:val="360"/>
        </w:trPr>
        <w:tc>
          <w:tcPr>
            <w:tcW w:w="1891" w:type="dxa"/>
            <w:gridSpan w:val="2"/>
            <w:tcBorders>
              <w:top w:val="nil"/>
              <w:left w:val="nil"/>
              <w:bottom w:val="nil"/>
              <w:right w:val="nil"/>
            </w:tcBorders>
            <w:shd w:val="clear" w:color="auto" w:fill="auto"/>
            <w:noWrap/>
            <w:vAlign w:val="center"/>
            <w:hideMark/>
          </w:tcPr>
          <w:p w:rsidR="00F23020" w:rsidRDefault="00F23020" w:rsidP="004C5F4F">
            <w:pPr>
              <w:spacing w:after="0" w:line="240" w:lineRule="auto"/>
              <w:rPr>
                <w:rFonts w:ascii="Times New Roman" w:eastAsia="Times New Roman" w:hAnsi="Times New Roman" w:cs="Times New Roman"/>
                <w:b/>
                <w:bCs/>
                <w:sz w:val="20"/>
                <w:szCs w:val="20"/>
              </w:rPr>
            </w:pPr>
          </w:p>
          <w:p w:rsidR="00F23020" w:rsidRDefault="00F23020" w:rsidP="004C5F4F">
            <w:pPr>
              <w:spacing w:after="0" w:line="240" w:lineRule="auto"/>
              <w:rPr>
                <w:rFonts w:ascii="Times New Roman" w:eastAsia="Times New Roman" w:hAnsi="Times New Roman" w:cs="Times New Roman"/>
                <w:b/>
                <w:bCs/>
                <w:sz w:val="20"/>
                <w:szCs w:val="20"/>
              </w:rPr>
            </w:pPr>
          </w:p>
          <w:p w:rsidR="004C5F4F" w:rsidRPr="004C5F4F" w:rsidRDefault="00562E71"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13   </w:t>
            </w:r>
            <w:r w:rsidR="004C5F4F" w:rsidRPr="004C5F4F">
              <w:rPr>
                <w:rFonts w:ascii="Times New Roman" w:eastAsia="Times New Roman" w:hAnsi="Times New Roman" w:cs="Times New Roman"/>
                <w:b/>
                <w:bCs/>
                <w:sz w:val="20"/>
                <w:szCs w:val="20"/>
              </w:rPr>
              <w:t>Receivables</w:t>
            </w: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8" w:type="dxa"/>
            <w:gridSpan w:val="2"/>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8" w:type="dxa"/>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single" w:sz="4" w:space="0" w:color="auto"/>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single" w:sz="4" w:space="0" w:color="auto"/>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single" w:sz="4" w:space="0" w:color="auto"/>
              <w:left w:val="nil"/>
              <w:bottom w:val="nil"/>
              <w:right w:val="single" w:sz="4" w:space="0" w:color="auto"/>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nil"/>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single" w:sz="4" w:space="0" w:color="auto"/>
              <w:left w:val="nil"/>
              <w:bottom w:val="nil"/>
              <w:right w:val="nil"/>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jc w:val="center"/>
              <w:rPr>
                <w:rFonts w:ascii="Times New Roman" w:eastAsia="Times New Roman" w:hAnsi="Times New Roman" w:cs="Times New Roman"/>
                <w:b/>
                <w:bCs/>
                <w:sz w:val="20"/>
                <w:szCs w:val="20"/>
              </w:rPr>
            </w:pPr>
          </w:p>
        </w:tc>
      </w:tr>
      <w:tr w:rsidR="000C3FB4" w:rsidRPr="004C5F4F" w:rsidTr="00A50761">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8" w:type="dxa"/>
            <w:gridSpan w:val="2"/>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8"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nil"/>
              <w:left w:val="nil"/>
              <w:bottom w:val="single" w:sz="4" w:space="0" w:color="auto"/>
              <w:right w:val="nil"/>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jc w:val="center"/>
              <w:rPr>
                <w:rFonts w:ascii="Times New Roman" w:eastAsia="Times New Roman" w:hAnsi="Times New Roman" w:cs="Times New Roman"/>
                <w:b/>
                <w:bCs/>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15"/>
        </w:trPr>
        <w:tc>
          <w:tcPr>
            <w:tcW w:w="3323" w:type="dxa"/>
            <w:gridSpan w:val="6"/>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Debtors - deposit interest</w:t>
            </w:r>
          </w:p>
        </w:tc>
        <w:tc>
          <w:tcPr>
            <w:tcW w:w="368"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495"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 xml:space="preserve">0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 xml:space="preserve">131 </w:t>
            </w: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Prepayments</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Rent</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128,076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173,576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15"/>
        </w:trPr>
        <w:tc>
          <w:tcPr>
            <w:tcW w:w="4626" w:type="dxa"/>
            <w:gridSpan w:val="11"/>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Maintenance - Premises, Computers &amp; Equipment</w:t>
            </w: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237,296 </w:t>
            </w:r>
          </w:p>
        </w:tc>
        <w:tc>
          <w:tcPr>
            <w:tcW w:w="303" w:type="dxa"/>
            <w:tcBorders>
              <w:top w:val="nil"/>
              <w:left w:val="nil"/>
              <w:bottom w:val="nil"/>
              <w:right w:val="single" w:sz="4" w:space="0" w:color="auto"/>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252,571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Salaries</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78,351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76,098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Other</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213,699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227,711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15"/>
        </w:trPr>
        <w:tc>
          <w:tcPr>
            <w:tcW w:w="4626" w:type="dxa"/>
            <w:gridSpan w:val="11"/>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 Practising Certificates</w:t>
            </w: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323,585 </w:t>
            </w:r>
          </w:p>
        </w:tc>
        <w:tc>
          <w:tcPr>
            <w:tcW w:w="303" w:type="dxa"/>
            <w:tcBorders>
              <w:top w:val="nil"/>
              <w:left w:val="nil"/>
              <w:bottom w:val="nil"/>
              <w:right w:val="single" w:sz="4" w:space="0" w:color="auto"/>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328,600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30"/>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981,007 </w:t>
            </w:r>
          </w:p>
        </w:tc>
        <w:tc>
          <w:tcPr>
            <w:tcW w:w="303" w:type="dxa"/>
            <w:tcBorders>
              <w:top w:val="nil"/>
              <w:left w:val="nil"/>
              <w:bottom w:val="nil"/>
              <w:right w:val="single" w:sz="4" w:space="0" w:color="auto"/>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0C3FB4" w:rsidRPr="00562E71" w:rsidRDefault="000C3FB4" w:rsidP="000C3FB4">
            <w:pPr>
              <w:spacing w:after="0" w:line="240" w:lineRule="auto"/>
              <w:jc w:val="right"/>
              <w:rPr>
                <w:rFonts w:ascii="Times New Roman" w:eastAsia="Times New Roman" w:hAnsi="Times New Roman" w:cs="Times New Roman"/>
                <w:sz w:val="20"/>
                <w:szCs w:val="20"/>
                <w:u w:val="double"/>
              </w:rPr>
            </w:pPr>
            <w:r w:rsidRPr="00562E71">
              <w:rPr>
                <w:rFonts w:ascii="Times New Roman" w:eastAsia="Times New Roman" w:hAnsi="Times New Roman" w:cs="Times New Roman"/>
                <w:sz w:val="20"/>
                <w:szCs w:val="20"/>
                <w:u w:val="double"/>
              </w:rPr>
              <w:t xml:space="preserve">1,058,687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8"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60"/>
        </w:trPr>
        <w:tc>
          <w:tcPr>
            <w:tcW w:w="1587" w:type="dxa"/>
            <w:tcBorders>
              <w:top w:val="nil"/>
              <w:left w:val="nil"/>
              <w:bottom w:val="nil"/>
              <w:right w:val="nil"/>
            </w:tcBorders>
            <w:shd w:val="clear" w:color="auto" w:fill="auto"/>
            <w:noWrap/>
            <w:vAlign w:val="center"/>
            <w:hideMark/>
          </w:tcPr>
          <w:p w:rsidR="00562E71" w:rsidRDefault="00562E71" w:rsidP="004C5F4F">
            <w:pPr>
              <w:spacing w:after="0" w:line="240" w:lineRule="auto"/>
              <w:rPr>
                <w:rFonts w:ascii="Times New Roman" w:eastAsia="Times New Roman" w:hAnsi="Times New Roman" w:cs="Times New Roman"/>
                <w:b/>
                <w:bCs/>
                <w:sz w:val="20"/>
                <w:szCs w:val="20"/>
              </w:rPr>
            </w:pPr>
          </w:p>
          <w:p w:rsidR="00562E71" w:rsidRDefault="00562E71" w:rsidP="004C5F4F">
            <w:pPr>
              <w:spacing w:after="0" w:line="240" w:lineRule="auto"/>
              <w:rPr>
                <w:rFonts w:ascii="Times New Roman" w:eastAsia="Times New Roman" w:hAnsi="Times New Roman" w:cs="Times New Roman"/>
                <w:b/>
                <w:bCs/>
                <w:sz w:val="20"/>
                <w:szCs w:val="20"/>
              </w:rPr>
            </w:pPr>
          </w:p>
          <w:p w:rsidR="00562E71" w:rsidRDefault="00562E71" w:rsidP="004C5F4F">
            <w:pPr>
              <w:spacing w:after="0" w:line="240" w:lineRule="auto"/>
              <w:rPr>
                <w:rFonts w:ascii="Times New Roman" w:eastAsia="Times New Roman" w:hAnsi="Times New Roman" w:cs="Times New Roman"/>
                <w:b/>
                <w:bCs/>
                <w:sz w:val="20"/>
                <w:szCs w:val="20"/>
              </w:rPr>
            </w:pPr>
          </w:p>
          <w:p w:rsidR="00562E71" w:rsidRDefault="00562E71" w:rsidP="004C5F4F">
            <w:pPr>
              <w:spacing w:after="0" w:line="240" w:lineRule="auto"/>
              <w:rPr>
                <w:rFonts w:ascii="Times New Roman" w:eastAsia="Times New Roman" w:hAnsi="Times New Roman" w:cs="Times New Roman"/>
                <w:b/>
                <w:bCs/>
                <w:sz w:val="20"/>
                <w:szCs w:val="20"/>
              </w:rPr>
            </w:pPr>
          </w:p>
          <w:p w:rsidR="004C5F4F" w:rsidRPr="004C5F4F" w:rsidRDefault="00562E71"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14   </w:t>
            </w:r>
            <w:r w:rsidR="004C5F4F" w:rsidRPr="004C5F4F">
              <w:rPr>
                <w:rFonts w:ascii="Times New Roman" w:eastAsia="Times New Roman" w:hAnsi="Times New Roman" w:cs="Times New Roman"/>
                <w:b/>
                <w:bCs/>
                <w:sz w:val="20"/>
                <w:szCs w:val="20"/>
              </w:rPr>
              <w:t>Payables</w:t>
            </w:r>
          </w:p>
        </w:tc>
        <w:tc>
          <w:tcPr>
            <w:tcW w:w="304"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Arial Narrow" w:eastAsia="Times New Roman" w:hAnsi="Arial Narrow" w:cs="Times New Roman"/>
                <w:sz w:val="20"/>
                <w:szCs w:val="20"/>
              </w:rPr>
            </w:pPr>
          </w:p>
        </w:tc>
        <w:tc>
          <w:tcPr>
            <w:tcW w:w="361"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Arial Narrow" w:eastAsia="Times New Roman" w:hAnsi="Arial Narrow" w:cs="Times New Roman"/>
                <w:sz w:val="20"/>
                <w:szCs w:val="20"/>
              </w:rPr>
            </w:pPr>
          </w:p>
        </w:tc>
      </w:tr>
      <w:tr w:rsidR="004C5F4F" w:rsidRPr="004C5F4F" w:rsidTr="00A50761">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lastRenderedPageBreak/>
              <w:t> </w:t>
            </w:r>
          </w:p>
        </w:tc>
        <w:tc>
          <w:tcPr>
            <w:tcW w:w="304"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8"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8"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single" w:sz="4" w:space="0" w:color="auto"/>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single" w:sz="4" w:space="0" w:color="auto"/>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single" w:sz="4" w:space="0" w:color="auto"/>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03"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A50761">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68"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3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p>
        </w:tc>
      </w:tr>
      <w:tr w:rsidR="004C5F4F" w:rsidRPr="004C5F4F" w:rsidTr="00A50761">
        <w:trPr>
          <w:trHeight w:val="315"/>
        </w:trPr>
        <w:tc>
          <w:tcPr>
            <w:tcW w:w="2194" w:type="dxa"/>
            <w:gridSpan w:val="3"/>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Amounts falling due within one year:</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Creditors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357,382 </w:t>
            </w: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0C3FB4" w:rsidP="000C3FB4">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4C5F4F" w:rsidRPr="004C5F4F">
              <w:rPr>
                <w:rFonts w:ascii="Times New Roman" w:eastAsia="Times New Roman" w:hAnsi="Times New Roman" w:cs="Times New Roman"/>
                <w:sz w:val="20"/>
                <w:szCs w:val="20"/>
              </w:rPr>
              <w:t>746,756</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15"/>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Accruals</w:t>
            </w:r>
          </w:p>
        </w:tc>
        <w:tc>
          <w:tcPr>
            <w:tcW w:w="304"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17,255,566 </w:t>
            </w:r>
          </w:p>
        </w:tc>
        <w:tc>
          <w:tcPr>
            <w:tcW w:w="303" w:type="dxa"/>
            <w:tcBorders>
              <w:top w:val="nil"/>
              <w:left w:val="nil"/>
              <w:bottom w:val="nil"/>
              <w:right w:val="single" w:sz="4" w:space="0" w:color="auto"/>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13,893,244 </w:t>
            </w: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A50761">
        <w:trPr>
          <w:trHeight w:val="330"/>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8"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3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41"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265"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double" w:sz="6" w:space="0" w:color="auto"/>
              <w:right w:val="nil"/>
            </w:tcBorders>
            <w:shd w:val="clear" w:color="auto" w:fill="auto"/>
            <w:noWrap/>
            <w:vAlign w:val="bottom"/>
            <w:hideMark/>
          </w:tcPr>
          <w:p w:rsidR="000C3FB4" w:rsidRPr="004C5F4F" w:rsidRDefault="000C3FB4"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17,612,948 </w:t>
            </w:r>
          </w:p>
        </w:tc>
        <w:tc>
          <w:tcPr>
            <w:tcW w:w="303" w:type="dxa"/>
            <w:tcBorders>
              <w:top w:val="nil"/>
              <w:left w:val="nil"/>
              <w:bottom w:val="nil"/>
              <w:right w:val="single" w:sz="4" w:space="0" w:color="auto"/>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double" w:sz="6" w:space="0" w:color="auto"/>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14,640,000 </w:t>
            </w:r>
          </w:p>
        </w:tc>
        <w:tc>
          <w:tcPr>
            <w:tcW w:w="361"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4C5F4F" w:rsidRPr="004C5F4F" w:rsidTr="00A50761">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8"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3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41"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265"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val="restart"/>
            <w:tcBorders>
              <w:top w:val="nil"/>
              <w:left w:val="nil"/>
              <w:right w:val="nil"/>
            </w:tcBorders>
            <w:shd w:val="clear" w:color="auto" w:fill="auto"/>
            <w:noWrap/>
            <w:vAlign w:val="bottom"/>
            <w:hideMark/>
          </w:tcPr>
          <w:p w:rsidR="000C3FB4"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The Legal Aid Board estimates the value of unbilled live cases each year to arrive at the amounts disclosed within </w:t>
            </w:r>
            <w:r>
              <w:rPr>
                <w:rFonts w:ascii="Times New Roman" w:eastAsia="Times New Roman" w:hAnsi="Times New Roman" w:cs="Times New Roman"/>
                <w:sz w:val="20"/>
                <w:szCs w:val="20"/>
              </w:rPr>
              <w:t>the accounts as a provision.</w:t>
            </w:r>
            <w:r w:rsidRPr="004C5F4F">
              <w:rPr>
                <w:rFonts w:ascii="Times New Roman" w:eastAsia="Times New Roman" w:hAnsi="Times New Roman" w:cs="Times New Roman"/>
                <w:sz w:val="20"/>
                <w:szCs w:val="20"/>
              </w:rPr>
              <w:t xml:space="preserve"> The amount is an estimate of the expenditure required to settle any obligation at the</w:t>
            </w:r>
            <w:r>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balance sheet date. In 2018, the amount provided for in relation to unbilled cases was €15,712,760 (2017 - €12,129,264)</w:t>
            </w:r>
            <w:r>
              <w:rPr>
                <w:rFonts w:ascii="Times New Roman" w:eastAsia="Times New Roman" w:hAnsi="Times New Roman" w:cs="Times New Roman"/>
                <w:sz w:val="20"/>
                <w:szCs w:val="20"/>
              </w:rPr>
              <w:t xml:space="preserve"> </w:t>
            </w:r>
          </w:p>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In estimating the provision, the Board has adopted prudent measurement techniques based on the latest data available. Improved data capture methods have been utilised in the Board's estimate for the current year.</w:t>
            </w:r>
          </w:p>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Please see Note 16 (b). No income is anticipated for cases that may recover costs.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3929" w:type="dxa"/>
            <w:gridSpan w:val="9"/>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Contingent Liability</w:t>
            </w: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val="restart"/>
            <w:tcBorders>
              <w:top w:val="nil"/>
              <w:left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Board is subject to a number of legal cases, the outcome or quantification of any potential liability cannot be estimated with reasonable certainty at this time.</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0C3FB4" w:rsidRPr="004C5F4F" w:rsidTr="000C3FB4">
        <w:trPr>
          <w:trHeight w:val="315"/>
        </w:trPr>
        <w:tc>
          <w:tcPr>
            <w:tcW w:w="7988" w:type="dxa"/>
            <w:gridSpan w:val="18"/>
            <w:vMerge/>
            <w:tcBorders>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15"/>
        </w:trPr>
        <w:tc>
          <w:tcPr>
            <w:tcW w:w="1587" w:type="dxa"/>
            <w:tcBorders>
              <w:top w:val="nil"/>
              <w:left w:val="nil"/>
              <w:bottom w:val="nil"/>
              <w:right w:val="nil"/>
            </w:tcBorders>
            <w:shd w:val="clear" w:color="auto" w:fill="auto"/>
            <w:noWrap/>
            <w:vAlign w:val="bottom"/>
            <w:hideMark/>
          </w:tcPr>
          <w:p w:rsidR="000C3FB4" w:rsidRDefault="000C3FB4" w:rsidP="004C5F4F">
            <w:pPr>
              <w:spacing w:after="0" w:line="240" w:lineRule="auto"/>
              <w:rPr>
                <w:rFonts w:ascii="Times New Roman" w:eastAsia="Times New Roman" w:hAnsi="Times New Roman" w:cs="Times New Roman"/>
                <w:sz w:val="20"/>
                <w:szCs w:val="20"/>
              </w:rPr>
            </w:pPr>
          </w:p>
          <w:p w:rsidR="000C3FB4" w:rsidRPr="004C5F4F" w:rsidRDefault="000C3FB4"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60"/>
        </w:trPr>
        <w:tc>
          <w:tcPr>
            <w:tcW w:w="1891" w:type="dxa"/>
            <w:gridSpan w:val="2"/>
            <w:tcBorders>
              <w:top w:val="nil"/>
              <w:left w:val="nil"/>
              <w:bottom w:val="single" w:sz="4" w:space="0" w:color="auto"/>
              <w:right w:val="nil"/>
            </w:tcBorders>
            <w:shd w:val="clear" w:color="auto" w:fill="auto"/>
            <w:noWrap/>
            <w:vAlign w:val="center"/>
            <w:hideMark/>
          </w:tcPr>
          <w:p w:rsidR="004C5F4F" w:rsidRPr="004C5F4F" w:rsidRDefault="00A23AC4"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15   </w:t>
            </w:r>
            <w:r w:rsidR="004C5F4F" w:rsidRPr="004C5F4F">
              <w:rPr>
                <w:rFonts w:ascii="Times New Roman" w:eastAsia="Times New Roman" w:hAnsi="Times New Roman" w:cs="Times New Roman"/>
                <w:b/>
                <w:bCs/>
                <w:sz w:val="20"/>
                <w:szCs w:val="20"/>
              </w:rPr>
              <w:t>Clients' funds</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single" w:sz="4" w:space="0" w:color="auto"/>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4C5F4F" w:rsidRPr="004C5F4F" w:rsidTr="000C3FB4">
        <w:trPr>
          <w:trHeight w:val="360"/>
        </w:trPr>
        <w:tc>
          <w:tcPr>
            <w:tcW w:w="1587" w:type="dxa"/>
            <w:tcBorders>
              <w:top w:val="nil"/>
              <w:left w:val="single" w:sz="4" w:space="0" w:color="auto"/>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nil"/>
              <w:left w:val="nil"/>
              <w:bottom w:val="nil"/>
              <w:right w:val="single" w:sz="4" w:space="0" w:color="auto"/>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r>
      <w:tr w:rsidR="004C5F4F"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r>
      <w:tr w:rsidR="000C3FB4" w:rsidRPr="004C5F4F" w:rsidTr="00A23AC4">
        <w:trPr>
          <w:trHeight w:val="289"/>
        </w:trPr>
        <w:tc>
          <w:tcPr>
            <w:tcW w:w="4929" w:type="dxa"/>
            <w:gridSpan w:val="12"/>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Client funds held at 1 January (Gross)</w:t>
            </w: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1,462,047 </w:t>
            </w:r>
          </w:p>
        </w:tc>
        <w:tc>
          <w:tcPr>
            <w:tcW w:w="1177" w:type="dxa"/>
            <w:gridSpan w:val="2"/>
            <w:tcBorders>
              <w:top w:val="nil"/>
              <w:left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1,796,094 </w:t>
            </w:r>
          </w:p>
        </w:tc>
      </w:tr>
      <w:tr w:rsidR="000C3FB4" w:rsidRPr="004C5F4F" w:rsidTr="00A23AC4">
        <w:trPr>
          <w:trHeight w:val="289"/>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Interest</w:t>
            </w:r>
          </w:p>
        </w:tc>
        <w:tc>
          <w:tcPr>
            <w:tcW w:w="304"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(14,816)</w:t>
            </w:r>
          </w:p>
        </w:tc>
        <w:tc>
          <w:tcPr>
            <w:tcW w:w="1177" w:type="dxa"/>
            <w:gridSpan w:val="2"/>
            <w:tcBorders>
              <w:top w:val="nil"/>
              <w:left w:val="nil"/>
              <w:bottom w:val="single" w:sz="4" w:space="0" w:color="auto"/>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(16,877)</w:t>
            </w:r>
          </w:p>
        </w:tc>
      </w:tr>
      <w:tr w:rsidR="000C3FB4" w:rsidRPr="004C5F4F" w:rsidTr="000C3FB4">
        <w:trPr>
          <w:trHeight w:val="289"/>
        </w:trPr>
        <w:tc>
          <w:tcPr>
            <w:tcW w:w="6424" w:type="dxa"/>
            <w:gridSpan w:val="15"/>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Client funds held at 1 January (Net of Interest)</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1,447,231 </w:t>
            </w:r>
          </w:p>
        </w:tc>
        <w:tc>
          <w:tcPr>
            <w:tcW w:w="1177"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1,779,217 </w:t>
            </w:r>
          </w:p>
        </w:tc>
      </w:tr>
      <w:tr w:rsidR="004C5F4F" w:rsidRPr="004C5F4F" w:rsidTr="000C3FB4">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0C3FB4" w:rsidRPr="004C5F4F" w:rsidTr="00A23AC4">
        <w:trPr>
          <w:trHeight w:val="289"/>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jc w:val="center"/>
              <w:rPr>
                <w:rFonts w:ascii="Times New Roman" w:eastAsia="Times New Roman" w:hAnsi="Times New Roman" w:cs="Times New Roman"/>
                <w:i/>
                <w:iCs/>
                <w:sz w:val="20"/>
                <w:szCs w:val="20"/>
              </w:rPr>
            </w:pPr>
            <w:r w:rsidRPr="004C5F4F">
              <w:rPr>
                <w:rFonts w:ascii="Times New Roman" w:eastAsia="Times New Roman" w:hAnsi="Times New Roman" w:cs="Times New Roman"/>
                <w:i/>
                <w:iCs/>
                <w:sz w:val="20"/>
                <w:szCs w:val="20"/>
              </w:rPr>
              <w:t>Add</w:t>
            </w:r>
          </w:p>
        </w:tc>
        <w:tc>
          <w:tcPr>
            <w:tcW w:w="4837" w:type="dxa"/>
            <w:gridSpan w:val="14"/>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Awards/settlements received during 2018</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15,623,710 </w:t>
            </w:r>
          </w:p>
        </w:tc>
        <w:tc>
          <w:tcPr>
            <w:tcW w:w="1177" w:type="dxa"/>
            <w:gridSpan w:val="2"/>
            <w:tcBorders>
              <w:top w:val="nil"/>
              <w:left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8,739,293 </w:t>
            </w:r>
          </w:p>
        </w:tc>
      </w:tr>
      <w:tr w:rsidR="000C3FB4" w:rsidRPr="004C5F4F" w:rsidTr="00A23AC4">
        <w:trPr>
          <w:trHeight w:val="289"/>
        </w:trPr>
        <w:tc>
          <w:tcPr>
            <w:tcW w:w="1587"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jc w:val="center"/>
              <w:rPr>
                <w:rFonts w:ascii="Times New Roman" w:eastAsia="Times New Roman" w:hAnsi="Times New Roman" w:cs="Times New Roman"/>
                <w:i/>
                <w:iCs/>
                <w:sz w:val="20"/>
                <w:szCs w:val="20"/>
              </w:rPr>
            </w:pPr>
            <w:r w:rsidRPr="004C5F4F">
              <w:rPr>
                <w:rFonts w:ascii="Times New Roman" w:eastAsia="Times New Roman" w:hAnsi="Times New Roman" w:cs="Times New Roman"/>
                <w:i/>
                <w:iCs/>
                <w:sz w:val="20"/>
                <w:szCs w:val="20"/>
              </w:rPr>
              <w:t>Less</w:t>
            </w:r>
          </w:p>
        </w:tc>
        <w:tc>
          <w:tcPr>
            <w:tcW w:w="5140" w:type="dxa"/>
            <w:gridSpan w:val="15"/>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Settlements paid out, including interest allowed and costs recovered</w:t>
            </w: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nil"/>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(15,126,082)</w:t>
            </w:r>
          </w:p>
        </w:tc>
        <w:tc>
          <w:tcPr>
            <w:tcW w:w="1177" w:type="dxa"/>
            <w:gridSpan w:val="2"/>
            <w:tcBorders>
              <w:top w:val="nil"/>
              <w:left w:val="single" w:sz="4" w:space="0" w:color="auto"/>
              <w:bottom w:val="single" w:sz="4" w:space="0" w:color="auto"/>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(9,071,279)</w:t>
            </w:r>
          </w:p>
        </w:tc>
      </w:tr>
      <w:tr w:rsidR="004C5F4F" w:rsidRPr="004C5F4F" w:rsidTr="00A23AC4">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0C3FB4" w:rsidRPr="004C5F4F" w:rsidTr="000C3FB4">
        <w:trPr>
          <w:trHeight w:val="289"/>
        </w:trPr>
        <w:tc>
          <w:tcPr>
            <w:tcW w:w="6424" w:type="dxa"/>
            <w:gridSpan w:val="15"/>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sz w:val="20"/>
                <w:szCs w:val="20"/>
              </w:rPr>
              <w:t>Client funds held at 31 December</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1,944,859 </w:t>
            </w:r>
          </w:p>
        </w:tc>
        <w:tc>
          <w:tcPr>
            <w:tcW w:w="1177" w:type="dxa"/>
            <w:gridSpan w:val="2"/>
            <w:tcBorders>
              <w:top w:val="nil"/>
              <w:left w:val="nil"/>
              <w:bottom w:val="nil"/>
              <w:right w:val="single" w:sz="4" w:space="0" w:color="auto"/>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color w:val="800080"/>
                <w:sz w:val="20"/>
                <w:szCs w:val="20"/>
              </w:rPr>
              <w:t xml:space="preserve">1,447,231 </w:t>
            </w:r>
          </w:p>
        </w:tc>
      </w:tr>
      <w:tr w:rsidR="000C3FB4" w:rsidRPr="004C5F4F" w:rsidTr="000C3FB4">
        <w:trPr>
          <w:trHeight w:val="289"/>
        </w:trPr>
        <w:tc>
          <w:tcPr>
            <w:tcW w:w="4929" w:type="dxa"/>
            <w:gridSpan w:val="12"/>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Interest accruing on client funds held</w:t>
            </w: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0C3FB4" w:rsidRPr="000C3FB4" w:rsidRDefault="000C3FB4" w:rsidP="000C3FB4">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12,212 </w:t>
            </w:r>
          </w:p>
        </w:tc>
        <w:tc>
          <w:tcPr>
            <w:tcW w:w="1177"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4C5F4F" w:rsidRDefault="000C3FB4" w:rsidP="000C3FB4">
            <w:pPr>
              <w:spacing w:after="0" w:line="240" w:lineRule="auto"/>
              <w:jc w:val="right"/>
              <w:rPr>
                <w:rFonts w:ascii="Times New Roman" w:eastAsia="Times New Roman" w:hAnsi="Times New Roman" w:cs="Times New Roman"/>
                <w:color w:val="800080"/>
                <w:sz w:val="20"/>
                <w:szCs w:val="20"/>
              </w:rPr>
            </w:pPr>
            <w:r w:rsidRPr="004C5F4F">
              <w:rPr>
                <w:rFonts w:ascii="Times New Roman" w:eastAsia="Times New Roman" w:hAnsi="Times New Roman" w:cs="Times New Roman"/>
                <w:color w:val="800080"/>
                <w:sz w:val="20"/>
                <w:szCs w:val="20"/>
              </w:rPr>
              <w:t xml:space="preserve">14,816 </w:t>
            </w:r>
          </w:p>
        </w:tc>
      </w:tr>
      <w:tr w:rsidR="004C5F4F" w:rsidRPr="004C5F4F" w:rsidTr="00A23AC4">
        <w:trPr>
          <w:trHeight w:val="289"/>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0C3FB4" w:rsidRPr="004C5F4F" w:rsidTr="00A23AC4">
        <w:trPr>
          <w:trHeight w:val="413"/>
        </w:trPr>
        <w:tc>
          <w:tcPr>
            <w:tcW w:w="1891" w:type="dxa"/>
            <w:gridSpan w:val="2"/>
            <w:tcBorders>
              <w:top w:val="nil"/>
              <w:left w:val="single" w:sz="4" w:space="0" w:color="auto"/>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Total due to clients</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nil"/>
            </w:tcBorders>
            <w:shd w:val="clear" w:color="auto" w:fill="auto"/>
            <w:noWrap/>
            <w:vAlign w:val="bottom"/>
            <w:hideMark/>
          </w:tcPr>
          <w:p w:rsidR="000C3FB4" w:rsidRPr="004C5F4F" w:rsidRDefault="000C3FB4"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0C3FB4" w:rsidRPr="004C5F4F" w:rsidRDefault="000C3FB4"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double" w:sz="6" w:space="0" w:color="auto"/>
              <w:right w:val="single" w:sz="4" w:space="0" w:color="auto"/>
            </w:tcBorders>
            <w:shd w:val="clear" w:color="auto" w:fill="auto"/>
            <w:noWrap/>
            <w:vAlign w:val="bottom"/>
            <w:hideMark/>
          </w:tcPr>
          <w:p w:rsidR="000C3FB4" w:rsidRPr="000C3FB4" w:rsidRDefault="00AB5085" w:rsidP="00AB5085">
            <w:pPr>
              <w:spacing w:after="0" w:line="240" w:lineRule="auto"/>
              <w:jc w:val="right"/>
              <w:rPr>
                <w:rFonts w:ascii="Times New Roman" w:eastAsia="Times New Roman" w:hAnsi="Times New Roman" w:cs="Times New Roman"/>
                <w:color w:val="800080"/>
                <w:sz w:val="20"/>
                <w:szCs w:val="20"/>
              </w:rPr>
            </w:pPr>
            <w:r>
              <w:rPr>
                <w:rFonts w:ascii="Times New Roman" w:eastAsia="Times New Roman" w:hAnsi="Times New Roman" w:cs="Times New Roman"/>
                <w:color w:val="800080"/>
                <w:sz w:val="20"/>
                <w:szCs w:val="20"/>
              </w:rPr>
              <w:t xml:space="preserve">     </w:t>
            </w:r>
            <w:r w:rsidR="000C3FB4" w:rsidRPr="004C5F4F">
              <w:rPr>
                <w:rFonts w:ascii="Times New Roman" w:eastAsia="Times New Roman" w:hAnsi="Times New Roman" w:cs="Times New Roman"/>
                <w:color w:val="800080"/>
                <w:sz w:val="20"/>
                <w:szCs w:val="20"/>
              </w:rPr>
              <w:t xml:space="preserve">1,957,071 </w:t>
            </w:r>
            <w:r w:rsidR="000C3FB4" w:rsidRPr="004C5F4F">
              <w:rPr>
                <w:rFonts w:ascii="Times New Roman" w:eastAsia="Times New Roman" w:hAnsi="Times New Roman" w:cs="Times New Roman"/>
                <w:sz w:val="20"/>
                <w:szCs w:val="20"/>
              </w:rPr>
              <w:t> </w:t>
            </w:r>
          </w:p>
        </w:tc>
        <w:tc>
          <w:tcPr>
            <w:tcW w:w="1177" w:type="dxa"/>
            <w:gridSpan w:val="2"/>
            <w:tcBorders>
              <w:top w:val="nil"/>
              <w:left w:val="nil"/>
              <w:bottom w:val="nil"/>
              <w:right w:val="single" w:sz="4" w:space="0" w:color="auto"/>
            </w:tcBorders>
            <w:shd w:val="clear" w:color="auto" w:fill="auto"/>
            <w:noWrap/>
            <w:vAlign w:val="bottom"/>
            <w:hideMark/>
          </w:tcPr>
          <w:p w:rsidR="000C3FB4" w:rsidRPr="004C5F4F" w:rsidRDefault="000C3FB4" w:rsidP="000C3FB4">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p w:rsidR="000C3FB4" w:rsidRPr="00A23AC4" w:rsidRDefault="000C3FB4" w:rsidP="000C3FB4">
            <w:pPr>
              <w:spacing w:after="0" w:line="240" w:lineRule="auto"/>
              <w:jc w:val="right"/>
              <w:rPr>
                <w:rFonts w:ascii="Times New Roman" w:eastAsia="Times New Roman" w:hAnsi="Times New Roman" w:cs="Times New Roman"/>
                <w:color w:val="800080"/>
                <w:sz w:val="20"/>
                <w:szCs w:val="20"/>
                <w:u w:val="double"/>
              </w:rPr>
            </w:pPr>
            <w:r w:rsidRPr="004C5F4F">
              <w:rPr>
                <w:rFonts w:ascii="Times New Roman" w:eastAsia="Times New Roman" w:hAnsi="Times New Roman" w:cs="Times New Roman"/>
                <w:color w:val="800080"/>
                <w:sz w:val="20"/>
                <w:szCs w:val="20"/>
              </w:rPr>
              <w:t xml:space="preserve">     </w:t>
            </w:r>
            <w:r w:rsidRPr="00A23AC4">
              <w:rPr>
                <w:rFonts w:ascii="Times New Roman" w:eastAsia="Times New Roman" w:hAnsi="Times New Roman" w:cs="Times New Roman"/>
                <w:color w:val="800080"/>
                <w:sz w:val="20"/>
                <w:szCs w:val="20"/>
                <w:u w:val="double"/>
              </w:rPr>
              <w:t xml:space="preserve">1,462,047 </w:t>
            </w:r>
          </w:p>
        </w:tc>
      </w:tr>
      <w:tr w:rsidR="004C5F4F" w:rsidRPr="004C5F4F" w:rsidTr="000C3FB4">
        <w:trPr>
          <w:trHeight w:val="289"/>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4C5F4F" w:rsidRPr="004C5F4F" w:rsidTr="000C3FB4">
        <w:trPr>
          <w:trHeight w:val="289"/>
        </w:trPr>
        <w:tc>
          <w:tcPr>
            <w:tcW w:w="1891" w:type="dxa"/>
            <w:gridSpan w:val="2"/>
            <w:tcBorders>
              <w:top w:val="nil"/>
              <w:left w:val="nil"/>
              <w:bottom w:val="nil"/>
              <w:right w:val="nil"/>
            </w:tcBorders>
            <w:shd w:val="clear" w:color="auto" w:fill="auto"/>
            <w:noWrap/>
            <w:vAlign w:val="bottom"/>
            <w:hideMark/>
          </w:tcPr>
          <w:p w:rsidR="00F23020" w:rsidRDefault="00F23020" w:rsidP="004C5F4F">
            <w:pPr>
              <w:spacing w:after="0" w:line="240" w:lineRule="auto"/>
              <w:rPr>
                <w:rFonts w:ascii="Times New Roman" w:eastAsia="Times New Roman" w:hAnsi="Times New Roman" w:cs="Times New Roman"/>
                <w:b/>
                <w:bCs/>
                <w:sz w:val="20"/>
                <w:szCs w:val="20"/>
              </w:rPr>
            </w:pPr>
          </w:p>
          <w:p w:rsidR="004C5F4F" w:rsidRPr="004C5F4F" w:rsidRDefault="00A23AC4" w:rsidP="004C5F4F">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16   </w:t>
            </w:r>
            <w:r w:rsidR="004C5F4F" w:rsidRPr="004C5F4F">
              <w:rPr>
                <w:rFonts w:ascii="Times New Roman" w:eastAsia="Times New Roman" w:hAnsi="Times New Roman" w:cs="Times New Roman"/>
                <w:b/>
                <w:bCs/>
                <w:sz w:val="20"/>
                <w:szCs w:val="20"/>
              </w:rPr>
              <w:t xml:space="preserve">Commitments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60"/>
        </w:trPr>
        <w:tc>
          <w:tcPr>
            <w:tcW w:w="6424" w:type="dxa"/>
            <w:gridSpan w:val="15"/>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(a) Commitments under operating leases</w:t>
            </w:r>
          </w:p>
        </w:tc>
        <w:tc>
          <w:tcPr>
            <w:tcW w:w="303"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c>
          <w:tcPr>
            <w:tcW w:w="958"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c>
          <w:tcPr>
            <w:tcW w:w="361"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c>
          <w:tcPr>
            <w:tcW w:w="816" w:type="dxa"/>
            <w:tcBorders>
              <w:top w:val="nil"/>
              <w:left w:val="nil"/>
              <w:bottom w:val="nil"/>
              <w:right w:val="nil"/>
            </w:tcBorders>
            <w:shd w:val="clear" w:color="auto" w:fill="auto"/>
            <w:noWrap/>
            <w:vAlign w:val="center"/>
            <w:hideMark/>
          </w:tcPr>
          <w:p w:rsidR="00AB5085" w:rsidRPr="004C5F4F" w:rsidRDefault="00AB5085" w:rsidP="004C5F4F">
            <w:pPr>
              <w:spacing w:after="0" w:line="240" w:lineRule="auto"/>
              <w:rPr>
                <w:rFonts w:ascii="Times New Roman" w:eastAsia="Times New Roman" w:hAnsi="Times New Roman" w:cs="Times New Roman"/>
                <w:b/>
                <w:bCs/>
                <w:sz w:val="20"/>
                <w:szCs w:val="20"/>
              </w:rPr>
            </w:pPr>
          </w:p>
        </w:tc>
      </w:tr>
      <w:tr w:rsidR="00AB5085" w:rsidRPr="004C5F4F" w:rsidTr="00AB5085">
        <w:trPr>
          <w:trHeight w:val="707"/>
        </w:trPr>
        <w:tc>
          <w:tcPr>
            <w:tcW w:w="9468" w:type="dxa"/>
            <w:gridSpan w:val="21"/>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Board occupies premises at Cahirciveen, Co. Kerry and operates out of 49 other centres</w:t>
            </w:r>
          </w:p>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throughout th</w:t>
            </w:r>
            <w:r>
              <w:rPr>
                <w:rFonts w:ascii="Times New Roman" w:eastAsia="Times New Roman" w:hAnsi="Times New Roman" w:cs="Times New Roman"/>
                <w:sz w:val="20"/>
                <w:szCs w:val="20"/>
              </w:rPr>
              <w:t>e country. The Board has commit</w:t>
            </w:r>
            <w:r w:rsidRPr="004C5F4F">
              <w:rPr>
                <w:rFonts w:ascii="Times New Roman" w:eastAsia="Times New Roman" w:hAnsi="Times New Roman" w:cs="Times New Roman"/>
                <w:sz w:val="20"/>
                <w:szCs w:val="20"/>
              </w:rPr>
              <w:t>ments to pay rent of €17,578,322 in future years as at 31 December 2018</w:t>
            </w:r>
            <w:r>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in respect of leases expiring as follows:</w:t>
            </w:r>
          </w:p>
        </w:tc>
      </w:tr>
      <w:tr w:rsidR="004C5F4F" w:rsidRPr="004C5F4F" w:rsidTr="000C3FB4">
        <w:trPr>
          <w:trHeight w:val="315"/>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lastRenderedPageBreak/>
              <w:t xml:space="preserve">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15"/>
        </w:trPr>
        <w:tc>
          <w:tcPr>
            <w:tcW w:w="1587" w:type="dxa"/>
            <w:tcBorders>
              <w:top w:val="single" w:sz="4" w:space="0" w:color="auto"/>
              <w:left w:val="single" w:sz="4" w:space="0" w:color="auto"/>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4"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single" w:sz="4" w:space="0" w:color="auto"/>
              <w:left w:val="single" w:sz="4" w:space="0" w:color="auto"/>
              <w:bottom w:val="nil"/>
              <w:right w:val="nil"/>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single" w:sz="4" w:space="0" w:color="auto"/>
              <w:left w:val="nil"/>
              <w:bottom w:val="nil"/>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single" w:sz="4" w:space="0" w:color="auto"/>
              <w:left w:val="nil"/>
              <w:bottom w:val="nil"/>
              <w:right w:val="single" w:sz="4" w:space="0" w:color="auto"/>
            </w:tcBorders>
            <w:shd w:val="clear" w:color="auto" w:fill="auto"/>
            <w:noWrap/>
            <w:vAlign w:val="center"/>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1587"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2019</w:t>
            </w:r>
          </w:p>
        </w:tc>
        <w:tc>
          <w:tcPr>
            <w:tcW w:w="304"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1192"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303"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598,967</w:t>
            </w:r>
            <w:r w:rsidRPr="004C5F4F">
              <w:rPr>
                <w:rFonts w:ascii="Times New Roman" w:eastAsia="Times New Roman" w:hAnsi="Times New Roman" w:cs="Times New Roman"/>
                <w:b/>
                <w:bCs/>
                <w:sz w:val="20"/>
                <w:szCs w:val="20"/>
              </w:rPr>
              <w:t> </w:t>
            </w: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1587"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2020-2023</w:t>
            </w:r>
          </w:p>
        </w:tc>
        <w:tc>
          <w:tcPr>
            <w:tcW w:w="304"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nil"/>
              <w:right w:val="single" w:sz="4" w:space="0" w:color="auto"/>
            </w:tcBorders>
            <w:shd w:val="clear" w:color="auto" w:fill="auto"/>
            <w:noWrap/>
            <w:vAlign w:val="bottom"/>
            <w:hideMark/>
          </w:tcPr>
          <w:p w:rsidR="00AB5085" w:rsidRPr="004C5F4F" w:rsidRDefault="00AB5085" w:rsidP="00A23AC4">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393,568 </w:t>
            </w: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1891" w:type="dxa"/>
            <w:gridSpan w:val="2"/>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2024 onwards</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16,585,787</w:t>
            </w: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single" w:sz="4" w:space="0" w:color="auto"/>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17,578,322</w:t>
            </w:r>
            <w:r w:rsidRPr="004C5F4F">
              <w:rPr>
                <w:rFonts w:ascii="Times New Roman" w:eastAsia="Times New Roman" w:hAnsi="Times New Roman" w:cs="Times New Roman"/>
                <w:sz w:val="20"/>
                <w:szCs w:val="20"/>
              </w:rPr>
              <w:t> </w:t>
            </w: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4626" w:type="dxa"/>
            <w:gridSpan w:val="11"/>
            <w:tcBorders>
              <w:top w:val="nil"/>
              <w:left w:val="nil"/>
              <w:bottom w:val="nil"/>
              <w:right w:val="nil"/>
            </w:tcBorders>
            <w:shd w:val="clear" w:color="auto" w:fill="auto"/>
            <w:noWrap/>
            <w:vAlign w:val="bottom"/>
            <w:hideMark/>
          </w:tcPr>
          <w:p w:rsidR="00AB5085" w:rsidRPr="004C5F4F" w:rsidRDefault="00AB5085" w:rsidP="00AB5085">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b/>
                <w:bCs/>
                <w:sz w:val="20"/>
                <w:szCs w:val="20"/>
              </w:rPr>
              <w:t>(b) Commitments in respect of Legal Fees</w:t>
            </w:r>
          </w:p>
        </w:tc>
        <w:tc>
          <w:tcPr>
            <w:tcW w:w="303"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50761">
        <w:trPr>
          <w:trHeight w:val="315"/>
        </w:trPr>
        <w:tc>
          <w:tcPr>
            <w:tcW w:w="3323" w:type="dxa"/>
            <w:gridSpan w:val="6"/>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Commitments in respect of Legal Fees</w:t>
            </w:r>
          </w:p>
        </w:tc>
        <w:tc>
          <w:tcPr>
            <w:tcW w:w="303" w:type="dxa"/>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958"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A50761">
        <w:trPr>
          <w:trHeight w:val="315"/>
        </w:trPr>
        <w:tc>
          <w:tcPr>
            <w:tcW w:w="9468" w:type="dxa"/>
            <w:gridSpan w:val="21"/>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Counsel Fees and Private Practitioner Schemes</w:t>
            </w:r>
          </w:p>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r>
      <w:tr w:rsidR="004C5F4F" w:rsidRPr="004C5F4F" w:rsidTr="00A50761">
        <w:trPr>
          <w:trHeight w:val="315"/>
        </w:trPr>
        <w:tc>
          <w:tcPr>
            <w:tcW w:w="1587" w:type="dxa"/>
            <w:tcBorders>
              <w:top w:val="single" w:sz="4" w:space="0" w:color="auto"/>
              <w:left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single" w:sz="4" w:space="0" w:color="auto"/>
              <w:bottom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single" w:sz="4" w:space="0" w:color="auto"/>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1192" w:type="dxa"/>
            <w:tcBorders>
              <w:top w:val="single" w:sz="4" w:space="0" w:color="auto"/>
              <w:bottom w:val="nil"/>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2018</w:t>
            </w: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03" w:type="dxa"/>
            <w:tcBorders>
              <w:top w:val="single" w:sz="4" w:space="0" w:color="auto"/>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958" w:type="dxa"/>
            <w:tcBorders>
              <w:top w:val="single" w:sz="4" w:space="0" w:color="auto"/>
              <w:bottom w:val="nil"/>
              <w:right w:val="single" w:sz="4" w:space="0" w:color="auto"/>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2017</w:t>
            </w:r>
          </w:p>
        </w:tc>
        <w:tc>
          <w:tcPr>
            <w:tcW w:w="303" w:type="dxa"/>
            <w:tcBorders>
              <w:left w:val="single" w:sz="4" w:space="0" w:color="auto"/>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1" w:type="dxa"/>
            <w:tcBorders>
              <w:bottom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AB5085">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B5085" w:rsidRPr="004C5F4F" w:rsidTr="00AB5085">
        <w:trPr>
          <w:trHeight w:val="315"/>
        </w:trPr>
        <w:tc>
          <w:tcPr>
            <w:tcW w:w="4626" w:type="dxa"/>
            <w:gridSpan w:val="11"/>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Open cases certified at 1 January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18,967,573 </w:t>
            </w:r>
          </w:p>
        </w:tc>
        <w:tc>
          <w:tcPr>
            <w:tcW w:w="303"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nil"/>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15,910,713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4C5F4F" w:rsidRPr="004C5F4F" w:rsidTr="00AB5085">
        <w:trPr>
          <w:trHeight w:val="315"/>
        </w:trPr>
        <w:tc>
          <w:tcPr>
            <w:tcW w:w="1587"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p>
        </w:tc>
        <w:tc>
          <w:tcPr>
            <w:tcW w:w="958" w:type="dxa"/>
            <w:tcBorders>
              <w:top w:val="nil"/>
              <w:left w:val="nil"/>
              <w:bottom w:val="nil"/>
              <w:right w:val="single" w:sz="4" w:space="0" w:color="auto"/>
            </w:tcBorders>
            <w:shd w:val="clear" w:color="auto" w:fill="auto"/>
            <w:noWrap/>
            <w:vAlign w:val="bottom"/>
            <w:hideMark/>
          </w:tcPr>
          <w:p w:rsidR="004C5F4F" w:rsidRPr="004C5F4F" w:rsidRDefault="004C5F4F"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B5085" w:rsidRPr="004C5F4F" w:rsidTr="00C233D7">
        <w:trPr>
          <w:trHeight w:val="315"/>
        </w:trPr>
        <w:tc>
          <w:tcPr>
            <w:tcW w:w="4929" w:type="dxa"/>
            <w:gridSpan w:val="12"/>
            <w:tcBorders>
              <w:top w:val="nil"/>
              <w:left w:val="single" w:sz="4" w:space="0" w:color="auto"/>
              <w:bottom w:val="nil"/>
              <w:right w:val="nil"/>
            </w:tcBorders>
            <w:shd w:val="clear" w:color="auto" w:fill="auto"/>
            <w:noWrap/>
            <w:vAlign w:val="bottom"/>
            <w:hideMark/>
          </w:tcPr>
          <w:p w:rsidR="00AB5085" w:rsidRPr="004C5F4F" w:rsidRDefault="00AB5085" w:rsidP="00AB5085">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Additional fees certified </w:t>
            </w:r>
          </w:p>
        </w:tc>
        <w:tc>
          <w:tcPr>
            <w:tcW w:w="303" w:type="dxa"/>
            <w:gridSpan w:val="2"/>
            <w:tcBorders>
              <w:top w:val="nil"/>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13,903,414 </w:t>
            </w:r>
          </w:p>
        </w:tc>
        <w:tc>
          <w:tcPr>
            <w:tcW w:w="303" w:type="dxa"/>
            <w:tcBorders>
              <w:top w:val="nil"/>
              <w:left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11,836,112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C233D7">
        <w:trPr>
          <w:trHeight w:val="315"/>
        </w:trPr>
        <w:tc>
          <w:tcPr>
            <w:tcW w:w="1587"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Payments</w:t>
            </w:r>
          </w:p>
        </w:tc>
        <w:tc>
          <w:tcPr>
            <w:tcW w:w="304"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495" w:type="dxa"/>
            <w:gridSpan w:val="3"/>
            <w:tcBorders>
              <w:top w:val="nil"/>
              <w:left w:val="nil"/>
              <w:bottom w:val="single" w:sz="4" w:space="0" w:color="auto"/>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(10,338,920)</w:t>
            </w:r>
          </w:p>
        </w:tc>
        <w:tc>
          <w:tcPr>
            <w:tcW w:w="303"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(8,779,252)</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C233D7">
        <w:trPr>
          <w:trHeight w:val="315"/>
        </w:trPr>
        <w:tc>
          <w:tcPr>
            <w:tcW w:w="1587"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single" w:sz="4" w:space="0" w:color="auto"/>
              <w:left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single" w:sz="4" w:space="0" w:color="auto"/>
              <w:left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22,532,067 </w:t>
            </w:r>
          </w:p>
        </w:tc>
        <w:tc>
          <w:tcPr>
            <w:tcW w:w="303" w:type="dxa"/>
            <w:tcBorders>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single" w:sz="4" w:space="0" w:color="auto"/>
              <w:left w:val="nil"/>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18,967,573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C233D7">
        <w:trPr>
          <w:trHeight w:val="315"/>
        </w:trPr>
        <w:tc>
          <w:tcPr>
            <w:tcW w:w="4626" w:type="dxa"/>
            <w:gridSpan w:val="11"/>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Provided for at 31 December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495" w:type="dxa"/>
            <w:gridSpan w:val="3"/>
            <w:tcBorders>
              <w:top w:val="nil"/>
              <w:left w:val="nil"/>
              <w:bottom w:val="single" w:sz="4" w:space="0" w:color="auto"/>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(15,712,760)</w:t>
            </w:r>
          </w:p>
        </w:tc>
        <w:tc>
          <w:tcPr>
            <w:tcW w:w="303"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color w:val="FF0000"/>
                <w:sz w:val="20"/>
                <w:szCs w:val="20"/>
              </w:rPr>
              <w:t>(12,129,264)</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AB5085" w:rsidRPr="004C5F4F" w:rsidTr="00C233D7">
        <w:trPr>
          <w:trHeight w:val="330"/>
        </w:trPr>
        <w:tc>
          <w:tcPr>
            <w:tcW w:w="4626" w:type="dxa"/>
            <w:gridSpan w:val="11"/>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Outstanding commitments at 31 December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single" w:sz="8" w:space="0" w:color="auto"/>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6,819,307 </w:t>
            </w:r>
          </w:p>
        </w:tc>
        <w:tc>
          <w:tcPr>
            <w:tcW w:w="303" w:type="dxa"/>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p>
        </w:tc>
        <w:tc>
          <w:tcPr>
            <w:tcW w:w="1261" w:type="dxa"/>
            <w:gridSpan w:val="2"/>
            <w:tcBorders>
              <w:top w:val="nil"/>
              <w:left w:val="nil"/>
              <w:bottom w:val="single" w:sz="4"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      6,838,309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r>
      <w:tr w:rsidR="004C5F4F" w:rsidRPr="004C5F4F" w:rsidTr="00C233D7">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B5085" w:rsidRPr="004C5F4F" w:rsidTr="00C233D7">
        <w:trPr>
          <w:trHeight w:val="1112"/>
        </w:trPr>
        <w:tc>
          <w:tcPr>
            <w:tcW w:w="9468" w:type="dxa"/>
            <w:gridSpan w:val="21"/>
            <w:tcBorders>
              <w:top w:val="nil"/>
              <w:left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At 31 December 2018, the Legal Aid Board had a number of ongoing cases where the matter</w:t>
            </w:r>
            <w:r w:rsidR="00C233D7">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of fees had not yet been settled. In accordance with its operating policy on these matters the</w:t>
            </w:r>
            <w:r w:rsidR="00C233D7">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Legal Aid Board makes partial provision against these fees based on a statistical model which</w:t>
            </w:r>
            <w:r w:rsidR="00C233D7">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recognises the average term to crystallise for such costs. This model is applied consistently</w:t>
            </w:r>
            <w:r w:rsidR="00C233D7">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across all cases handled. At 31 December 2018, the Legal Aid Board had provided for legal fees</w:t>
            </w:r>
          </w:p>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of €15,712,760 and had outstanding commitments in the amount of € 6,819,307.</w:t>
            </w:r>
          </w:p>
        </w:tc>
      </w:tr>
      <w:tr w:rsidR="004C5F4F" w:rsidRPr="004C5F4F" w:rsidTr="000C3FB4">
        <w:trPr>
          <w:trHeight w:val="315"/>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jc w:val="center"/>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F23020" w:rsidRPr="004C5F4F" w:rsidTr="00D12F90">
        <w:trPr>
          <w:trHeight w:val="360"/>
        </w:trPr>
        <w:tc>
          <w:tcPr>
            <w:tcW w:w="3323" w:type="dxa"/>
            <w:gridSpan w:val="6"/>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17   </w:t>
            </w:r>
            <w:r w:rsidRPr="004C5F4F">
              <w:rPr>
                <w:rFonts w:ascii="Times New Roman" w:eastAsia="Times New Roman" w:hAnsi="Times New Roman" w:cs="Times New Roman"/>
                <w:b/>
                <w:bCs/>
                <w:sz w:val="20"/>
                <w:szCs w:val="20"/>
              </w:rPr>
              <w:t>Movement of cash</w:t>
            </w:r>
          </w:p>
        </w:tc>
        <w:tc>
          <w:tcPr>
            <w:tcW w:w="303"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03" w:type="dxa"/>
            <w:gridSpan w:val="2"/>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1192"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958"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03"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361"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c>
          <w:tcPr>
            <w:tcW w:w="816" w:type="dxa"/>
            <w:tcBorders>
              <w:top w:val="nil"/>
              <w:left w:val="nil"/>
              <w:bottom w:val="nil"/>
              <w:right w:val="nil"/>
            </w:tcBorders>
            <w:shd w:val="clear" w:color="auto" w:fill="auto"/>
            <w:noWrap/>
            <w:vAlign w:val="center"/>
            <w:hideMark/>
          </w:tcPr>
          <w:p w:rsidR="00F23020" w:rsidRPr="004C5F4F" w:rsidRDefault="00F23020" w:rsidP="004C5F4F">
            <w:pPr>
              <w:spacing w:after="0" w:line="240" w:lineRule="auto"/>
              <w:rPr>
                <w:rFonts w:ascii="Arial Narrow" w:eastAsia="Times New Roman" w:hAnsi="Arial Narrow" w:cs="Times New Roman"/>
                <w:sz w:val="20"/>
                <w:szCs w:val="20"/>
              </w:rPr>
            </w:pPr>
          </w:p>
        </w:tc>
      </w:tr>
      <w:tr w:rsidR="00AB5085" w:rsidRPr="004C5F4F" w:rsidTr="00AB5085">
        <w:trPr>
          <w:trHeight w:val="315"/>
        </w:trPr>
        <w:tc>
          <w:tcPr>
            <w:tcW w:w="1587" w:type="dxa"/>
            <w:tcBorders>
              <w:top w:val="single" w:sz="4" w:space="0" w:color="auto"/>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single" w:sz="4" w:space="0" w:color="auto"/>
              <w:left w:val="nil"/>
              <w:bottom w:val="nil"/>
              <w:right w:val="single" w:sz="4" w:space="0" w:color="auto"/>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single" w:sz="4" w:space="0" w:color="auto"/>
              <w:left w:val="nil"/>
              <w:bottom w:val="nil"/>
              <w:right w:val="single" w:sz="4" w:space="0" w:color="auto"/>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2018</w:t>
            </w:r>
          </w:p>
        </w:tc>
        <w:tc>
          <w:tcPr>
            <w:tcW w:w="303" w:type="dxa"/>
            <w:tcBorders>
              <w:top w:val="single" w:sz="4" w:space="0" w:color="auto"/>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single" w:sz="4" w:space="0" w:color="auto"/>
              <w:left w:val="nil"/>
              <w:bottom w:val="nil"/>
              <w:right w:val="nil"/>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2017</w:t>
            </w:r>
          </w:p>
        </w:tc>
        <w:tc>
          <w:tcPr>
            <w:tcW w:w="361"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r>
      <w:tr w:rsidR="00AB5085" w:rsidRPr="004C5F4F" w:rsidTr="00AB5085">
        <w:trPr>
          <w:trHeight w:val="315"/>
        </w:trPr>
        <w:tc>
          <w:tcPr>
            <w:tcW w:w="1587" w:type="dxa"/>
            <w:tcBorders>
              <w:top w:val="nil"/>
              <w:left w:val="single" w:sz="4" w:space="0" w:color="auto"/>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495" w:type="dxa"/>
            <w:gridSpan w:val="2"/>
            <w:tcBorders>
              <w:top w:val="nil"/>
              <w:left w:val="nil"/>
              <w:bottom w:val="single" w:sz="4" w:space="0" w:color="auto"/>
              <w:right w:val="single" w:sz="4" w:space="0" w:color="auto"/>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03" w:type="dxa"/>
            <w:tcBorders>
              <w:top w:val="nil"/>
              <w:left w:val="nil"/>
              <w:bottom w:val="single" w:sz="4" w:space="0" w:color="auto"/>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1261" w:type="dxa"/>
            <w:gridSpan w:val="2"/>
            <w:tcBorders>
              <w:top w:val="nil"/>
              <w:left w:val="nil"/>
              <w:bottom w:val="single" w:sz="4" w:space="0" w:color="auto"/>
              <w:right w:val="nil"/>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w:t>
            </w:r>
          </w:p>
        </w:tc>
        <w:tc>
          <w:tcPr>
            <w:tcW w:w="361"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r>
      <w:tr w:rsidR="00AB5085" w:rsidRPr="004C5F4F" w:rsidTr="00AB5085">
        <w:trPr>
          <w:trHeight w:val="315"/>
        </w:trPr>
        <w:tc>
          <w:tcPr>
            <w:tcW w:w="1891" w:type="dxa"/>
            <w:gridSpan w:val="2"/>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1 January</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303" w:type="dxa"/>
            <w:tcBorders>
              <w:top w:val="nil"/>
              <w:left w:val="nil"/>
              <w:bottom w:val="nil"/>
              <w:right w:val="single" w:sz="4" w:space="0" w:color="auto"/>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495" w:type="dxa"/>
            <w:gridSpan w:val="2"/>
            <w:tcBorders>
              <w:top w:val="nil"/>
              <w:left w:val="nil"/>
              <w:bottom w:val="nil"/>
              <w:right w:val="single" w:sz="4" w:space="0" w:color="auto"/>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5,455,634</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sz w:val="20"/>
                <w:szCs w:val="20"/>
              </w:rPr>
              <w:t xml:space="preserve">3,258,128 </w:t>
            </w:r>
          </w:p>
        </w:tc>
        <w:tc>
          <w:tcPr>
            <w:tcW w:w="361"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r>
      <w:tr w:rsidR="00AB5085" w:rsidRPr="004C5F4F" w:rsidTr="00AB5085">
        <w:trPr>
          <w:trHeight w:val="315"/>
        </w:trPr>
        <w:tc>
          <w:tcPr>
            <w:tcW w:w="3323" w:type="dxa"/>
            <w:gridSpan w:val="6"/>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Net cash inflow/outflow</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p>
        </w:tc>
        <w:tc>
          <w:tcPr>
            <w:tcW w:w="303" w:type="dxa"/>
            <w:tcBorders>
              <w:top w:val="nil"/>
              <w:left w:val="nil"/>
              <w:bottom w:val="nil"/>
              <w:right w:val="single" w:sz="4" w:space="0" w:color="auto"/>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b/>
                <w:bCs/>
                <w:sz w:val="20"/>
                <w:szCs w:val="20"/>
              </w:rPr>
            </w:pPr>
            <w:r w:rsidRPr="004C5F4F">
              <w:rPr>
                <w:rFonts w:ascii="Times New Roman" w:eastAsia="Times New Roman" w:hAnsi="Times New Roman" w:cs="Times New Roman"/>
                <w:b/>
                <w:bCs/>
                <w:sz w:val="20"/>
                <w:szCs w:val="20"/>
              </w:rPr>
              <w:t> </w:t>
            </w: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495" w:type="dxa"/>
            <w:gridSpan w:val="2"/>
            <w:tcBorders>
              <w:top w:val="nil"/>
              <w:left w:val="nil"/>
              <w:bottom w:val="nil"/>
              <w:right w:val="single" w:sz="4" w:space="0" w:color="auto"/>
            </w:tcBorders>
            <w:shd w:val="clear" w:color="auto" w:fill="auto"/>
            <w:noWrap/>
            <w:vAlign w:val="bottom"/>
            <w:hideMark/>
          </w:tcPr>
          <w:p w:rsidR="00AB5085" w:rsidRPr="00AB5085"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648,088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261" w:type="dxa"/>
            <w:gridSpan w:val="2"/>
            <w:tcBorders>
              <w:top w:val="nil"/>
              <w:left w:val="nil"/>
              <w:bottom w:val="nil"/>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b/>
                <w:bCs/>
                <w:sz w:val="20"/>
                <w:szCs w:val="20"/>
              </w:rPr>
            </w:pPr>
            <w:r w:rsidRPr="004C5F4F">
              <w:rPr>
                <w:rFonts w:ascii="Times New Roman" w:eastAsia="Times New Roman" w:hAnsi="Times New Roman" w:cs="Times New Roman"/>
                <w:sz w:val="20"/>
                <w:szCs w:val="20"/>
              </w:rPr>
              <w:t xml:space="preserve">2,197,506 </w:t>
            </w:r>
          </w:p>
        </w:tc>
        <w:tc>
          <w:tcPr>
            <w:tcW w:w="361"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r>
      <w:tr w:rsidR="00AB5085" w:rsidRPr="004C5F4F" w:rsidTr="00AB5085">
        <w:trPr>
          <w:trHeight w:val="330"/>
        </w:trPr>
        <w:tc>
          <w:tcPr>
            <w:tcW w:w="3929" w:type="dxa"/>
            <w:gridSpan w:val="9"/>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Balance at 31 December</w:t>
            </w:r>
          </w:p>
        </w:tc>
        <w:tc>
          <w:tcPr>
            <w:tcW w:w="697"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single" w:sz="4" w:space="0" w:color="auto"/>
            </w:tcBorders>
            <w:shd w:val="clear" w:color="auto" w:fill="auto"/>
            <w:noWrap/>
            <w:vAlign w:val="bottom"/>
            <w:hideMark/>
          </w:tcPr>
          <w:p w:rsidR="00AB5085" w:rsidRPr="004C5F4F" w:rsidRDefault="00AB5085"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495" w:type="dxa"/>
            <w:gridSpan w:val="2"/>
            <w:tcBorders>
              <w:top w:val="nil"/>
              <w:left w:val="nil"/>
              <w:bottom w:val="double" w:sz="6" w:space="0" w:color="auto"/>
              <w:right w:val="single" w:sz="4" w:space="0" w:color="auto"/>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6,103,722 </w:t>
            </w:r>
          </w:p>
        </w:tc>
        <w:tc>
          <w:tcPr>
            <w:tcW w:w="303"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1261" w:type="dxa"/>
            <w:gridSpan w:val="2"/>
            <w:tcBorders>
              <w:top w:val="nil"/>
              <w:left w:val="nil"/>
              <w:bottom w:val="double" w:sz="6" w:space="0" w:color="auto"/>
              <w:right w:val="nil"/>
            </w:tcBorders>
            <w:shd w:val="clear" w:color="auto" w:fill="auto"/>
            <w:noWrap/>
            <w:vAlign w:val="bottom"/>
            <w:hideMark/>
          </w:tcPr>
          <w:p w:rsidR="00AB5085" w:rsidRPr="004C5F4F" w:rsidRDefault="00AB5085" w:rsidP="00AB5085">
            <w:pPr>
              <w:spacing w:after="0" w:line="240" w:lineRule="auto"/>
              <w:jc w:val="right"/>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xml:space="preserve">5,455,634 </w:t>
            </w:r>
          </w:p>
        </w:tc>
        <w:tc>
          <w:tcPr>
            <w:tcW w:w="361" w:type="dxa"/>
            <w:tcBorders>
              <w:top w:val="nil"/>
              <w:left w:val="single" w:sz="4" w:space="0" w:color="auto"/>
              <w:bottom w:val="nil"/>
              <w:right w:val="nil"/>
            </w:tcBorders>
            <w:shd w:val="clear" w:color="auto" w:fill="auto"/>
            <w:noWrap/>
            <w:vAlign w:val="bottom"/>
            <w:hideMark/>
          </w:tcPr>
          <w:p w:rsidR="00AB5085" w:rsidRPr="004C5F4F" w:rsidRDefault="00AB5085" w:rsidP="004C5F4F">
            <w:pPr>
              <w:spacing w:after="0" w:line="240" w:lineRule="auto"/>
              <w:rPr>
                <w:rFonts w:ascii="Arial Narrow" w:eastAsia="Times New Roman" w:hAnsi="Arial Narrow" w:cs="Times New Roman"/>
                <w:sz w:val="20"/>
                <w:szCs w:val="20"/>
              </w:rPr>
            </w:pPr>
            <w:r w:rsidRPr="004C5F4F">
              <w:rPr>
                <w:rFonts w:ascii="Arial Narrow" w:eastAsia="Times New Roman" w:hAnsi="Arial Narrow" w:cs="Times New Roman"/>
                <w:sz w:val="20"/>
                <w:szCs w:val="20"/>
              </w:rPr>
              <w:t> </w:t>
            </w:r>
          </w:p>
        </w:tc>
        <w:tc>
          <w:tcPr>
            <w:tcW w:w="816" w:type="dxa"/>
            <w:tcBorders>
              <w:top w:val="nil"/>
              <w:left w:val="nil"/>
              <w:bottom w:val="nil"/>
              <w:right w:val="nil"/>
            </w:tcBorders>
            <w:shd w:val="clear" w:color="auto" w:fill="auto"/>
            <w:noWrap/>
            <w:vAlign w:val="bottom"/>
            <w:hideMark/>
          </w:tcPr>
          <w:p w:rsidR="00AB5085" w:rsidRPr="004C5F4F" w:rsidRDefault="00AB5085" w:rsidP="004C5F4F">
            <w:pPr>
              <w:spacing w:after="0" w:line="240" w:lineRule="auto"/>
              <w:jc w:val="center"/>
              <w:rPr>
                <w:rFonts w:ascii="Times New Roman" w:eastAsia="Times New Roman" w:hAnsi="Times New Roman" w:cs="Times New Roman"/>
                <w:sz w:val="20"/>
                <w:szCs w:val="20"/>
              </w:rPr>
            </w:pPr>
          </w:p>
        </w:tc>
      </w:tr>
      <w:tr w:rsidR="004C5F4F" w:rsidRPr="004C5F4F" w:rsidTr="000C3FB4">
        <w:trPr>
          <w:trHeight w:val="330"/>
        </w:trPr>
        <w:tc>
          <w:tcPr>
            <w:tcW w:w="1587" w:type="dxa"/>
            <w:tcBorders>
              <w:top w:val="nil"/>
              <w:left w:val="single" w:sz="4" w:space="0" w:color="auto"/>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4"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26"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697"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gridSpan w:val="2"/>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1192"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single" w:sz="4" w:space="0" w:color="auto"/>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958"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03" w:type="dxa"/>
            <w:tcBorders>
              <w:top w:val="nil"/>
              <w:left w:val="nil"/>
              <w:bottom w:val="single" w:sz="4" w:space="0" w:color="auto"/>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361" w:type="dxa"/>
            <w:tcBorders>
              <w:top w:val="nil"/>
              <w:left w:val="single" w:sz="4" w:space="0" w:color="auto"/>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 </w:t>
            </w: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15"/>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342362" w:rsidRPr="004C5F4F" w:rsidTr="00D0651D">
        <w:trPr>
          <w:trHeight w:val="315"/>
        </w:trPr>
        <w:tc>
          <w:tcPr>
            <w:tcW w:w="3626" w:type="dxa"/>
            <w:gridSpan w:val="7"/>
            <w:tcBorders>
              <w:top w:val="nil"/>
              <w:left w:val="nil"/>
              <w:bottom w:val="nil"/>
              <w:right w:val="nil"/>
            </w:tcBorders>
            <w:shd w:val="clear" w:color="auto" w:fill="auto"/>
            <w:noWrap/>
            <w:vAlign w:val="bottom"/>
            <w:hideMark/>
          </w:tcPr>
          <w:p w:rsidR="00342362" w:rsidRPr="004C5F4F" w:rsidRDefault="00A23AC4"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18   </w:t>
            </w:r>
            <w:r w:rsidR="00342362" w:rsidRPr="004C5F4F">
              <w:rPr>
                <w:rFonts w:ascii="Times New Roman" w:eastAsia="Times New Roman" w:hAnsi="Times New Roman" w:cs="Times New Roman"/>
                <w:b/>
                <w:bCs/>
                <w:sz w:val="20"/>
                <w:szCs w:val="20"/>
              </w:rPr>
              <w:t>Holiday Pay Accrual</w:t>
            </w:r>
          </w:p>
        </w:tc>
        <w:tc>
          <w:tcPr>
            <w:tcW w:w="303" w:type="dxa"/>
            <w:gridSpan w:val="2"/>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r>
      <w:tr w:rsidR="00342362" w:rsidRPr="004C5F4F" w:rsidTr="00D0651D">
        <w:trPr>
          <w:trHeight w:val="315"/>
        </w:trPr>
        <w:tc>
          <w:tcPr>
            <w:tcW w:w="7988" w:type="dxa"/>
            <w:gridSpan w:val="18"/>
            <w:vMerge w:val="restart"/>
            <w:tcBorders>
              <w:top w:val="nil"/>
              <w:left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Prior to the introduction of FRS 102, the Legal Aid Board had previously not accrued for holiday pay earned by employees</w:t>
            </w:r>
            <w:r>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but not availed of at the reporting date.</w:t>
            </w: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r>
      <w:tr w:rsidR="00342362" w:rsidRPr="004C5F4F" w:rsidTr="00D0651D">
        <w:trPr>
          <w:trHeight w:val="315"/>
        </w:trPr>
        <w:tc>
          <w:tcPr>
            <w:tcW w:w="7988" w:type="dxa"/>
            <w:gridSpan w:val="18"/>
            <w:vMerge/>
            <w:tcBorders>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r>
      <w:tr w:rsidR="00342362" w:rsidRPr="004C5F4F" w:rsidTr="00D0651D">
        <w:trPr>
          <w:trHeight w:val="315"/>
        </w:trPr>
        <w:tc>
          <w:tcPr>
            <w:tcW w:w="7988" w:type="dxa"/>
            <w:gridSpan w:val="18"/>
            <w:vMerge w:val="restart"/>
            <w:tcBorders>
              <w:top w:val="nil"/>
              <w:left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Under FRS 102, the financial statement</w:t>
            </w:r>
            <w:r w:rsidR="00C233D7">
              <w:rPr>
                <w:rFonts w:ascii="Times New Roman" w:eastAsia="Times New Roman" w:hAnsi="Times New Roman" w:cs="Times New Roman"/>
                <w:sz w:val="20"/>
                <w:szCs w:val="20"/>
              </w:rPr>
              <w:t>s must recognise such accruals.</w:t>
            </w:r>
            <w:r w:rsidRPr="004C5F4F">
              <w:rPr>
                <w:rFonts w:ascii="Times New Roman" w:eastAsia="Times New Roman" w:hAnsi="Times New Roman" w:cs="Times New Roman"/>
                <w:sz w:val="20"/>
                <w:szCs w:val="20"/>
              </w:rPr>
              <w:t xml:space="preserve"> The impact of this change was the need to accrue a</w:t>
            </w:r>
            <w:r w:rsidR="00A23AC4">
              <w:rPr>
                <w:rFonts w:ascii="Times New Roman" w:eastAsia="Times New Roman" w:hAnsi="Times New Roman" w:cs="Times New Roman"/>
                <w:sz w:val="20"/>
                <w:szCs w:val="20"/>
              </w:rPr>
              <w:t xml:space="preserve"> </w:t>
            </w:r>
            <w:r w:rsidRPr="004C5F4F">
              <w:rPr>
                <w:rFonts w:ascii="Times New Roman" w:eastAsia="Times New Roman" w:hAnsi="Times New Roman" w:cs="Times New Roman"/>
                <w:sz w:val="20"/>
                <w:szCs w:val="20"/>
              </w:rPr>
              <w:t>further €513,347 in holiday pay at 31 December 2017. The accrual for holiday pay as at 31 December 2018 is €331,738.</w:t>
            </w: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r>
      <w:tr w:rsidR="00342362" w:rsidRPr="004C5F4F" w:rsidTr="00D0651D">
        <w:trPr>
          <w:trHeight w:val="315"/>
        </w:trPr>
        <w:tc>
          <w:tcPr>
            <w:tcW w:w="7988" w:type="dxa"/>
            <w:gridSpan w:val="18"/>
            <w:vMerge/>
            <w:tcBorders>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342362" w:rsidRPr="004C5F4F" w:rsidRDefault="00342362" w:rsidP="004C5F4F">
            <w:pPr>
              <w:spacing w:after="0" w:line="240" w:lineRule="auto"/>
              <w:rPr>
                <w:rFonts w:ascii="Times New Roman" w:eastAsia="Times New Roman" w:hAnsi="Times New Roman" w:cs="Times New Roman"/>
                <w:sz w:val="20"/>
                <w:szCs w:val="20"/>
              </w:rPr>
            </w:pPr>
          </w:p>
        </w:tc>
      </w:tr>
      <w:tr w:rsidR="004C5F4F" w:rsidRPr="004C5F4F" w:rsidTr="000C3FB4">
        <w:trPr>
          <w:trHeight w:val="315"/>
        </w:trPr>
        <w:tc>
          <w:tcPr>
            <w:tcW w:w="1587"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4"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26"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697"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4C5F4F" w:rsidRPr="004C5F4F" w:rsidRDefault="004C5F4F" w:rsidP="004C5F4F">
            <w:pPr>
              <w:spacing w:after="0" w:line="240" w:lineRule="auto"/>
              <w:rPr>
                <w:rFonts w:ascii="Times New Roman" w:eastAsia="Times New Roman" w:hAnsi="Times New Roman" w:cs="Times New Roman"/>
                <w:sz w:val="20"/>
                <w:szCs w:val="20"/>
              </w:rPr>
            </w:pPr>
          </w:p>
        </w:tc>
      </w:tr>
      <w:tr w:rsidR="00A55752" w:rsidRPr="004C5F4F" w:rsidTr="00D0651D">
        <w:trPr>
          <w:trHeight w:val="315"/>
        </w:trPr>
        <w:tc>
          <w:tcPr>
            <w:tcW w:w="3929" w:type="dxa"/>
            <w:gridSpan w:val="9"/>
            <w:tcBorders>
              <w:top w:val="nil"/>
              <w:left w:val="nil"/>
              <w:bottom w:val="nil"/>
              <w:right w:val="nil"/>
            </w:tcBorders>
            <w:shd w:val="clear" w:color="auto" w:fill="auto"/>
            <w:noWrap/>
            <w:vAlign w:val="bottom"/>
            <w:hideMark/>
          </w:tcPr>
          <w:p w:rsidR="00A55752" w:rsidRPr="004C5F4F" w:rsidRDefault="00A23AC4" w:rsidP="004C5F4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19   </w:t>
            </w:r>
            <w:r w:rsidR="00A55752" w:rsidRPr="004C5F4F">
              <w:rPr>
                <w:rFonts w:ascii="Times New Roman" w:eastAsia="Times New Roman" w:hAnsi="Times New Roman" w:cs="Times New Roman"/>
                <w:b/>
                <w:bCs/>
                <w:sz w:val="20"/>
                <w:szCs w:val="20"/>
              </w:rPr>
              <w:t>Approval of Financial Statements</w:t>
            </w:r>
          </w:p>
        </w:tc>
        <w:tc>
          <w:tcPr>
            <w:tcW w:w="697" w:type="dxa"/>
            <w:gridSpan w:val="2"/>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gridSpan w:val="2"/>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1192"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r>
      <w:tr w:rsidR="00A55752" w:rsidRPr="004C5F4F" w:rsidTr="00D0651D">
        <w:trPr>
          <w:trHeight w:val="315"/>
        </w:trPr>
        <w:tc>
          <w:tcPr>
            <w:tcW w:w="6424" w:type="dxa"/>
            <w:gridSpan w:val="15"/>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r w:rsidRPr="004C5F4F">
              <w:rPr>
                <w:rFonts w:ascii="Times New Roman" w:eastAsia="Times New Roman" w:hAnsi="Times New Roman" w:cs="Times New Roman"/>
                <w:sz w:val="20"/>
                <w:szCs w:val="20"/>
              </w:rPr>
              <w:t>The Financial Statements were approved by the Board on  June 21st 2019</w:t>
            </w: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958"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03"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361"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c>
          <w:tcPr>
            <w:tcW w:w="816" w:type="dxa"/>
            <w:tcBorders>
              <w:top w:val="nil"/>
              <w:left w:val="nil"/>
              <w:bottom w:val="nil"/>
              <w:right w:val="nil"/>
            </w:tcBorders>
            <w:shd w:val="clear" w:color="auto" w:fill="auto"/>
            <w:noWrap/>
            <w:vAlign w:val="bottom"/>
            <w:hideMark/>
          </w:tcPr>
          <w:p w:rsidR="00A55752" w:rsidRPr="004C5F4F" w:rsidRDefault="00A55752" w:rsidP="004C5F4F">
            <w:pPr>
              <w:spacing w:after="0" w:line="240" w:lineRule="auto"/>
              <w:rPr>
                <w:rFonts w:ascii="Times New Roman" w:eastAsia="Times New Roman" w:hAnsi="Times New Roman" w:cs="Times New Roman"/>
                <w:sz w:val="20"/>
                <w:szCs w:val="20"/>
              </w:rPr>
            </w:pPr>
          </w:p>
        </w:tc>
      </w:tr>
    </w:tbl>
    <w:p w:rsidR="00DD558B" w:rsidRPr="00486D33" w:rsidRDefault="00CA3D6E" w:rsidP="00DE17A6">
      <w:pPr>
        <w:rPr>
          <w:rFonts w:ascii="Arial" w:eastAsia="Times New Roman" w:hAnsi="Arial" w:cs="Arial"/>
          <w:b/>
          <w:bCs/>
          <w:color w:val="FF0000"/>
          <w:sz w:val="24"/>
          <w:szCs w:val="24"/>
        </w:rPr>
      </w:pPr>
      <w:r>
        <w:rPr>
          <w:noProof/>
        </w:rPr>
        <w:lastRenderedPageBreak/>
        <w:drawing>
          <wp:anchor distT="0" distB="0" distL="114300" distR="114300" simplePos="0" relativeHeight="251884544" behindDoc="1" locked="0" layoutInCell="1" allowOverlap="1">
            <wp:simplePos x="0" y="0"/>
            <wp:positionH relativeFrom="column">
              <wp:posOffset>-540385</wp:posOffset>
            </wp:positionH>
            <wp:positionV relativeFrom="paragraph">
              <wp:posOffset>-720090</wp:posOffset>
            </wp:positionV>
            <wp:extent cx="7564120" cy="10746740"/>
            <wp:effectExtent l="0" t="0" r="0" b="0"/>
            <wp:wrapThrough wrapText="bothSides">
              <wp:wrapPolygon edited="0">
                <wp:start x="0" y="0"/>
                <wp:lineTo x="0" y="21557"/>
                <wp:lineTo x="21542" y="21557"/>
                <wp:lineTo x="21542" y="0"/>
                <wp:lineTo x="0" y="0"/>
              </wp:wrapPolygon>
            </wp:wrapThrough>
            <wp:docPr id="21" name="Picture 21" descr="C:\Users\jxscanlon\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xscanlon\AppData\Local\Microsoft\Windows\INetCache\Content.Word\slide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564120" cy="107467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D558B" w:rsidRPr="00486D33" w:rsidSect="00247D75">
      <w:pgSz w:w="11907" w:h="16839" w:code="9"/>
      <w:pgMar w:top="1134" w:right="1701" w:bottom="1440" w:left="851" w:header="720" w:footer="720" w:gutter="0"/>
      <w:pgNumType w:start="71"/>
      <w:cols w:space="708"/>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0761" w:rsidRDefault="00A50761" w:rsidP="001627F5">
      <w:pPr>
        <w:spacing w:after="0" w:line="240" w:lineRule="auto"/>
      </w:pPr>
      <w:r>
        <w:separator/>
      </w:r>
    </w:p>
  </w:endnote>
  <w:endnote w:type="continuationSeparator" w:id="0">
    <w:p w:rsidR="00A50761" w:rsidRDefault="00A50761" w:rsidP="00162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haroni">
    <w:charset w:val="B1"/>
    <w:family w:val="auto"/>
    <w:pitch w:val="variable"/>
    <w:sig w:usb0="00000801" w:usb1="00000000" w:usb2="00000000" w:usb3="00000000" w:csb0="00000020" w:csb1="00000000"/>
  </w:font>
  <w:font w:name="Helv">
    <w:altName w:val="Arial"/>
    <w:panose1 w:val="020B0604020202030204"/>
    <w:charset w:val="00"/>
    <w:family w:val="swiss"/>
    <w:notTrueType/>
    <w:pitch w:val="variable"/>
    <w:sig w:usb0="00000003" w:usb1="00000000" w:usb2="00000000" w:usb3="00000000" w:csb0="00000001" w:csb1="00000000"/>
  </w:font>
  <w:font w:name="TimesNewRomanPSMT">
    <w:panose1 w:val="00000000000000000000"/>
    <w:charset w:val="00"/>
    <w:family w:val="auto"/>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395650276"/>
      <w:docPartObj>
        <w:docPartGallery w:val="Page Numbers (Bottom of Page)"/>
        <w:docPartUnique/>
      </w:docPartObj>
    </w:sdtPr>
    <w:sdtEndPr>
      <w:rPr>
        <w:noProof/>
      </w:rPr>
    </w:sdtEndPr>
    <w:sdtContent>
      <w:p w:rsidR="00A50761" w:rsidRPr="003B4914" w:rsidRDefault="00A50761">
        <w:pPr>
          <w:pStyle w:val="Footer"/>
          <w:jc w:val="center"/>
          <w:rPr>
            <w:color w:val="FFFFFF" w:themeColor="background1"/>
          </w:rPr>
        </w:pPr>
        <w:r w:rsidRPr="003B4914">
          <w:rPr>
            <w:color w:val="FFFFFF" w:themeColor="background1"/>
          </w:rPr>
          <w:fldChar w:fldCharType="begin"/>
        </w:r>
        <w:r w:rsidRPr="003B4914">
          <w:rPr>
            <w:color w:val="FFFFFF" w:themeColor="background1"/>
          </w:rPr>
          <w:instrText xml:space="preserve"> PAGE   \* MERGEFORMAT </w:instrText>
        </w:r>
        <w:r w:rsidRPr="003B4914">
          <w:rPr>
            <w:color w:val="FFFFFF" w:themeColor="background1"/>
          </w:rPr>
          <w:fldChar w:fldCharType="separate"/>
        </w:r>
        <w:r w:rsidR="005C5B98">
          <w:rPr>
            <w:noProof/>
            <w:color w:val="FFFFFF" w:themeColor="background1"/>
          </w:rPr>
          <w:t>2</w:t>
        </w:r>
        <w:r w:rsidRPr="003B4914">
          <w:rPr>
            <w:noProof/>
            <w:color w:val="FFFFFF" w:themeColor="background1"/>
          </w:rPr>
          <w:fldChar w:fldCharType="end"/>
        </w:r>
      </w:p>
    </w:sdtContent>
  </w:sdt>
  <w:p w:rsidR="00A50761" w:rsidRDefault="00A507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Footer"/>
      <w:jc w:val="center"/>
    </w:pPr>
  </w:p>
  <w:p w:rsidR="00A50761" w:rsidRDefault="00A50761" w:rsidP="00011E7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8794917"/>
      <w:docPartObj>
        <w:docPartGallery w:val="Page Numbers (Bottom of Page)"/>
        <w:docPartUnique/>
      </w:docPartObj>
    </w:sdtPr>
    <w:sdtEndPr>
      <w:rPr>
        <w:noProof/>
      </w:rPr>
    </w:sdtEndPr>
    <w:sdtContent>
      <w:p w:rsidR="00A50761" w:rsidRDefault="00A50761">
        <w:pPr>
          <w:pStyle w:val="Footer"/>
          <w:jc w:val="right"/>
        </w:pPr>
        <w:r>
          <w:fldChar w:fldCharType="begin"/>
        </w:r>
        <w:r>
          <w:instrText xml:space="preserve"> PAGE   \* MERGEFORMAT </w:instrText>
        </w:r>
        <w:r>
          <w:fldChar w:fldCharType="separate"/>
        </w:r>
        <w:r w:rsidR="005C5B98">
          <w:rPr>
            <w:noProof/>
          </w:rPr>
          <w:t>2</w:t>
        </w:r>
        <w:r>
          <w:rPr>
            <w:noProof/>
          </w:rPr>
          <w:fldChar w:fldCharType="end"/>
        </w:r>
      </w:p>
    </w:sdtContent>
  </w:sdt>
  <w:p w:rsidR="00A50761" w:rsidRDefault="00A5076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A50761" w:rsidRDefault="00A5076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A50761" w:rsidRDefault="00A5076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3801441"/>
      <w:docPartObj>
        <w:docPartGallery w:val="Page Numbers (Bottom of Page)"/>
        <w:docPartUnique/>
      </w:docPartObj>
    </w:sdtPr>
    <w:sdtEndPr>
      <w:rPr>
        <w:noProof/>
      </w:rPr>
    </w:sdtEndPr>
    <w:sdtContent>
      <w:p w:rsidR="00A50761" w:rsidRDefault="00A50761">
        <w:pPr>
          <w:pStyle w:val="Footer"/>
          <w:jc w:val="right"/>
        </w:pPr>
        <w:r>
          <w:fldChar w:fldCharType="begin"/>
        </w:r>
        <w:r>
          <w:instrText xml:space="preserve"> PAGE   \* MERGEFORMAT </w:instrText>
        </w:r>
        <w:r>
          <w:fldChar w:fldCharType="separate"/>
        </w:r>
        <w:r w:rsidR="005C5B98">
          <w:rPr>
            <w:noProof/>
          </w:rPr>
          <w:t>46</w:t>
        </w:r>
        <w:r>
          <w:rPr>
            <w:noProof/>
          </w:rPr>
          <w:fldChar w:fldCharType="end"/>
        </w:r>
      </w:p>
    </w:sdtContent>
  </w:sdt>
  <w:p w:rsidR="00A50761" w:rsidRDefault="00A5076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508707"/>
      <w:docPartObj>
        <w:docPartGallery w:val="Page Numbers (Bottom of Page)"/>
        <w:docPartUnique/>
      </w:docPartObj>
    </w:sdtPr>
    <w:sdtEndPr>
      <w:rPr>
        <w:noProof/>
      </w:rPr>
    </w:sdtEndPr>
    <w:sdtContent>
      <w:p w:rsidR="00A50761" w:rsidRDefault="00A50761">
        <w:pPr>
          <w:pStyle w:val="Footer"/>
          <w:jc w:val="right"/>
        </w:pPr>
        <w:r>
          <w:fldChar w:fldCharType="begin"/>
        </w:r>
        <w:r>
          <w:instrText xml:space="preserve"> PAGE   \* MERGEFORMAT </w:instrText>
        </w:r>
        <w:r>
          <w:fldChar w:fldCharType="separate"/>
        </w:r>
        <w:r w:rsidR="005C5B98">
          <w:rPr>
            <w:noProof/>
          </w:rPr>
          <w:t>51</w:t>
        </w:r>
        <w:r>
          <w:rPr>
            <w:noProof/>
          </w:rPr>
          <w:fldChar w:fldCharType="end"/>
        </w:r>
      </w:p>
    </w:sdtContent>
  </w:sdt>
  <w:p w:rsidR="00A50761" w:rsidRDefault="00A5076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3878627"/>
      <w:docPartObj>
        <w:docPartGallery w:val="Page Numbers (Bottom of Page)"/>
        <w:docPartUnique/>
      </w:docPartObj>
    </w:sdtPr>
    <w:sdtEndPr>
      <w:rPr>
        <w:noProof/>
      </w:rPr>
    </w:sdtEndPr>
    <w:sdtContent>
      <w:p w:rsidR="00A50761" w:rsidRDefault="00A50761">
        <w:pPr>
          <w:pStyle w:val="Footer"/>
          <w:jc w:val="center"/>
        </w:pPr>
        <w:r>
          <w:fldChar w:fldCharType="begin"/>
        </w:r>
        <w:r>
          <w:instrText xml:space="preserve"> PAGE   \* MERGEFORMAT </w:instrText>
        </w:r>
        <w:r>
          <w:fldChar w:fldCharType="separate"/>
        </w:r>
        <w:r w:rsidR="005C5B98">
          <w:rPr>
            <w:noProof/>
          </w:rPr>
          <w:t>52</w:t>
        </w:r>
        <w:r>
          <w:rPr>
            <w:noProof/>
          </w:rPr>
          <w:fldChar w:fldCharType="end"/>
        </w:r>
      </w:p>
    </w:sdtContent>
  </w:sdt>
  <w:p w:rsidR="00A50761" w:rsidRDefault="00A507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0761" w:rsidRDefault="00A50761" w:rsidP="001627F5">
      <w:pPr>
        <w:spacing w:after="0" w:line="240" w:lineRule="auto"/>
      </w:pPr>
      <w:r>
        <w:separator/>
      </w:r>
    </w:p>
  </w:footnote>
  <w:footnote w:type="continuationSeparator" w:id="0">
    <w:p w:rsidR="00A50761" w:rsidRDefault="00A50761" w:rsidP="001627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r>
      <w:rPr>
        <w:noProof/>
      </w:rPr>
      <mc:AlternateContent>
        <mc:Choice Requires="wps">
          <w:drawing>
            <wp:anchor distT="0" distB="0" distL="114300" distR="114300" simplePos="0" relativeHeight="251673088" behindDoc="0" locked="0" layoutInCell="0" allowOverlap="1" wp14:anchorId="58376253" wp14:editId="5FC3FCCA">
              <wp:simplePos x="0" y="0"/>
              <wp:positionH relativeFrom="margin">
                <wp:align>left</wp:align>
              </wp:positionH>
              <wp:positionV relativeFrom="topMargin">
                <wp:align>center</wp:align>
              </wp:positionV>
              <wp:extent cx="5943600" cy="170815"/>
              <wp:effectExtent l="0" t="0" r="0" b="1905"/>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1277623768"/>
                            <w:dataBinding w:prefixMappings="xmlns:ns0='http://schemas.openxmlformats.org/package/2006/metadata/core-properties' xmlns:ns1='http://purl.org/dc/elements/1.1/'" w:xpath="/ns0:coreProperties[1]/ns1:title[1]" w:storeItemID="{6C3C8BC8-F283-45AE-878A-BAB7291924A1}"/>
                            <w:text/>
                          </w:sdtPr>
                          <w:sdtEndPr/>
                          <w:sdtContent>
                            <w:p w:rsidR="00A50761" w:rsidRDefault="00A50761">
                              <w:pPr>
                                <w:spacing w:after="0" w:line="240" w:lineRule="auto"/>
                              </w:pPr>
                              <w:r>
                                <w:t>Legal Aid Board Annual Report 2018</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3" o:spid="_x0000_s1051" type="#_x0000_t202" style="position:absolute;margin-left:0;margin-top:0;width:468pt;height:13.45pt;z-index:2516730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uargIAAKY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" o:allowincell="f" filled="f" stroked="f">
              <v:textbox style="mso-fit-shape-to-text:t" inset=",0,,0">
                <w:txbxContent>
                  <w:sdt>
                    <w:sdtPr>
                      <w:alias w:val="Title"/>
                      <w:id w:val="-1277623768"/>
                      <w:dataBinding w:prefixMappings="xmlns:ns0='http://schemas.openxmlformats.org/package/2006/metadata/core-properties' xmlns:ns1='http://purl.org/dc/elements/1.1/'" w:xpath="/ns0:coreProperties[1]/ns1:title[1]" w:storeItemID="{6C3C8BC8-F283-45AE-878A-BAB7291924A1}"/>
                      <w:text/>
                    </w:sdtPr>
                    <w:sdtContent>
                      <w:p w:rsidR="00A50761" w:rsidRDefault="00A50761">
                        <w:pPr>
                          <w:spacing w:after="0" w:line="240" w:lineRule="auto"/>
                        </w:pPr>
                        <w:r>
                          <w:t>Legal Aid Board Annual Report 2018</w:t>
                        </w:r>
                      </w:p>
                    </w:sdtContent>
                  </w:sdt>
                </w:txbxContent>
              </v:textbox>
              <w10:wrap anchorx="margin" anchory="margin"/>
            </v:shape>
          </w:pict>
        </mc:Fallback>
      </mc:AlternateContent>
    </w:r>
    <w:r>
      <w:rPr>
        <w:noProof/>
      </w:rPr>
      <mc:AlternateContent>
        <mc:Choice Requires="wps">
          <w:drawing>
            <wp:anchor distT="0" distB="0" distL="114300" distR="114300" simplePos="0" relativeHeight="251672064" behindDoc="0" locked="0" layoutInCell="0" allowOverlap="1" wp14:anchorId="00B31A35" wp14:editId="7201112F">
              <wp:simplePos x="0" y="0"/>
              <wp:positionH relativeFrom="page">
                <wp:align>left</wp:align>
              </wp:positionH>
              <wp:positionV relativeFrom="topMargin">
                <wp:align>center</wp:align>
              </wp:positionV>
              <wp:extent cx="914400" cy="170815"/>
              <wp:effectExtent l="0" t="0" r="0" b="0"/>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46</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4" o:spid="_x0000_s1052" type="#_x0000_t202" style="position:absolute;margin-left:0;margin-top:0;width:1in;height:13.45pt;z-index:25167206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" o:allowincell="f" fillcolor="#4f81bd [3204]" stroked="f">
              <v:textbox style="mso-fit-shape-to-text:t" inset=",0,,0">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46</w:t>
                    </w:r>
                    <w:r>
                      <w:rPr>
                        <w:noProof/>
                        <w:color w:val="FFFFFF" w:themeColor="background1"/>
                        <w14:numForm w14:val="lining"/>
                      </w:rPr>
                      <w:fldChar w:fldCharType="end"/>
                    </w:r>
                  </w:p>
                </w:txbxContent>
              </v:textbox>
              <w10:wrap anchorx="page"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r>
      <w:rPr>
        <w:noProof/>
      </w:rPr>
      <mc:AlternateContent>
        <mc:Choice Requires="wps">
          <w:drawing>
            <wp:anchor distT="0" distB="0" distL="114300" distR="114300" simplePos="0" relativeHeight="251676160" behindDoc="0" locked="0" layoutInCell="0" allowOverlap="1" wp14:anchorId="5688701F" wp14:editId="4B4240DC">
              <wp:simplePos x="0" y="0"/>
              <wp:positionH relativeFrom="margin">
                <wp:align>left</wp:align>
              </wp:positionH>
              <wp:positionV relativeFrom="topMargin">
                <wp:align>center</wp:align>
              </wp:positionV>
              <wp:extent cx="5943600" cy="170815"/>
              <wp:effectExtent l="0" t="0" r="0" b="190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993681755"/>
                            <w:dataBinding w:prefixMappings="xmlns:ns0='http://schemas.openxmlformats.org/package/2006/metadata/core-properties' xmlns:ns1='http://purl.org/dc/elements/1.1/'" w:xpath="/ns0:coreProperties[1]/ns1:title[1]" w:storeItemID="{6C3C8BC8-F283-45AE-878A-BAB7291924A1}"/>
                            <w:text/>
                          </w:sdtPr>
                          <w:sdtEndPr/>
                          <w:sdtContent>
                            <w:p w:rsidR="00A50761" w:rsidRDefault="00A50761">
                              <w:pPr>
                                <w:spacing w:after="0" w:line="240" w:lineRule="auto"/>
                              </w:pPr>
                              <w:r>
                                <w:t>Legal Aid Board Annual Report 2018</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3" type="#_x0000_t202" style="position:absolute;margin-left:0;margin-top:0;width:468pt;height:13.45pt;z-index:2516761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6sO6K0CAACiBQAADgAAAAAAAAAA&#10;AAAAAAAuAgAAZHJzL2Uyb0RvYy54bWxQSwECLQAUAAYACAAAACEAXMz1P9sAAAAEAQAADwAAAAAA&#10;AAAAAAAAAAAHBQAAZHJzL2Rvd25yZXYueG1sUEsFBgAAAAAEAAQA8wAAAA8GAAAAAA==&#10;" o:allowincell="f" filled="f" stroked="f">
              <v:textbox style="mso-fit-shape-to-text:t" inset=",0,,0">
                <w:txbxContent>
                  <w:sdt>
                    <w:sdtPr>
                      <w:alias w:val="Title"/>
                      <w:id w:val="993681755"/>
                      <w:dataBinding w:prefixMappings="xmlns:ns0='http://schemas.openxmlformats.org/package/2006/metadata/core-properties' xmlns:ns1='http://purl.org/dc/elements/1.1/'" w:xpath="/ns0:coreProperties[1]/ns1:title[1]" w:storeItemID="{6C3C8BC8-F283-45AE-878A-BAB7291924A1}"/>
                      <w:text/>
                    </w:sdtPr>
                    <w:sdtContent>
                      <w:p w:rsidR="00A50761" w:rsidRDefault="00A50761">
                        <w:pPr>
                          <w:spacing w:after="0" w:line="240" w:lineRule="auto"/>
                        </w:pPr>
                        <w:r>
                          <w:t>Legal Aid Board Annual Report 2018</w:t>
                        </w:r>
                      </w:p>
                    </w:sdtContent>
                  </w:sdt>
                </w:txbxContent>
              </v:textbox>
              <w10:wrap anchorx="margin" anchory="margin"/>
            </v:shape>
          </w:pict>
        </mc:Fallback>
      </mc:AlternateContent>
    </w:r>
    <w:r>
      <w:rPr>
        <w:noProof/>
      </w:rPr>
      <mc:AlternateContent>
        <mc:Choice Requires="wps">
          <w:drawing>
            <wp:anchor distT="0" distB="0" distL="114300" distR="114300" simplePos="0" relativeHeight="251675136" behindDoc="0" locked="0" layoutInCell="0" allowOverlap="1" wp14:anchorId="47BF0B77" wp14:editId="0727C261">
              <wp:simplePos x="0" y="0"/>
              <wp:positionH relativeFrom="page">
                <wp:align>left</wp:align>
              </wp:positionH>
              <wp:positionV relativeFrom="topMargin">
                <wp:align>center</wp:align>
              </wp:positionV>
              <wp:extent cx="914400" cy="17081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52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4" type="#_x0000_t202" style="position:absolute;margin-left:0;margin-top:0;width:1in;height:13.45pt;z-index:25167513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" o:allowincell="f" fillcolor="#4f81bd [3204]" stroked="f">
              <v:textbox style="mso-fit-shape-to-text:t" inset=",0,,0">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52</w:t>
                    </w:r>
                    <w:r>
                      <w:rPr>
                        <w:noProof/>
                        <w:color w:val="FFFFFF" w:themeColor="background1"/>
                        <w14:numForm w14:val="lining"/>
                      </w:rPr>
                      <w:fldChar w:fldCharType="end"/>
                    </w:r>
                  </w:p>
                </w:txbxContent>
              </v:textbox>
              <w10:wrap anchorx="page"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Pr="001E7765" w:rsidRDefault="00A50761">
    <w:pPr>
      <w:pStyle w:val="Header"/>
    </w:pPr>
    <w:r>
      <w:rPr>
        <w:noProof/>
      </w:rPr>
      <mc:AlternateContent>
        <mc:Choice Requires="wps">
          <w:drawing>
            <wp:anchor distT="0" distB="0" distL="114300" distR="114300" simplePos="0" relativeHeight="251666944" behindDoc="0" locked="0" layoutInCell="0" allowOverlap="1" wp14:anchorId="1D67C33C" wp14:editId="30B994B6">
              <wp:simplePos x="0" y="0"/>
              <wp:positionH relativeFrom="margin">
                <wp:align>left</wp:align>
              </wp:positionH>
              <wp:positionV relativeFrom="topMargin">
                <wp:align>center</wp:align>
              </wp:positionV>
              <wp:extent cx="5943600" cy="170815"/>
              <wp:effectExtent l="0" t="0" r="0" b="190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2025316033"/>
                            <w:dataBinding w:prefixMappings="xmlns:ns0='http://schemas.openxmlformats.org/package/2006/metadata/core-properties' xmlns:ns1='http://purl.org/dc/elements/1.1/'" w:xpath="/ns0:coreProperties[1]/ns1:title[1]" w:storeItemID="{6C3C8BC8-F283-45AE-878A-BAB7291924A1}"/>
                            <w:text/>
                          </w:sdtPr>
                          <w:sdtEndPr/>
                          <w:sdtContent>
                            <w:p w:rsidR="00A50761" w:rsidRDefault="00A50761">
                              <w:pPr>
                                <w:spacing w:after="0" w:line="240" w:lineRule="auto"/>
                              </w:pPr>
                              <w:r>
                                <w:t>Legal Aid Board Annual Report 2018</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0" o:spid="_x0000_s1047" type="#_x0000_t202" style="position:absolute;margin-left:0;margin-top:0;width:468pt;height:13.45pt;z-index:2516669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oAqwIAAJ8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" o:allowincell="f" filled="f" stroked="f">
              <v:textbox style="mso-fit-shape-to-text:t" inset=",0,,0">
                <w:txbxContent>
                  <w:sdt>
                    <w:sdtPr>
                      <w:alias w:val="Title"/>
                      <w:id w:val="-2025316033"/>
                      <w:dataBinding w:prefixMappings="xmlns:ns0='http://schemas.openxmlformats.org/package/2006/metadata/core-properties' xmlns:ns1='http://purl.org/dc/elements/1.1/'" w:xpath="/ns0:coreProperties[1]/ns1:title[1]" w:storeItemID="{6C3C8BC8-F283-45AE-878A-BAB7291924A1}"/>
                      <w:text/>
                    </w:sdtPr>
                    <w:sdtContent>
                      <w:p w:rsidR="00A50761" w:rsidRDefault="00A50761">
                        <w:pPr>
                          <w:spacing w:after="0" w:line="240" w:lineRule="auto"/>
                        </w:pPr>
                        <w:r>
                          <w:t>Legal Aid Board Annual Report 2018</w:t>
                        </w:r>
                      </w:p>
                    </w:sdtContent>
                  </w:sdt>
                </w:txbxContent>
              </v:textbox>
              <w10:wrap anchorx="margin" anchory="margin"/>
            </v:shape>
          </w:pict>
        </mc:Fallback>
      </mc:AlternateContent>
    </w:r>
    <w:r>
      <w:rPr>
        <w:noProof/>
      </w:rPr>
      <mc:AlternateContent>
        <mc:Choice Requires="wps">
          <w:drawing>
            <wp:anchor distT="0" distB="0" distL="114300" distR="114300" simplePos="0" relativeHeight="251665920" behindDoc="0" locked="0" layoutInCell="0" allowOverlap="1" wp14:anchorId="5A8AE1A2" wp14:editId="1CFEE3B0">
              <wp:simplePos x="0" y="0"/>
              <wp:positionH relativeFrom="page">
                <wp:align>left</wp:align>
              </wp:positionH>
              <wp:positionV relativeFrom="topMargin">
                <wp:align>center</wp:align>
              </wp:positionV>
              <wp:extent cx="914400" cy="170815"/>
              <wp:effectExtent l="0" t="0" r="0" b="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1" o:spid="_x0000_s1048" type="#_x0000_t202" style="position:absolute;margin-left:0;margin-top:0;width:1in;height:13.45pt;z-index:25166592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" o:allowincell="f" fillcolor="#4f81bd [3204]" stroked="f">
              <v:textbox style="mso-fit-shape-to-text:t" inset=",0,,0">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2</w:t>
                    </w:r>
                    <w:r>
                      <w:rPr>
                        <w:noProof/>
                        <w:color w:val="FFFFFF" w:themeColor="background1"/>
                        <w14:numForm w14:val="lining"/>
                      </w:rPr>
                      <w:fldChar w:fldCharType="end"/>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r>
      <w:rPr>
        <w:noProof/>
      </w:rPr>
      <mc:AlternateContent>
        <mc:Choice Requires="wps">
          <w:drawing>
            <wp:anchor distT="0" distB="0" distL="114300" distR="114300" simplePos="0" relativeHeight="251670016" behindDoc="0" locked="0" layoutInCell="0" allowOverlap="1" wp14:anchorId="3862E63A" wp14:editId="45272067">
              <wp:simplePos x="0" y="0"/>
              <wp:positionH relativeFrom="margin">
                <wp:align>left</wp:align>
              </wp:positionH>
              <wp:positionV relativeFrom="topMargin">
                <wp:align>center</wp:align>
              </wp:positionV>
              <wp:extent cx="5943600" cy="170815"/>
              <wp:effectExtent l="0" t="0" r="0" b="190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17604932"/>
                            <w:dataBinding w:prefixMappings="xmlns:ns0='http://schemas.openxmlformats.org/package/2006/metadata/core-properties' xmlns:ns1='http://purl.org/dc/elements/1.1/'" w:xpath="/ns0:coreProperties[1]/ns1:title[1]" w:storeItemID="{6C3C8BC8-F283-45AE-878A-BAB7291924A1}"/>
                            <w:text/>
                          </w:sdtPr>
                          <w:sdtEndPr/>
                          <w:sdtContent>
                            <w:p w:rsidR="00A50761" w:rsidRDefault="00A50761">
                              <w:pPr>
                                <w:spacing w:after="0" w:line="240" w:lineRule="auto"/>
                              </w:pPr>
                              <w:r>
                                <w:t>Legal Aid Board Annual Report 2018</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49" type="#_x0000_t202" style="position:absolute;margin-left:0;margin-top:0;width:468pt;height:13.45pt;z-index:25167001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" o:allowincell="f" filled="f" stroked="f">
              <v:textbox style="mso-fit-shape-to-text:t" inset=",0,,0">
                <w:txbxContent>
                  <w:sdt>
                    <w:sdtPr>
                      <w:alias w:val="Title"/>
                      <w:id w:val="417604932"/>
                      <w:dataBinding w:prefixMappings="xmlns:ns0='http://schemas.openxmlformats.org/package/2006/metadata/core-properties' xmlns:ns1='http://purl.org/dc/elements/1.1/'" w:xpath="/ns0:coreProperties[1]/ns1:title[1]" w:storeItemID="{6C3C8BC8-F283-45AE-878A-BAB7291924A1}"/>
                      <w:text/>
                    </w:sdtPr>
                    <w:sdtContent>
                      <w:p w:rsidR="00A50761" w:rsidRDefault="00A50761">
                        <w:pPr>
                          <w:spacing w:after="0" w:line="240" w:lineRule="auto"/>
                        </w:pPr>
                        <w:r>
                          <w:t>Legal Aid Board Annual Report 2018</w:t>
                        </w:r>
                      </w:p>
                    </w:sdtContent>
                  </w:sdt>
                </w:txbxContent>
              </v:textbox>
              <w10:wrap anchorx="margin" anchory="margin"/>
            </v:shape>
          </w:pict>
        </mc:Fallback>
      </mc:AlternateContent>
    </w:r>
    <w:r>
      <w:rPr>
        <w:noProof/>
      </w:rPr>
      <mc:AlternateContent>
        <mc:Choice Requires="wps">
          <w:drawing>
            <wp:anchor distT="0" distB="0" distL="114300" distR="114300" simplePos="0" relativeHeight="251668992" behindDoc="0" locked="0" layoutInCell="0" allowOverlap="1" wp14:anchorId="0912E763" wp14:editId="35437DE2">
              <wp:simplePos x="0" y="0"/>
              <wp:positionH relativeFrom="page">
                <wp:align>left</wp:align>
              </wp:positionH>
              <wp:positionV relativeFrom="topMargin">
                <wp:align>center</wp:align>
              </wp:positionV>
              <wp:extent cx="914400" cy="17081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18</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50" type="#_x0000_t202" style="position:absolute;margin-left:0;margin-top:0;width:1in;height:13.45pt;z-index:25166899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" o:allowincell="f" fillcolor="#4f81bd [3204]" stroked="f">
              <v:textbox style="mso-fit-shape-to-text:t" inset=",0,,0">
                <w:txbxContent>
                  <w:p w:rsidR="00A50761" w:rsidRDefault="00A50761">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5C5B98" w:rsidRPr="005C5B98">
                      <w:rPr>
                        <w:noProof/>
                        <w:color w:val="FFFFFF" w:themeColor="background1"/>
                        <w14:numForm w14:val="lining"/>
                      </w:rPr>
                      <w:t>18</w:t>
                    </w:r>
                    <w:r>
                      <w:rPr>
                        <w:noProof/>
                        <w:color w:val="FFFFFF" w:themeColor="background1"/>
                        <w14:numForm w14:val="lining"/>
                      </w:rPr>
                      <w:fldChar w:fldCharType="end"/>
                    </w:r>
                  </w:p>
                </w:txbxContent>
              </v:textbox>
              <w10:wrap anchorx="page"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0761" w:rsidRDefault="00A507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BD6AB0"/>
    <w:multiLevelType w:val="hybridMultilevel"/>
    <w:tmpl w:val="6FA802E6"/>
    <w:lvl w:ilvl="0" w:tplc="18090001">
      <w:start w:val="1"/>
      <w:numFmt w:val="bullet"/>
      <w:lvlText w:val=""/>
      <w:lvlJc w:val="left"/>
      <w:pPr>
        <w:ind w:left="2520" w:hanging="360"/>
      </w:pPr>
      <w:rPr>
        <w:rFonts w:ascii="Symbol" w:hAnsi="Symbol" w:hint="default"/>
      </w:rPr>
    </w:lvl>
    <w:lvl w:ilvl="1" w:tplc="18090019" w:tentative="1">
      <w:start w:val="1"/>
      <w:numFmt w:val="lowerLetter"/>
      <w:lvlText w:val="%2."/>
      <w:lvlJc w:val="left"/>
      <w:pPr>
        <w:ind w:left="3240" w:hanging="360"/>
      </w:pPr>
    </w:lvl>
    <w:lvl w:ilvl="2" w:tplc="1809001B" w:tentative="1">
      <w:start w:val="1"/>
      <w:numFmt w:val="lowerRoman"/>
      <w:lvlText w:val="%3."/>
      <w:lvlJc w:val="right"/>
      <w:pPr>
        <w:ind w:left="3960" w:hanging="180"/>
      </w:pPr>
    </w:lvl>
    <w:lvl w:ilvl="3" w:tplc="1809000F" w:tentative="1">
      <w:start w:val="1"/>
      <w:numFmt w:val="decimal"/>
      <w:lvlText w:val="%4."/>
      <w:lvlJc w:val="left"/>
      <w:pPr>
        <w:ind w:left="4680" w:hanging="360"/>
      </w:pPr>
    </w:lvl>
    <w:lvl w:ilvl="4" w:tplc="18090019" w:tentative="1">
      <w:start w:val="1"/>
      <w:numFmt w:val="lowerLetter"/>
      <w:lvlText w:val="%5."/>
      <w:lvlJc w:val="left"/>
      <w:pPr>
        <w:ind w:left="5400" w:hanging="360"/>
      </w:pPr>
    </w:lvl>
    <w:lvl w:ilvl="5" w:tplc="1809001B" w:tentative="1">
      <w:start w:val="1"/>
      <w:numFmt w:val="lowerRoman"/>
      <w:lvlText w:val="%6."/>
      <w:lvlJc w:val="right"/>
      <w:pPr>
        <w:ind w:left="6120" w:hanging="180"/>
      </w:pPr>
    </w:lvl>
    <w:lvl w:ilvl="6" w:tplc="1809000F" w:tentative="1">
      <w:start w:val="1"/>
      <w:numFmt w:val="decimal"/>
      <w:lvlText w:val="%7."/>
      <w:lvlJc w:val="left"/>
      <w:pPr>
        <w:ind w:left="6840" w:hanging="360"/>
      </w:pPr>
    </w:lvl>
    <w:lvl w:ilvl="7" w:tplc="18090019" w:tentative="1">
      <w:start w:val="1"/>
      <w:numFmt w:val="lowerLetter"/>
      <w:lvlText w:val="%8."/>
      <w:lvlJc w:val="left"/>
      <w:pPr>
        <w:ind w:left="7560" w:hanging="360"/>
      </w:pPr>
    </w:lvl>
    <w:lvl w:ilvl="8" w:tplc="1809001B" w:tentative="1">
      <w:start w:val="1"/>
      <w:numFmt w:val="lowerRoman"/>
      <w:lvlText w:val="%9."/>
      <w:lvlJc w:val="right"/>
      <w:pPr>
        <w:ind w:left="8280" w:hanging="180"/>
      </w:pPr>
    </w:lvl>
  </w:abstractNum>
  <w:abstractNum w:abstractNumId="1">
    <w:nsid w:val="34BF53AF"/>
    <w:multiLevelType w:val="hybridMultilevel"/>
    <w:tmpl w:val="40EE79CC"/>
    <w:lvl w:ilvl="0" w:tplc="BBD456CA">
      <w:numFmt w:val="bullet"/>
      <w:lvlText w:val="-"/>
      <w:lvlJc w:val="left"/>
      <w:pPr>
        <w:ind w:left="975" w:hanging="615"/>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354E23AD"/>
    <w:multiLevelType w:val="hybridMultilevel"/>
    <w:tmpl w:val="64C679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5AA77948"/>
    <w:multiLevelType w:val="hybridMultilevel"/>
    <w:tmpl w:val="FF7275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5C4918B9"/>
    <w:multiLevelType w:val="hybridMultilevel"/>
    <w:tmpl w:val="61FA31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689A19C9"/>
    <w:multiLevelType w:val="hybridMultilevel"/>
    <w:tmpl w:val="B31AA332"/>
    <w:lvl w:ilvl="0" w:tplc="08090001">
      <w:start w:val="1"/>
      <w:numFmt w:val="bullet"/>
      <w:lvlText w:val=""/>
      <w:lvlJc w:val="left"/>
      <w:pPr>
        <w:ind w:left="1262"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6">
    <w:nsid w:val="6E573E67"/>
    <w:multiLevelType w:val="hybridMultilevel"/>
    <w:tmpl w:val="D2B2A5C8"/>
    <w:lvl w:ilvl="0" w:tplc="E7D6BCCE">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nsid w:val="7F0F3315"/>
    <w:multiLevelType w:val="hybridMultilevel"/>
    <w:tmpl w:val="B09A9A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2"/>
  </w:num>
  <w:num w:numId="4">
    <w:abstractNumId w:val="7"/>
  </w:num>
  <w:num w:numId="5">
    <w:abstractNumId w:val="3"/>
  </w:num>
  <w:num w:numId="6">
    <w:abstractNumId w:val="0"/>
  </w:num>
  <w:num w:numId="7">
    <w:abstractNumId w:val="1"/>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isplayBackgroundShape/>
  <w:embedSystemFonts/>
  <w:bordersDoNotSurroundHeader/>
  <w:bordersDoNotSurroundFooter/>
  <w:documentProtection w:edit="readOnly" w:enforcement="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16076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18C3"/>
    <w:rsid w:val="0000001E"/>
    <w:rsid w:val="0000001F"/>
    <w:rsid w:val="00000490"/>
    <w:rsid w:val="00000B21"/>
    <w:rsid w:val="000054E7"/>
    <w:rsid w:val="00005AC0"/>
    <w:rsid w:val="0000767B"/>
    <w:rsid w:val="00010BA5"/>
    <w:rsid w:val="00010D96"/>
    <w:rsid w:val="00011E78"/>
    <w:rsid w:val="00011EE1"/>
    <w:rsid w:val="00013B77"/>
    <w:rsid w:val="000141A8"/>
    <w:rsid w:val="0001470C"/>
    <w:rsid w:val="000156ED"/>
    <w:rsid w:val="000161D5"/>
    <w:rsid w:val="00016273"/>
    <w:rsid w:val="00016D6C"/>
    <w:rsid w:val="00017EB1"/>
    <w:rsid w:val="00020DDC"/>
    <w:rsid w:val="00020FDC"/>
    <w:rsid w:val="00023C21"/>
    <w:rsid w:val="000254E9"/>
    <w:rsid w:val="00025ED0"/>
    <w:rsid w:val="00027A65"/>
    <w:rsid w:val="0003021C"/>
    <w:rsid w:val="00031EC6"/>
    <w:rsid w:val="00034220"/>
    <w:rsid w:val="000343DB"/>
    <w:rsid w:val="000344A3"/>
    <w:rsid w:val="0003519D"/>
    <w:rsid w:val="000351F6"/>
    <w:rsid w:val="000358AF"/>
    <w:rsid w:val="00035C1E"/>
    <w:rsid w:val="000426D1"/>
    <w:rsid w:val="00042B7A"/>
    <w:rsid w:val="00043883"/>
    <w:rsid w:val="000444BD"/>
    <w:rsid w:val="0004481F"/>
    <w:rsid w:val="00050D37"/>
    <w:rsid w:val="000514CE"/>
    <w:rsid w:val="00051643"/>
    <w:rsid w:val="00053C31"/>
    <w:rsid w:val="00053CF7"/>
    <w:rsid w:val="00054069"/>
    <w:rsid w:val="00054426"/>
    <w:rsid w:val="0005575C"/>
    <w:rsid w:val="0005641D"/>
    <w:rsid w:val="000579EE"/>
    <w:rsid w:val="00057F40"/>
    <w:rsid w:val="000609E5"/>
    <w:rsid w:val="00060FB6"/>
    <w:rsid w:val="0006197A"/>
    <w:rsid w:val="00061C9E"/>
    <w:rsid w:val="0006406A"/>
    <w:rsid w:val="00064D13"/>
    <w:rsid w:val="00066070"/>
    <w:rsid w:val="00066516"/>
    <w:rsid w:val="0006715F"/>
    <w:rsid w:val="0007002E"/>
    <w:rsid w:val="0007078C"/>
    <w:rsid w:val="000721DD"/>
    <w:rsid w:val="00072F47"/>
    <w:rsid w:val="00073587"/>
    <w:rsid w:val="00073780"/>
    <w:rsid w:val="000739BC"/>
    <w:rsid w:val="00074E05"/>
    <w:rsid w:val="000774FF"/>
    <w:rsid w:val="00077A10"/>
    <w:rsid w:val="00077A3F"/>
    <w:rsid w:val="00077C55"/>
    <w:rsid w:val="00077DE9"/>
    <w:rsid w:val="0008042C"/>
    <w:rsid w:val="0008092A"/>
    <w:rsid w:val="00081B30"/>
    <w:rsid w:val="0008208B"/>
    <w:rsid w:val="00082D75"/>
    <w:rsid w:val="000835BF"/>
    <w:rsid w:val="00083AAF"/>
    <w:rsid w:val="00084682"/>
    <w:rsid w:val="00084E9F"/>
    <w:rsid w:val="0008585F"/>
    <w:rsid w:val="00086542"/>
    <w:rsid w:val="00087AB0"/>
    <w:rsid w:val="0009030F"/>
    <w:rsid w:val="000904D6"/>
    <w:rsid w:val="00090C31"/>
    <w:rsid w:val="00090CFF"/>
    <w:rsid w:val="00091A60"/>
    <w:rsid w:val="00091F50"/>
    <w:rsid w:val="00092BCA"/>
    <w:rsid w:val="00092D45"/>
    <w:rsid w:val="00092F25"/>
    <w:rsid w:val="00093B3B"/>
    <w:rsid w:val="00093F8B"/>
    <w:rsid w:val="000948D7"/>
    <w:rsid w:val="000953FC"/>
    <w:rsid w:val="000964C8"/>
    <w:rsid w:val="000965FF"/>
    <w:rsid w:val="000A1858"/>
    <w:rsid w:val="000A3BBE"/>
    <w:rsid w:val="000A3CC3"/>
    <w:rsid w:val="000A4A10"/>
    <w:rsid w:val="000A69B5"/>
    <w:rsid w:val="000A6C80"/>
    <w:rsid w:val="000A6CE2"/>
    <w:rsid w:val="000B1955"/>
    <w:rsid w:val="000B28BD"/>
    <w:rsid w:val="000B302C"/>
    <w:rsid w:val="000B45CD"/>
    <w:rsid w:val="000B5C0C"/>
    <w:rsid w:val="000B7304"/>
    <w:rsid w:val="000B7581"/>
    <w:rsid w:val="000C1A10"/>
    <w:rsid w:val="000C20D9"/>
    <w:rsid w:val="000C3FB4"/>
    <w:rsid w:val="000C4487"/>
    <w:rsid w:val="000C54F5"/>
    <w:rsid w:val="000C5607"/>
    <w:rsid w:val="000C5F15"/>
    <w:rsid w:val="000C6517"/>
    <w:rsid w:val="000C7481"/>
    <w:rsid w:val="000C7AD3"/>
    <w:rsid w:val="000D0086"/>
    <w:rsid w:val="000D0B29"/>
    <w:rsid w:val="000D1C0B"/>
    <w:rsid w:val="000D2460"/>
    <w:rsid w:val="000D3D03"/>
    <w:rsid w:val="000D4577"/>
    <w:rsid w:val="000D4604"/>
    <w:rsid w:val="000D75EB"/>
    <w:rsid w:val="000D7840"/>
    <w:rsid w:val="000E0E27"/>
    <w:rsid w:val="000E0F38"/>
    <w:rsid w:val="000E2DB1"/>
    <w:rsid w:val="000E3B00"/>
    <w:rsid w:val="000E67F1"/>
    <w:rsid w:val="000E6A30"/>
    <w:rsid w:val="000F03A3"/>
    <w:rsid w:val="000F0C90"/>
    <w:rsid w:val="000F1229"/>
    <w:rsid w:val="000F16C8"/>
    <w:rsid w:val="000F3763"/>
    <w:rsid w:val="000F3945"/>
    <w:rsid w:val="000F39CA"/>
    <w:rsid w:val="000F5FF9"/>
    <w:rsid w:val="000F7C34"/>
    <w:rsid w:val="001009C4"/>
    <w:rsid w:val="00101C90"/>
    <w:rsid w:val="001044DE"/>
    <w:rsid w:val="00110119"/>
    <w:rsid w:val="001107D3"/>
    <w:rsid w:val="00110AAF"/>
    <w:rsid w:val="00110EE8"/>
    <w:rsid w:val="00113AE8"/>
    <w:rsid w:val="0011479A"/>
    <w:rsid w:val="00114B36"/>
    <w:rsid w:val="00115E6D"/>
    <w:rsid w:val="00121E48"/>
    <w:rsid w:val="00122A06"/>
    <w:rsid w:val="001240DD"/>
    <w:rsid w:val="00125567"/>
    <w:rsid w:val="00125A51"/>
    <w:rsid w:val="001264F3"/>
    <w:rsid w:val="00126A6A"/>
    <w:rsid w:val="00127309"/>
    <w:rsid w:val="00127831"/>
    <w:rsid w:val="001304DB"/>
    <w:rsid w:val="00131EDE"/>
    <w:rsid w:val="00132AAF"/>
    <w:rsid w:val="00132D8F"/>
    <w:rsid w:val="001332C9"/>
    <w:rsid w:val="0013365E"/>
    <w:rsid w:val="00133B5E"/>
    <w:rsid w:val="00133DB3"/>
    <w:rsid w:val="00134CA6"/>
    <w:rsid w:val="00136308"/>
    <w:rsid w:val="001378C2"/>
    <w:rsid w:val="00140418"/>
    <w:rsid w:val="00140B6E"/>
    <w:rsid w:val="00141FAC"/>
    <w:rsid w:val="00142BBF"/>
    <w:rsid w:val="0014443C"/>
    <w:rsid w:val="00144B6B"/>
    <w:rsid w:val="00145A40"/>
    <w:rsid w:val="00147105"/>
    <w:rsid w:val="00151FFB"/>
    <w:rsid w:val="00152119"/>
    <w:rsid w:val="001523CD"/>
    <w:rsid w:val="001525AA"/>
    <w:rsid w:val="001530D1"/>
    <w:rsid w:val="00153D09"/>
    <w:rsid w:val="0015526F"/>
    <w:rsid w:val="001552D2"/>
    <w:rsid w:val="0015599F"/>
    <w:rsid w:val="00160B70"/>
    <w:rsid w:val="00161765"/>
    <w:rsid w:val="001623AC"/>
    <w:rsid w:val="0016241D"/>
    <w:rsid w:val="001627F5"/>
    <w:rsid w:val="00162A8C"/>
    <w:rsid w:val="00163F44"/>
    <w:rsid w:val="00163FFE"/>
    <w:rsid w:val="00164338"/>
    <w:rsid w:val="0016434D"/>
    <w:rsid w:val="00165054"/>
    <w:rsid w:val="001652A0"/>
    <w:rsid w:val="0016690E"/>
    <w:rsid w:val="00167468"/>
    <w:rsid w:val="001679A7"/>
    <w:rsid w:val="0017077A"/>
    <w:rsid w:val="0017077B"/>
    <w:rsid w:val="0017318B"/>
    <w:rsid w:val="0017330A"/>
    <w:rsid w:val="001746E5"/>
    <w:rsid w:val="00174A99"/>
    <w:rsid w:val="00175DD9"/>
    <w:rsid w:val="001760CE"/>
    <w:rsid w:val="001765E6"/>
    <w:rsid w:val="001767A8"/>
    <w:rsid w:val="00180C71"/>
    <w:rsid w:val="00181B8D"/>
    <w:rsid w:val="00181F5C"/>
    <w:rsid w:val="00182C26"/>
    <w:rsid w:val="00183265"/>
    <w:rsid w:val="00183286"/>
    <w:rsid w:val="00184884"/>
    <w:rsid w:val="00184BE7"/>
    <w:rsid w:val="0018589B"/>
    <w:rsid w:val="00186DF8"/>
    <w:rsid w:val="00187711"/>
    <w:rsid w:val="001917B9"/>
    <w:rsid w:val="00192DCA"/>
    <w:rsid w:val="00193342"/>
    <w:rsid w:val="00193CA2"/>
    <w:rsid w:val="0019534E"/>
    <w:rsid w:val="00196C4F"/>
    <w:rsid w:val="00196E9F"/>
    <w:rsid w:val="001973EC"/>
    <w:rsid w:val="001A0CD2"/>
    <w:rsid w:val="001A138C"/>
    <w:rsid w:val="001A1855"/>
    <w:rsid w:val="001A3F8C"/>
    <w:rsid w:val="001A4CBA"/>
    <w:rsid w:val="001B03AD"/>
    <w:rsid w:val="001B0A67"/>
    <w:rsid w:val="001B0B1A"/>
    <w:rsid w:val="001B1189"/>
    <w:rsid w:val="001B3D3D"/>
    <w:rsid w:val="001B4DF7"/>
    <w:rsid w:val="001B569B"/>
    <w:rsid w:val="001B66A6"/>
    <w:rsid w:val="001B6802"/>
    <w:rsid w:val="001B6B41"/>
    <w:rsid w:val="001B718A"/>
    <w:rsid w:val="001B737E"/>
    <w:rsid w:val="001B7B8A"/>
    <w:rsid w:val="001C1132"/>
    <w:rsid w:val="001C1437"/>
    <w:rsid w:val="001C1C69"/>
    <w:rsid w:val="001C253A"/>
    <w:rsid w:val="001C2E14"/>
    <w:rsid w:val="001C7F6B"/>
    <w:rsid w:val="001D2144"/>
    <w:rsid w:val="001D230E"/>
    <w:rsid w:val="001D2E8F"/>
    <w:rsid w:val="001D3378"/>
    <w:rsid w:val="001D3E35"/>
    <w:rsid w:val="001D61D5"/>
    <w:rsid w:val="001D6797"/>
    <w:rsid w:val="001D6BD3"/>
    <w:rsid w:val="001E0532"/>
    <w:rsid w:val="001E08F6"/>
    <w:rsid w:val="001E0A6B"/>
    <w:rsid w:val="001E219B"/>
    <w:rsid w:val="001E59C9"/>
    <w:rsid w:val="001E59CF"/>
    <w:rsid w:val="001E5C54"/>
    <w:rsid w:val="001E7765"/>
    <w:rsid w:val="001F1129"/>
    <w:rsid w:val="001F125E"/>
    <w:rsid w:val="001F2334"/>
    <w:rsid w:val="001F2639"/>
    <w:rsid w:val="001F26CE"/>
    <w:rsid w:val="001F2706"/>
    <w:rsid w:val="001F270B"/>
    <w:rsid w:val="001F2E9E"/>
    <w:rsid w:val="001F5789"/>
    <w:rsid w:val="001F59E7"/>
    <w:rsid w:val="002018BA"/>
    <w:rsid w:val="0020210D"/>
    <w:rsid w:val="00203E76"/>
    <w:rsid w:val="00204917"/>
    <w:rsid w:val="00207029"/>
    <w:rsid w:val="00207C08"/>
    <w:rsid w:val="00207C60"/>
    <w:rsid w:val="002126AD"/>
    <w:rsid w:val="00212C47"/>
    <w:rsid w:val="002133F3"/>
    <w:rsid w:val="002145DB"/>
    <w:rsid w:val="00215695"/>
    <w:rsid w:val="002164D9"/>
    <w:rsid w:val="00216BEE"/>
    <w:rsid w:val="002176B7"/>
    <w:rsid w:val="00217B36"/>
    <w:rsid w:val="002206F4"/>
    <w:rsid w:val="00223203"/>
    <w:rsid w:val="0022386E"/>
    <w:rsid w:val="00227EAA"/>
    <w:rsid w:val="002301BF"/>
    <w:rsid w:val="00231AE5"/>
    <w:rsid w:val="0023235F"/>
    <w:rsid w:val="0023285B"/>
    <w:rsid w:val="00235D85"/>
    <w:rsid w:val="00236417"/>
    <w:rsid w:val="002433F5"/>
    <w:rsid w:val="002451FC"/>
    <w:rsid w:val="00245B6A"/>
    <w:rsid w:val="002465D8"/>
    <w:rsid w:val="00246EEB"/>
    <w:rsid w:val="0024725E"/>
    <w:rsid w:val="002475F3"/>
    <w:rsid w:val="0024787F"/>
    <w:rsid w:val="00247D75"/>
    <w:rsid w:val="00250685"/>
    <w:rsid w:val="002509C3"/>
    <w:rsid w:val="00250BC6"/>
    <w:rsid w:val="002512FC"/>
    <w:rsid w:val="0025267F"/>
    <w:rsid w:val="0025377E"/>
    <w:rsid w:val="00253EDC"/>
    <w:rsid w:val="0025435F"/>
    <w:rsid w:val="0025463E"/>
    <w:rsid w:val="00254734"/>
    <w:rsid w:val="00254A15"/>
    <w:rsid w:val="00254B64"/>
    <w:rsid w:val="00256142"/>
    <w:rsid w:val="00256545"/>
    <w:rsid w:val="002567CC"/>
    <w:rsid w:val="00256D6E"/>
    <w:rsid w:val="00257F61"/>
    <w:rsid w:val="00260068"/>
    <w:rsid w:val="0026023F"/>
    <w:rsid w:val="002608C7"/>
    <w:rsid w:val="002645ED"/>
    <w:rsid w:val="002653A1"/>
    <w:rsid w:val="00265E10"/>
    <w:rsid w:val="002674A2"/>
    <w:rsid w:val="0027414B"/>
    <w:rsid w:val="00274165"/>
    <w:rsid w:val="002761CA"/>
    <w:rsid w:val="00276C11"/>
    <w:rsid w:val="00277E63"/>
    <w:rsid w:val="00280242"/>
    <w:rsid w:val="00281505"/>
    <w:rsid w:val="0028194C"/>
    <w:rsid w:val="00281A63"/>
    <w:rsid w:val="002822A6"/>
    <w:rsid w:val="00282C75"/>
    <w:rsid w:val="00286BFA"/>
    <w:rsid w:val="002877FF"/>
    <w:rsid w:val="0029223F"/>
    <w:rsid w:val="0029260B"/>
    <w:rsid w:val="00292895"/>
    <w:rsid w:val="002963B4"/>
    <w:rsid w:val="00296E32"/>
    <w:rsid w:val="00297701"/>
    <w:rsid w:val="002A0A49"/>
    <w:rsid w:val="002A354E"/>
    <w:rsid w:val="002A3F5A"/>
    <w:rsid w:val="002A524F"/>
    <w:rsid w:val="002A6024"/>
    <w:rsid w:val="002A6CC5"/>
    <w:rsid w:val="002A7C26"/>
    <w:rsid w:val="002A7F9C"/>
    <w:rsid w:val="002B07AD"/>
    <w:rsid w:val="002B0F9E"/>
    <w:rsid w:val="002B345B"/>
    <w:rsid w:val="002B383A"/>
    <w:rsid w:val="002B5258"/>
    <w:rsid w:val="002B62F3"/>
    <w:rsid w:val="002B6A66"/>
    <w:rsid w:val="002B6D32"/>
    <w:rsid w:val="002B7754"/>
    <w:rsid w:val="002B7B15"/>
    <w:rsid w:val="002C0BA5"/>
    <w:rsid w:val="002C32E6"/>
    <w:rsid w:val="002C352D"/>
    <w:rsid w:val="002C5871"/>
    <w:rsid w:val="002D1050"/>
    <w:rsid w:val="002D1347"/>
    <w:rsid w:val="002D2763"/>
    <w:rsid w:val="002D36FE"/>
    <w:rsid w:val="002D40E1"/>
    <w:rsid w:val="002D5732"/>
    <w:rsid w:val="002D6EA2"/>
    <w:rsid w:val="002D7A53"/>
    <w:rsid w:val="002E0EE6"/>
    <w:rsid w:val="002E0F70"/>
    <w:rsid w:val="002E1818"/>
    <w:rsid w:val="002E204D"/>
    <w:rsid w:val="002E36A5"/>
    <w:rsid w:val="002E46F9"/>
    <w:rsid w:val="002E4C00"/>
    <w:rsid w:val="002E504F"/>
    <w:rsid w:val="002E50A9"/>
    <w:rsid w:val="002E53A4"/>
    <w:rsid w:val="002E5B19"/>
    <w:rsid w:val="002E5EDD"/>
    <w:rsid w:val="002E6431"/>
    <w:rsid w:val="002E6E32"/>
    <w:rsid w:val="002E7F08"/>
    <w:rsid w:val="002F02C1"/>
    <w:rsid w:val="002F175F"/>
    <w:rsid w:val="002F1F0C"/>
    <w:rsid w:val="002F2C31"/>
    <w:rsid w:val="002F4F56"/>
    <w:rsid w:val="002F5330"/>
    <w:rsid w:val="002F54B1"/>
    <w:rsid w:val="002F6297"/>
    <w:rsid w:val="002F78A2"/>
    <w:rsid w:val="0030054D"/>
    <w:rsid w:val="00300EA5"/>
    <w:rsid w:val="00301FA4"/>
    <w:rsid w:val="00302020"/>
    <w:rsid w:val="0030234B"/>
    <w:rsid w:val="003024DE"/>
    <w:rsid w:val="0030288A"/>
    <w:rsid w:val="00303A58"/>
    <w:rsid w:val="003047E6"/>
    <w:rsid w:val="00305A66"/>
    <w:rsid w:val="00306097"/>
    <w:rsid w:val="00306E0B"/>
    <w:rsid w:val="00307ADD"/>
    <w:rsid w:val="00307F88"/>
    <w:rsid w:val="00311446"/>
    <w:rsid w:val="00312762"/>
    <w:rsid w:val="00313935"/>
    <w:rsid w:val="003150DC"/>
    <w:rsid w:val="003150DD"/>
    <w:rsid w:val="0031545D"/>
    <w:rsid w:val="00315EAA"/>
    <w:rsid w:val="00317482"/>
    <w:rsid w:val="003177F5"/>
    <w:rsid w:val="00321924"/>
    <w:rsid w:val="00321A9C"/>
    <w:rsid w:val="00321E30"/>
    <w:rsid w:val="0032283C"/>
    <w:rsid w:val="00324F44"/>
    <w:rsid w:val="00325A3B"/>
    <w:rsid w:val="00326571"/>
    <w:rsid w:val="003309E4"/>
    <w:rsid w:val="00331A76"/>
    <w:rsid w:val="0033343D"/>
    <w:rsid w:val="00333B2B"/>
    <w:rsid w:val="003362AD"/>
    <w:rsid w:val="00336CE7"/>
    <w:rsid w:val="00337F5B"/>
    <w:rsid w:val="0034093E"/>
    <w:rsid w:val="00341826"/>
    <w:rsid w:val="00342362"/>
    <w:rsid w:val="00342A5C"/>
    <w:rsid w:val="00342EF2"/>
    <w:rsid w:val="00343A14"/>
    <w:rsid w:val="00343ADB"/>
    <w:rsid w:val="003450D2"/>
    <w:rsid w:val="00345A65"/>
    <w:rsid w:val="0035195B"/>
    <w:rsid w:val="00353FC9"/>
    <w:rsid w:val="0035428D"/>
    <w:rsid w:val="00354578"/>
    <w:rsid w:val="00355A39"/>
    <w:rsid w:val="00356D9C"/>
    <w:rsid w:val="00360382"/>
    <w:rsid w:val="003611C4"/>
    <w:rsid w:val="00361B65"/>
    <w:rsid w:val="00362364"/>
    <w:rsid w:val="00363032"/>
    <w:rsid w:val="0036397A"/>
    <w:rsid w:val="00363B3B"/>
    <w:rsid w:val="00365010"/>
    <w:rsid w:val="00365108"/>
    <w:rsid w:val="0037156B"/>
    <w:rsid w:val="00371C1C"/>
    <w:rsid w:val="0037200B"/>
    <w:rsid w:val="003741FC"/>
    <w:rsid w:val="00374781"/>
    <w:rsid w:val="00375B68"/>
    <w:rsid w:val="00377056"/>
    <w:rsid w:val="00377731"/>
    <w:rsid w:val="00380065"/>
    <w:rsid w:val="00380BC6"/>
    <w:rsid w:val="00381286"/>
    <w:rsid w:val="00381718"/>
    <w:rsid w:val="00381CE3"/>
    <w:rsid w:val="00382D16"/>
    <w:rsid w:val="0038300D"/>
    <w:rsid w:val="00383065"/>
    <w:rsid w:val="0038471A"/>
    <w:rsid w:val="00384DF9"/>
    <w:rsid w:val="003861B7"/>
    <w:rsid w:val="00386753"/>
    <w:rsid w:val="003875A0"/>
    <w:rsid w:val="00390FF1"/>
    <w:rsid w:val="0039211F"/>
    <w:rsid w:val="003927F1"/>
    <w:rsid w:val="00394BF6"/>
    <w:rsid w:val="00395F73"/>
    <w:rsid w:val="003A07CE"/>
    <w:rsid w:val="003A08AF"/>
    <w:rsid w:val="003A08FF"/>
    <w:rsid w:val="003A0CDB"/>
    <w:rsid w:val="003A134D"/>
    <w:rsid w:val="003A1A5D"/>
    <w:rsid w:val="003A325A"/>
    <w:rsid w:val="003A3C38"/>
    <w:rsid w:val="003A4FB4"/>
    <w:rsid w:val="003A5FB2"/>
    <w:rsid w:val="003A6266"/>
    <w:rsid w:val="003B0E95"/>
    <w:rsid w:val="003B1BB8"/>
    <w:rsid w:val="003B2370"/>
    <w:rsid w:val="003B24DC"/>
    <w:rsid w:val="003B3ABA"/>
    <w:rsid w:val="003B490B"/>
    <w:rsid w:val="003B4914"/>
    <w:rsid w:val="003B6E21"/>
    <w:rsid w:val="003B7350"/>
    <w:rsid w:val="003B78F0"/>
    <w:rsid w:val="003C03DB"/>
    <w:rsid w:val="003C0841"/>
    <w:rsid w:val="003C140B"/>
    <w:rsid w:val="003C2956"/>
    <w:rsid w:val="003C2A59"/>
    <w:rsid w:val="003C4074"/>
    <w:rsid w:val="003C445B"/>
    <w:rsid w:val="003C56FC"/>
    <w:rsid w:val="003C74CE"/>
    <w:rsid w:val="003C7D0B"/>
    <w:rsid w:val="003C7F60"/>
    <w:rsid w:val="003D0A7B"/>
    <w:rsid w:val="003D1071"/>
    <w:rsid w:val="003D1CED"/>
    <w:rsid w:val="003D670D"/>
    <w:rsid w:val="003E18C7"/>
    <w:rsid w:val="003E191D"/>
    <w:rsid w:val="003E1D2C"/>
    <w:rsid w:val="003E3C1C"/>
    <w:rsid w:val="003E4FEC"/>
    <w:rsid w:val="003E5E75"/>
    <w:rsid w:val="003F04CA"/>
    <w:rsid w:val="003F0C1D"/>
    <w:rsid w:val="003F2FAA"/>
    <w:rsid w:val="003F315A"/>
    <w:rsid w:val="003F3224"/>
    <w:rsid w:val="003F348A"/>
    <w:rsid w:val="003F50D3"/>
    <w:rsid w:val="003F5928"/>
    <w:rsid w:val="003F61CA"/>
    <w:rsid w:val="003F6D31"/>
    <w:rsid w:val="003F7041"/>
    <w:rsid w:val="003F7780"/>
    <w:rsid w:val="0040033D"/>
    <w:rsid w:val="00401227"/>
    <w:rsid w:val="00401A04"/>
    <w:rsid w:val="0040271A"/>
    <w:rsid w:val="0040294B"/>
    <w:rsid w:val="00402CC6"/>
    <w:rsid w:val="00403A88"/>
    <w:rsid w:val="004042A1"/>
    <w:rsid w:val="0040509F"/>
    <w:rsid w:val="00411D9E"/>
    <w:rsid w:val="00412627"/>
    <w:rsid w:val="00412A9C"/>
    <w:rsid w:val="00412AEB"/>
    <w:rsid w:val="0041417E"/>
    <w:rsid w:val="00414897"/>
    <w:rsid w:val="00414A1E"/>
    <w:rsid w:val="00414D2A"/>
    <w:rsid w:val="004150FD"/>
    <w:rsid w:val="004169E7"/>
    <w:rsid w:val="00416C95"/>
    <w:rsid w:val="00420243"/>
    <w:rsid w:val="00423015"/>
    <w:rsid w:val="004241E0"/>
    <w:rsid w:val="004248D2"/>
    <w:rsid w:val="00424961"/>
    <w:rsid w:val="00424D21"/>
    <w:rsid w:val="00424D5E"/>
    <w:rsid w:val="00425BF0"/>
    <w:rsid w:val="0043124E"/>
    <w:rsid w:val="00431A12"/>
    <w:rsid w:val="00431FF7"/>
    <w:rsid w:val="00432344"/>
    <w:rsid w:val="00432B8E"/>
    <w:rsid w:val="00434A24"/>
    <w:rsid w:val="00435E00"/>
    <w:rsid w:val="00436407"/>
    <w:rsid w:val="0043674E"/>
    <w:rsid w:val="00437CBA"/>
    <w:rsid w:val="004404F3"/>
    <w:rsid w:val="00440AB0"/>
    <w:rsid w:val="00441F19"/>
    <w:rsid w:val="004422A0"/>
    <w:rsid w:val="004433DC"/>
    <w:rsid w:val="0044662E"/>
    <w:rsid w:val="004466CD"/>
    <w:rsid w:val="004546D2"/>
    <w:rsid w:val="0045480E"/>
    <w:rsid w:val="004559D7"/>
    <w:rsid w:val="0045757A"/>
    <w:rsid w:val="0046238B"/>
    <w:rsid w:val="004625EC"/>
    <w:rsid w:val="00462843"/>
    <w:rsid w:val="00462C8D"/>
    <w:rsid w:val="00462E73"/>
    <w:rsid w:val="0046425F"/>
    <w:rsid w:val="0046673A"/>
    <w:rsid w:val="004677E0"/>
    <w:rsid w:val="004708AE"/>
    <w:rsid w:val="00470FCD"/>
    <w:rsid w:val="004710C8"/>
    <w:rsid w:val="00472909"/>
    <w:rsid w:val="00472ED6"/>
    <w:rsid w:val="00473938"/>
    <w:rsid w:val="00475484"/>
    <w:rsid w:val="00475AC0"/>
    <w:rsid w:val="004766A0"/>
    <w:rsid w:val="00476749"/>
    <w:rsid w:val="004767E6"/>
    <w:rsid w:val="00476BDA"/>
    <w:rsid w:val="00480240"/>
    <w:rsid w:val="00480811"/>
    <w:rsid w:val="004808BF"/>
    <w:rsid w:val="00481B7A"/>
    <w:rsid w:val="00481FD5"/>
    <w:rsid w:val="00482FEB"/>
    <w:rsid w:val="00484B53"/>
    <w:rsid w:val="00484B6C"/>
    <w:rsid w:val="004852AF"/>
    <w:rsid w:val="00486D33"/>
    <w:rsid w:val="004875AF"/>
    <w:rsid w:val="00487DED"/>
    <w:rsid w:val="0049094F"/>
    <w:rsid w:val="00491C5B"/>
    <w:rsid w:val="00491F5C"/>
    <w:rsid w:val="004926EC"/>
    <w:rsid w:val="00493072"/>
    <w:rsid w:val="00493E3A"/>
    <w:rsid w:val="00494D27"/>
    <w:rsid w:val="0049555A"/>
    <w:rsid w:val="00495EC6"/>
    <w:rsid w:val="004962A2"/>
    <w:rsid w:val="004A070B"/>
    <w:rsid w:val="004A071C"/>
    <w:rsid w:val="004A07D9"/>
    <w:rsid w:val="004A29C8"/>
    <w:rsid w:val="004A39F5"/>
    <w:rsid w:val="004A4DDA"/>
    <w:rsid w:val="004B152B"/>
    <w:rsid w:val="004B19E2"/>
    <w:rsid w:val="004B1A48"/>
    <w:rsid w:val="004B1AE1"/>
    <w:rsid w:val="004B1B00"/>
    <w:rsid w:val="004B502B"/>
    <w:rsid w:val="004B5339"/>
    <w:rsid w:val="004B5E54"/>
    <w:rsid w:val="004B7361"/>
    <w:rsid w:val="004B7985"/>
    <w:rsid w:val="004C18F8"/>
    <w:rsid w:val="004C2D2F"/>
    <w:rsid w:val="004C4438"/>
    <w:rsid w:val="004C5F4F"/>
    <w:rsid w:val="004C7DEF"/>
    <w:rsid w:val="004D0B7B"/>
    <w:rsid w:val="004D1584"/>
    <w:rsid w:val="004D3653"/>
    <w:rsid w:val="004D41A4"/>
    <w:rsid w:val="004D4685"/>
    <w:rsid w:val="004D47E5"/>
    <w:rsid w:val="004D6170"/>
    <w:rsid w:val="004D6724"/>
    <w:rsid w:val="004D74ED"/>
    <w:rsid w:val="004D79B0"/>
    <w:rsid w:val="004E0297"/>
    <w:rsid w:val="004E2C05"/>
    <w:rsid w:val="004E3BBD"/>
    <w:rsid w:val="004E494B"/>
    <w:rsid w:val="004E53AE"/>
    <w:rsid w:val="004E5A06"/>
    <w:rsid w:val="004E70B2"/>
    <w:rsid w:val="004F12CC"/>
    <w:rsid w:val="004F2D48"/>
    <w:rsid w:val="004F41EC"/>
    <w:rsid w:val="004F47C1"/>
    <w:rsid w:val="004F4AA9"/>
    <w:rsid w:val="004F5284"/>
    <w:rsid w:val="004F549C"/>
    <w:rsid w:val="004F5A91"/>
    <w:rsid w:val="004F76B3"/>
    <w:rsid w:val="00501328"/>
    <w:rsid w:val="00501797"/>
    <w:rsid w:val="00502E80"/>
    <w:rsid w:val="0050363B"/>
    <w:rsid w:val="00503921"/>
    <w:rsid w:val="00504739"/>
    <w:rsid w:val="00504CA5"/>
    <w:rsid w:val="00505491"/>
    <w:rsid w:val="00505E21"/>
    <w:rsid w:val="00506372"/>
    <w:rsid w:val="005065B4"/>
    <w:rsid w:val="005073FB"/>
    <w:rsid w:val="005075B9"/>
    <w:rsid w:val="00507CA8"/>
    <w:rsid w:val="00510A3F"/>
    <w:rsid w:val="00511631"/>
    <w:rsid w:val="00513D38"/>
    <w:rsid w:val="00514526"/>
    <w:rsid w:val="00515213"/>
    <w:rsid w:val="00515A31"/>
    <w:rsid w:val="00520406"/>
    <w:rsid w:val="00521651"/>
    <w:rsid w:val="00521E29"/>
    <w:rsid w:val="00522A0A"/>
    <w:rsid w:val="00522C11"/>
    <w:rsid w:val="00524BE9"/>
    <w:rsid w:val="00525208"/>
    <w:rsid w:val="0052599B"/>
    <w:rsid w:val="005267B6"/>
    <w:rsid w:val="0053193F"/>
    <w:rsid w:val="00533585"/>
    <w:rsid w:val="00535467"/>
    <w:rsid w:val="00535A50"/>
    <w:rsid w:val="00535AAC"/>
    <w:rsid w:val="00535BC7"/>
    <w:rsid w:val="00536B5D"/>
    <w:rsid w:val="00536C9C"/>
    <w:rsid w:val="00537049"/>
    <w:rsid w:val="005403A0"/>
    <w:rsid w:val="0054065E"/>
    <w:rsid w:val="00543339"/>
    <w:rsid w:val="0054349A"/>
    <w:rsid w:val="00543C35"/>
    <w:rsid w:val="00545ABF"/>
    <w:rsid w:val="00545B5E"/>
    <w:rsid w:val="005500EA"/>
    <w:rsid w:val="005512BF"/>
    <w:rsid w:val="00551E32"/>
    <w:rsid w:val="0055282F"/>
    <w:rsid w:val="00552E68"/>
    <w:rsid w:val="00552F73"/>
    <w:rsid w:val="00555434"/>
    <w:rsid w:val="00556A32"/>
    <w:rsid w:val="00556DFF"/>
    <w:rsid w:val="00556E32"/>
    <w:rsid w:val="00557840"/>
    <w:rsid w:val="005579C8"/>
    <w:rsid w:val="00560A47"/>
    <w:rsid w:val="00561298"/>
    <w:rsid w:val="00561AAC"/>
    <w:rsid w:val="00561D96"/>
    <w:rsid w:val="005622D9"/>
    <w:rsid w:val="005622DA"/>
    <w:rsid w:val="005624FA"/>
    <w:rsid w:val="00562E71"/>
    <w:rsid w:val="00563121"/>
    <w:rsid w:val="00563C71"/>
    <w:rsid w:val="00564ED3"/>
    <w:rsid w:val="00570168"/>
    <w:rsid w:val="005712A1"/>
    <w:rsid w:val="00572FDF"/>
    <w:rsid w:val="00573067"/>
    <w:rsid w:val="00574962"/>
    <w:rsid w:val="00574EA8"/>
    <w:rsid w:val="00575F7F"/>
    <w:rsid w:val="00577354"/>
    <w:rsid w:val="00580B28"/>
    <w:rsid w:val="00581228"/>
    <w:rsid w:val="005840FA"/>
    <w:rsid w:val="005841EC"/>
    <w:rsid w:val="005844DB"/>
    <w:rsid w:val="005850C1"/>
    <w:rsid w:val="00586A67"/>
    <w:rsid w:val="00586F7B"/>
    <w:rsid w:val="00587902"/>
    <w:rsid w:val="00592B62"/>
    <w:rsid w:val="005939E9"/>
    <w:rsid w:val="00593C77"/>
    <w:rsid w:val="00594CA6"/>
    <w:rsid w:val="00594F12"/>
    <w:rsid w:val="005A0326"/>
    <w:rsid w:val="005A108B"/>
    <w:rsid w:val="005A10F8"/>
    <w:rsid w:val="005A13A3"/>
    <w:rsid w:val="005A1554"/>
    <w:rsid w:val="005A1C12"/>
    <w:rsid w:val="005A1FA1"/>
    <w:rsid w:val="005A2659"/>
    <w:rsid w:val="005A307C"/>
    <w:rsid w:val="005A45D2"/>
    <w:rsid w:val="005A4807"/>
    <w:rsid w:val="005A5674"/>
    <w:rsid w:val="005A5A28"/>
    <w:rsid w:val="005A5BAE"/>
    <w:rsid w:val="005A6E97"/>
    <w:rsid w:val="005A7936"/>
    <w:rsid w:val="005B06A5"/>
    <w:rsid w:val="005B0D0E"/>
    <w:rsid w:val="005B0D23"/>
    <w:rsid w:val="005B1280"/>
    <w:rsid w:val="005B1543"/>
    <w:rsid w:val="005B1A49"/>
    <w:rsid w:val="005B1C2B"/>
    <w:rsid w:val="005B3E21"/>
    <w:rsid w:val="005B451E"/>
    <w:rsid w:val="005B455B"/>
    <w:rsid w:val="005B4F48"/>
    <w:rsid w:val="005B5337"/>
    <w:rsid w:val="005B5C82"/>
    <w:rsid w:val="005B5F4E"/>
    <w:rsid w:val="005B7D83"/>
    <w:rsid w:val="005C155A"/>
    <w:rsid w:val="005C1577"/>
    <w:rsid w:val="005C1E0C"/>
    <w:rsid w:val="005C2B2A"/>
    <w:rsid w:val="005C358A"/>
    <w:rsid w:val="005C363E"/>
    <w:rsid w:val="005C38A4"/>
    <w:rsid w:val="005C4798"/>
    <w:rsid w:val="005C5955"/>
    <w:rsid w:val="005C5B98"/>
    <w:rsid w:val="005C6C7B"/>
    <w:rsid w:val="005D08BB"/>
    <w:rsid w:val="005D2349"/>
    <w:rsid w:val="005D2836"/>
    <w:rsid w:val="005D2BB5"/>
    <w:rsid w:val="005D3881"/>
    <w:rsid w:val="005D3C92"/>
    <w:rsid w:val="005D4439"/>
    <w:rsid w:val="005D4855"/>
    <w:rsid w:val="005D5472"/>
    <w:rsid w:val="005D6D55"/>
    <w:rsid w:val="005D6E1D"/>
    <w:rsid w:val="005D6FE1"/>
    <w:rsid w:val="005D740E"/>
    <w:rsid w:val="005D7617"/>
    <w:rsid w:val="005E0E10"/>
    <w:rsid w:val="005E1E83"/>
    <w:rsid w:val="005E281C"/>
    <w:rsid w:val="005E3455"/>
    <w:rsid w:val="005E3A06"/>
    <w:rsid w:val="005E423A"/>
    <w:rsid w:val="005E42B1"/>
    <w:rsid w:val="005E62A4"/>
    <w:rsid w:val="005F0F04"/>
    <w:rsid w:val="005F37A8"/>
    <w:rsid w:val="006038FE"/>
    <w:rsid w:val="00604CD5"/>
    <w:rsid w:val="00605641"/>
    <w:rsid w:val="0060611B"/>
    <w:rsid w:val="00607384"/>
    <w:rsid w:val="0060741C"/>
    <w:rsid w:val="00610803"/>
    <w:rsid w:val="00611720"/>
    <w:rsid w:val="00611AC5"/>
    <w:rsid w:val="00612B9B"/>
    <w:rsid w:val="00613450"/>
    <w:rsid w:val="00613864"/>
    <w:rsid w:val="00613B2F"/>
    <w:rsid w:val="00615D8E"/>
    <w:rsid w:val="00617734"/>
    <w:rsid w:val="006267F1"/>
    <w:rsid w:val="00626CA6"/>
    <w:rsid w:val="00634D27"/>
    <w:rsid w:val="00636BF1"/>
    <w:rsid w:val="006377A4"/>
    <w:rsid w:val="00644669"/>
    <w:rsid w:val="006465CC"/>
    <w:rsid w:val="00646D32"/>
    <w:rsid w:val="006509E6"/>
    <w:rsid w:val="00650E06"/>
    <w:rsid w:val="00651521"/>
    <w:rsid w:val="00651920"/>
    <w:rsid w:val="00652128"/>
    <w:rsid w:val="00652E67"/>
    <w:rsid w:val="00653B66"/>
    <w:rsid w:val="00653F94"/>
    <w:rsid w:val="00654726"/>
    <w:rsid w:val="0065490B"/>
    <w:rsid w:val="00655CE7"/>
    <w:rsid w:val="00656D89"/>
    <w:rsid w:val="00657D93"/>
    <w:rsid w:val="00660693"/>
    <w:rsid w:val="00661309"/>
    <w:rsid w:val="006613B0"/>
    <w:rsid w:val="00661E00"/>
    <w:rsid w:val="006626C3"/>
    <w:rsid w:val="006638C6"/>
    <w:rsid w:val="006645D9"/>
    <w:rsid w:val="00664746"/>
    <w:rsid w:val="00665784"/>
    <w:rsid w:val="006677DE"/>
    <w:rsid w:val="00667955"/>
    <w:rsid w:val="006679B2"/>
    <w:rsid w:val="00670472"/>
    <w:rsid w:val="00671EA8"/>
    <w:rsid w:val="00672BD7"/>
    <w:rsid w:val="0067358A"/>
    <w:rsid w:val="0067546B"/>
    <w:rsid w:val="006772CF"/>
    <w:rsid w:val="006773B9"/>
    <w:rsid w:val="00680F2F"/>
    <w:rsid w:val="00681379"/>
    <w:rsid w:val="006824DC"/>
    <w:rsid w:val="00682DA6"/>
    <w:rsid w:val="00683D01"/>
    <w:rsid w:val="00686E1A"/>
    <w:rsid w:val="00687C79"/>
    <w:rsid w:val="006912F2"/>
    <w:rsid w:val="00692584"/>
    <w:rsid w:val="00692FBB"/>
    <w:rsid w:val="006930EA"/>
    <w:rsid w:val="00693D88"/>
    <w:rsid w:val="00696244"/>
    <w:rsid w:val="00696E10"/>
    <w:rsid w:val="006A0EB4"/>
    <w:rsid w:val="006A13B5"/>
    <w:rsid w:val="006A1DC0"/>
    <w:rsid w:val="006A30A1"/>
    <w:rsid w:val="006A3201"/>
    <w:rsid w:val="006A357F"/>
    <w:rsid w:val="006A3630"/>
    <w:rsid w:val="006A371E"/>
    <w:rsid w:val="006A3933"/>
    <w:rsid w:val="006A5A80"/>
    <w:rsid w:val="006A6258"/>
    <w:rsid w:val="006A66BE"/>
    <w:rsid w:val="006A6E3D"/>
    <w:rsid w:val="006A7139"/>
    <w:rsid w:val="006A7E57"/>
    <w:rsid w:val="006B309B"/>
    <w:rsid w:val="006B4304"/>
    <w:rsid w:val="006B531C"/>
    <w:rsid w:val="006B6815"/>
    <w:rsid w:val="006B75B2"/>
    <w:rsid w:val="006B761F"/>
    <w:rsid w:val="006B784A"/>
    <w:rsid w:val="006C1502"/>
    <w:rsid w:val="006C219D"/>
    <w:rsid w:val="006C2BC7"/>
    <w:rsid w:val="006C3EC7"/>
    <w:rsid w:val="006C499C"/>
    <w:rsid w:val="006C4ED1"/>
    <w:rsid w:val="006C50B4"/>
    <w:rsid w:val="006C61EE"/>
    <w:rsid w:val="006C648E"/>
    <w:rsid w:val="006C6A99"/>
    <w:rsid w:val="006C6AD8"/>
    <w:rsid w:val="006C7595"/>
    <w:rsid w:val="006C7A0C"/>
    <w:rsid w:val="006C7EE6"/>
    <w:rsid w:val="006D1321"/>
    <w:rsid w:val="006D203D"/>
    <w:rsid w:val="006D323A"/>
    <w:rsid w:val="006D42D5"/>
    <w:rsid w:val="006D4FEA"/>
    <w:rsid w:val="006E246E"/>
    <w:rsid w:val="006E3521"/>
    <w:rsid w:val="006E3676"/>
    <w:rsid w:val="006E4A27"/>
    <w:rsid w:val="006E4FB2"/>
    <w:rsid w:val="006E5FDB"/>
    <w:rsid w:val="006E7E7B"/>
    <w:rsid w:val="006F0C8A"/>
    <w:rsid w:val="006F16A6"/>
    <w:rsid w:val="006F1E8E"/>
    <w:rsid w:val="006F1F28"/>
    <w:rsid w:val="006F3CEF"/>
    <w:rsid w:val="006F3E87"/>
    <w:rsid w:val="006F47CD"/>
    <w:rsid w:val="006F56F1"/>
    <w:rsid w:val="006F70A3"/>
    <w:rsid w:val="006F78F7"/>
    <w:rsid w:val="00700588"/>
    <w:rsid w:val="00700996"/>
    <w:rsid w:val="00702035"/>
    <w:rsid w:val="0070208C"/>
    <w:rsid w:val="007033F5"/>
    <w:rsid w:val="0070393A"/>
    <w:rsid w:val="00703C78"/>
    <w:rsid w:val="00703D24"/>
    <w:rsid w:val="007043F8"/>
    <w:rsid w:val="00706AEF"/>
    <w:rsid w:val="00707A2B"/>
    <w:rsid w:val="00713904"/>
    <w:rsid w:val="00713D59"/>
    <w:rsid w:val="007140B6"/>
    <w:rsid w:val="007145A5"/>
    <w:rsid w:val="00714B72"/>
    <w:rsid w:val="00714E72"/>
    <w:rsid w:val="00715FE6"/>
    <w:rsid w:val="00716FE0"/>
    <w:rsid w:val="007218B8"/>
    <w:rsid w:val="00721CB8"/>
    <w:rsid w:val="00722DCC"/>
    <w:rsid w:val="00723D49"/>
    <w:rsid w:val="00724558"/>
    <w:rsid w:val="00724BF0"/>
    <w:rsid w:val="00725BBC"/>
    <w:rsid w:val="0072768D"/>
    <w:rsid w:val="00730B8A"/>
    <w:rsid w:val="00731762"/>
    <w:rsid w:val="00736F87"/>
    <w:rsid w:val="00737A13"/>
    <w:rsid w:val="00740E55"/>
    <w:rsid w:val="007413B9"/>
    <w:rsid w:val="0074241F"/>
    <w:rsid w:val="00743438"/>
    <w:rsid w:val="00744377"/>
    <w:rsid w:val="00745E99"/>
    <w:rsid w:val="007469CC"/>
    <w:rsid w:val="00746B5F"/>
    <w:rsid w:val="00747151"/>
    <w:rsid w:val="00751C0C"/>
    <w:rsid w:val="00751C8A"/>
    <w:rsid w:val="007540F9"/>
    <w:rsid w:val="00754174"/>
    <w:rsid w:val="00755DF3"/>
    <w:rsid w:val="00756804"/>
    <w:rsid w:val="007604A7"/>
    <w:rsid w:val="007626E4"/>
    <w:rsid w:val="00763386"/>
    <w:rsid w:val="00765C4B"/>
    <w:rsid w:val="00766C05"/>
    <w:rsid w:val="0076702F"/>
    <w:rsid w:val="00770B78"/>
    <w:rsid w:val="0077380B"/>
    <w:rsid w:val="00773A4F"/>
    <w:rsid w:val="00773CF6"/>
    <w:rsid w:val="00774CAF"/>
    <w:rsid w:val="00774D80"/>
    <w:rsid w:val="00774FA7"/>
    <w:rsid w:val="00776E31"/>
    <w:rsid w:val="00781289"/>
    <w:rsid w:val="0078180C"/>
    <w:rsid w:val="00785949"/>
    <w:rsid w:val="00785953"/>
    <w:rsid w:val="00787320"/>
    <w:rsid w:val="007877C6"/>
    <w:rsid w:val="00791B1A"/>
    <w:rsid w:val="00793431"/>
    <w:rsid w:val="00793FD3"/>
    <w:rsid w:val="0079558D"/>
    <w:rsid w:val="00795B8B"/>
    <w:rsid w:val="00796709"/>
    <w:rsid w:val="007971D5"/>
    <w:rsid w:val="007A21A3"/>
    <w:rsid w:val="007A4A8F"/>
    <w:rsid w:val="007A5950"/>
    <w:rsid w:val="007A5BA7"/>
    <w:rsid w:val="007A5E29"/>
    <w:rsid w:val="007A7509"/>
    <w:rsid w:val="007A76A5"/>
    <w:rsid w:val="007B12EF"/>
    <w:rsid w:val="007B1AC5"/>
    <w:rsid w:val="007B3A65"/>
    <w:rsid w:val="007B5333"/>
    <w:rsid w:val="007B572C"/>
    <w:rsid w:val="007B69BD"/>
    <w:rsid w:val="007B7AF2"/>
    <w:rsid w:val="007C025E"/>
    <w:rsid w:val="007C20DC"/>
    <w:rsid w:val="007C341D"/>
    <w:rsid w:val="007C45C5"/>
    <w:rsid w:val="007C49B7"/>
    <w:rsid w:val="007C7826"/>
    <w:rsid w:val="007C7D02"/>
    <w:rsid w:val="007D127A"/>
    <w:rsid w:val="007D2522"/>
    <w:rsid w:val="007D36FA"/>
    <w:rsid w:val="007D43B7"/>
    <w:rsid w:val="007D6358"/>
    <w:rsid w:val="007D6F4B"/>
    <w:rsid w:val="007D6F7A"/>
    <w:rsid w:val="007D7036"/>
    <w:rsid w:val="007E0370"/>
    <w:rsid w:val="007E0D6C"/>
    <w:rsid w:val="007E278C"/>
    <w:rsid w:val="007E2CD0"/>
    <w:rsid w:val="007E3169"/>
    <w:rsid w:val="007E37F7"/>
    <w:rsid w:val="007E3E59"/>
    <w:rsid w:val="007E5A49"/>
    <w:rsid w:val="007E61A6"/>
    <w:rsid w:val="007E704E"/>
    <w:rsid w:val="007E77F4"/>
    <w:rsid w:val="007F0064"/>
    <w:rsid w:val="007F2B3D"/>
    <w:rsid w:val="007F4DCF"/>
    <w:rsid w:val="007F5222"/>
    <w:rsid w:val="007F54CC"/>
    <w:rsid w:val="007F5548"/>
    <w:rsid w:val="007F62FC"/>
    <w:rsid w:val="007F6812"/>
    <w:rsid w:val="00800DDF"/>
    <w:rsid w:val="00802136"/>
    <w:rsid w:val="0080297D"/>
    <w:rsid w:val="00805575"/>
    <w:rsid w:val="00805B7C"/>
    <w:rsid w:val="008067FA"/>
    <w:rsid w:val="0081075C"/>
    <w:rsid w:val="008110D2"/>
    <w:rsid w:val="0081361D"/>
    <w:rsid w:val="008143A4"/>
    <w:rsid w:val="00814D98"/>
    <w:rsid w:val="00815F40"/>
    <w:rsid w:val="008162DF"/>
    <w:rsid w:val="008165D4"/>
    <w:rsid w:val="00816DBC"/>
    <w:rsid w:val="00820482"/>
    <w:rsid w:val="00821018"/>
    <w:rsid w:val="00821340"/>
    <w:rsid w:val="00821A4D"/>
    <w:rsid w:val="00821D4E"/>
    <w:rsid w:val="00821EA8"/>
    <w:rsid w:val="008221C0"/>
    <w:rsid w:val="0082357D"/>
    <w:rsid w:val="00823850"/>
    <w:rsid w:val="008238B6"/>
    <w:rsid w:val="00823CD5"/>
    <w:rsid w:val="00823DC4"/>
    <w:rsid w:val="0082442D"/>
    <w:rsid w:val="00825F91"/>
    <w:rsid w:val="00826727"/>
    <w:rsid w:val="008275CE"/>
    <w:rsid w:val="00827998"/>
    <w:rsid w:val="008306A0"/>
    <w:rsid w:val="00830955"/>
    <w:rsid w:val="0083164B"/>
    <w:rsid w:val="0083454B"/>
    <w:rsid w:val="00834923"/>
    <w:rsid w:val="00835D6B"/>
    <w:rsid w:val="00840681"/>
    <w:rsid w:val="00840F1B"/>
    <w:rsid w:val="0084111F"/>
    <w:rsid w:val="00843187"/>
    <w:rsid w:val="00843362"/>
    <w:rsid w:val="00843993"/>
    <w:rsid w:val="0084714B"/>
    <w:rsid w:val="00850B58"/>
    <w:rsid w:val="00850C34"/>
    <w:rsid w:val="0085265A"/>
    <w:rsid w:val="00852B06"/>
    <w:rsid w:val="00854A46"/>
    <w:rsid w:val="008557C0"/>
    <w:rsid w:val="00856573"/>
    <w:rsid w:val="00856AF3"/>
    <w:rsid w:val="0086090D"/>
    <w:rsid w:val="00860F86"/>
    <w:rsid w:val="0086207D"/>
    <w:rsid w:val="008623B2"/>
    <w:rsid w:val="00863A57"/>
    <w:rsid w:val="00864016"/>
    <w:rsid w:val="00865824"/>
    <w:rsid w:val="00866370"/>
    <w:rsid w:val="00866926"/>
    <w:rsid w:val="00866D15"/>
    <w:rsid w:val="008678D3"/>
    <w:rsid w:val="008702D4"/>
    <w:rsid w:val="008731FE"/>
    <w:rsid w:val="00877F13"/>
    <w:rsid w:val="00881A39"/>
    <w:rsid w:val="008844D7"/>
    <w:rsid w:val="00884594"/>
    <w:rsid w:val="00884E1C"/>
    <w:rsid w:val="00885C22"/>
    <w:rsid w:val="00886856"/>
    <w:rsid w:val="008873BF"/>
    <w:rsid w:val="00893E34"/>
    <w:rsid w:val="00894340"/>
    <w:rsid w:val="0089457D"/>
    <w:rsid w:val="00895F5E"/>
    <w:rsid w:val="00895F88"/>
    <w:rsid w:val="008960E0"/>
    <w:rsid w:val="0089617E"/>
    <w:rsid w:val="00896C05"/>
    <w:rsid w:val="00896E8B"/>
    <w:rsid w:val="00897947"/>
    <w:rsid w:val="008A045C"/>
    <w:rsid w:val="008A0898"/>
    <w:rsid w:val="008A09F4"/>
    <w:rsid w:val="008A1265"/>
    <w:rsid w:val="008A1731"/>
    <w:rsid w:val="008A1D69"/>
    <w:rsid w:val="008A254B"/>
    <w:rsid w:val="008A2A99"/>
    <w:rsid w:val="008A30C5"/>
    <w:rsid w:val="008A3247"/>
    <w:rsid w:val="008A3E13"/>
    <w:rsid w:val="008A44F2"/>
    <w:rsid w:val="008A4C28"/>
    <w:rsid w:val="008A56A0"/>
    <w:rsid w:val="008A5A9A"/>
    <w:rsid w:val="008A5BE1"/>
    <w:rsid w:val="008A5E2F"/>
    <w:rsid w:val="008A767B"/>
    <w:rsid w:val="008B0E76"/>
    <w:rsid w:val="008B18C3"/>
    <w:rsid w:val="008B2039"/>
    <w:rsid w:val="008B244B"/>
    <w:rsid w:val="008B3354"/>
    <w:rsid w:val="008B4C0C"/>
    <w:rsid w:val="008B5992"/>
    <w:rsid w:val="008B6B72"/>
    <w:rsid w:val="008C002B"/>
    <w:rsid w:val="008C05FB"/>
    <w:rsid w:val="008C155E"/>
    <w:rsid w:val="008C1ADB"/>
    <w:rsid w:val="008C213B"/>
    <w:rsid w:val="008C3F7A"/>
    <w:rsid w:val="008C42B9"/>
    <w:rsid w:val="008C4847"/>
    <w:rsid w:val="008C5407"/>
    <w:rsid w:val="008C6533"/>
    <w:rsid w:val="008C75D7"/>
    <w:rsid w:val="008D31F7"/>
    <w:rsid w:val="008D60DE"/>
    <w:rsid w:val="008D61AF"/>
    <w:rsid w:val="008D722C"/>
    <w:rsid w:val="008E0E39"/>
    <w:rsid w:val="008E1528"/>
    <w:rsid w:val="008E23F8"/>
    <w:rsid w:val="008E2921"/>
    <w:rsid w:val="008E2CEF"/>
    <w:rsid w:val="008E3962"/>
    <w:rsid w:val="008E3B7E"/>
    <w:rsid w:val="008E40B8"/>
    <w:rsid w:val="008E4A5E"/>
    <w:rsid w:val="008E4CF2"/>
    <w:rsid w:val="008E4E0B"/>
    <w:rsid w:val="008E4E2F"/>
    <w:rsid w:val="008E63C6"/>
    <w:rsid w:val="008E746E"/>
    <w:rsid w:val="008F06BF"/>
    <w:rsid w:val="008F0EB5"/>
    <w:rsid w:val="008F190C"/>
    <w:rsid w:val="008F21CC"/>
    <w:rsid w:val="008F3886"/>
    <w:rsid w:val="008F51AD"/>
    <w:rsid w:val="009006DB"/>
    <w:rsid w:val="009021A1"/>
    <w:rsid w:val="009029ED"/>
    <w:rsid w:val="00903180"/>
    <w:rsid w:val="00906491"/>
    <w:rsid w:val="00910563"/>
    <w:rsid w:val="00911894"/>
    <w:rsid w:val="00911D6E"/>
    <w:rsid w:val="0091299F"/>
    <w:rsid w:val="009139F3"/>
    <w:rsid w:val="00915782"/>
    <w:rsid w:val="00915A68"/>
    <w:rsid w:val="009163C8"/>
    <w:rsid w:val="00916664"/>
    <w:rsid w:val="009166AE"/>
    <w:rsid w:val="009168CF"/>
    <w:rsid w:val="00920279"/>
    <w:rsid w:val="00921438"/>
    <w:rsid w:val="00923D47"/>
    <w:rsid w:val="0092419A"/>
    <w:rsid w:val="00924385"/>
    <w:rsid w:val="00926084"/>
    <w:rsid w:val="00926CDA"/>
    <w:rsid w:val="009314B6"/>
    <w:rsid w:val="00932758"/>
    <w:rsid w:val="00933074"/>
    <w:rsid w:val="00936DFD"/>
    <w:rsid w:val="00937908"/>
    <w:rsid w:val="00940F9A"/>
    <w:rsid w:val="00943C1C"/>
    <w:rsid w:val="00943DA7"/>
    <w:rsid w:val="00943E27"/>
    <w:rsid w:val="009442C5"/>
    <w:rsid w:val="00945677"/>
    <w:rsid w:val="00945F44"/>
    <w:rsid w:val="0094626F"/>
    <w:rsid w:val="00947B00"/>
    <w:rsid w:val="00947C31"/>
    <w:rsid w:val="00951CAE"/>
    <w:rsid w:val="00951E31"/>
    <w:rsid w:val="00952B99"/>
    <w:rsid w:val="00954300"/>
    <w:rsid w:val="0095511C"/>
    <w:rsid w:val="009574E8"/>
    <w:rsid w:val="009577D3"/>
    <w:rsid w:val="00957E92"/>
    <w:rsid w:val="009613C5"/>
    <w:rsid w:val="00962519"/>
    <w:rsid w:val="00964AC1"/>
    <w:rsid w:val="00964F87"/>
    <w:rsid w:val="0096666F"/>
    <w:rsid w:val="00966989"/>
    <w:rsid w:val="00970453"/>
    <w:rsid w:val="00970AC4"/>
    <w:rsid w:val="00970CD0"/>
    <w:rsid w:val="00972CD9"/>
    <w:rsid w:val="009742B5"/>
    <w:rsid w:val="00974920"/>
    <w:rsid w:val="009752DE"/>
    <w:rsid w:val="00975391"/>
    <w:rsid w:val="00980AE8"/>
    <w:rsid w:val="00980DE2"/>
    <w:rsid w:val="00982572"/>
    <w:rsid w:val="009829FD"/>
    <w:rsid w:val="00982E71"/>
    <w:rsid w:val="00982FE4"/>
    <w:rsid w:val="0098342E"/>
    <w:rsid w:val="00984930"/>
    <w:rsid w:val="009907E0"/>
    <w:rsid w:val="00992160"/>
    <w:rsid w:val="00994A12"/>
    <w:rsid w:val="00995C6A"/>
    <w:rsid w:val="00997A93"/>
    <w:rsid w:val="00997F29"/>
    <w:rsid w:val="009A0950"/>
    <w:rsid w:val="009A19C5"/>
    <w:rsid w:val="009A30AD"/>
    <w:rsid w:val="009A377D"/>
    <w:rsid w:val="009A40D2"/>
    <w:rsid w:val="009A540E"/>
    <w:rsid w:val="009A6DCD"/>
    <w:rsid w:val="009A7349"/>
    <w:rsid w:val="009B1502"/>
    <w:rsid w:val="009B336D"/>
    <w:rsid w:val="009B3384"/>
    <w:rsid w:val="009B6904"/>
    <w:rsid w:val="009B6DA6"/>
    <w:rsid w:val="009C0AB9"/>
    <w:rsid w:val="009C16D4"/>
    <w:rsid w:val="009C4EAB"/>
    <w:rsid w:val="009C55A0"/>
    <w:rsid w:val="009D0E7B"/>
    <w:rsid w:val="009D187F"/>
    <w:rsid w:val="009D2AB6"/>
    <w:rsid w:val="009D69BC"/>
    <w:rsid w:val="009D6CF2"/>
    <w:rsid w:val="009D7F12"/>
    <w:rsid w:val="009D7F3A"/>
    <w:rsid w:val="009E08F9"/>
    <w:rsid w:val="009E1070"/>
    <w:rsid w:val="009E1AAC"/>
    <w:rsid w:val="009E38D7"/>
    <w:rsid w:val="009E3C0A"/>
    <w:rsid w:val="009E4DD3"/>
    <w:rsid w:val="009E5E62"/>
    <w:rsid w:val="009E684A"/>
    <w:rsid w:val="009F043F"/>
    <w:rsid w:val="009F1536"/>
    <w:rsid w:val="009F3273"/>
    <w:rsid w:val="009F3526"/>
    <w:rsid w:val="009F4418"/>
    <w:rsid w:val="009F510A"/>
    <w:rsid w:val="009F6CFB"/>
    <w:rsid w:val="009F75E8"/>
    <w:rsid w:val="009F7827"/>
    <w:rsid w:val="00A02486"/>
    <w:rsid w:val="00A025C1"/>
    <w:rsid w:val="00A02D74"/>
    <w:rsid w:val="00A065DF"/>
    <w:rsid w:val="00A06A81"/>
    <w:rsid w:val="00A06F41"/>
    <w:rsid w:val="00A1038A"/>
    <w:rsid w:val="00A11174"/>
    <w:rsid w:val="00A1123C"/>
    <w:rsid w:val="00A1361F"/>
    <w:rsid w:val="00A13D76"/>
    <w:rsid w:val="00A15A73"/>
    <w:rsid w:val="00A15D96"/>
    <w:rsid w:val="00A17F15"/>
    <w:rsid w:val="00A216FC"/>
    <w:rsid w:val="00A22BAA"/>
    <w:rsid w:val="00A23AC4"/>
    <w:rsid w:val="00A253C3"/>
    <w:rsid w:val="00A276FF"/>
    <w:rsid w:val="00A31926"/>
    <w:rsid w:val="00A32304"/>
    <w:rsid w:val="00A336F8"/>
    <w:rsid w:val="00A34E7B"/>
    <w:rsid w:val="00A351B3"/>
    <w:rsid w:val="00A37B8A"/>
    <w:rsid w:val="00A400AE"/>
    <w:rsid w:val="00A41E8E"/>
    <w:rsid w:val="00A43441"/>
    <w:rsid w:val="00A43986"/>
    <w:rsid w:val="00A44C2F"/>
    <w:rsid w:val="00A4543A"/>
    <w:rsid w:val="00A47BE9"/>
    <w:rsid w:val="00A50761"/>
    <w:rsid w:val="00A52531"/>
    <w:rsid w:val="00A540DC"/>
    <w:rsid w:val="00A55625"/>
    <w:rsid w:val="00A55752"/>
    <w:rsid w:val="00A5706D"/>
    <w:rsid w:val="00A57184"/>
    <w:rsid w:val="00A60330"/>
    <w:rsid w:val="00A611BF"/>
    <w:rsid w:val="00A61E58"/>
    <w:rsid w:val="00A63CE9"/>
    <w:rsid w:val="00A64573"/>
    <w:rsid w:val="00A67714"/>
    <w:rsid w:val="00A679A0"/>
    <w:rsid w:val="00A705B8"/>
    <w:rsid w:val="00A71121"/>
    <w:rsid w:val="00A71CCA"/>
    <w:rsid w:val="00A71F36"/>
    <w:rsid w:val="00A72319"/>
    <w:rsid w:val="00A73907"/>
    <w:rsid w:val="00A741AE"/>
    <w:rsid w:val="00A75DAC"/>
    <w:rsid w:val="00A76290"/>
    <w:rsid w:val="00A76F62"/>
    <w:rsid w:val="00A777BA"/>
    <w:rsid w:val="00A8077C"/>
    <w:rsid w:val="00A808B4"/>
    <w:rsid w:val="00A819CF"/>
    <w:rsid w:val="00A81BEF"/>
    <w:rsid w:val="00A846AC"/>
    <w:rsid w:val="00A85DF5"/>
    <w:rsid w:val="00A91109"/>
    <w:rsid w:val="00A91AD2"/>
    <w:rsid w:val="00A92B6D"/>
    <w:rsid w:val="00A933F1"/>
    <w:rsid w:val="00A936CF"/>
    <w:rsid w:val="00A940A3"/>
    <w:rsid w:val="00A94D38"/>
    <w:rsid w:val="00A950BD"/>
    <w:rsid w:val="00A963C7"/>
    <w:rsid w:val="00A96A62"/>
    <w:rsid w:val="00A97E3F"/>
    <w:rsid w:val="00AA15D6"/>
    <w:rsid w:val="00AA1A82"/>
    <w:rsid w:val="00AA1D3B"/>
    <w:rsid w:val="00AA1F54"/>
    <w:rsid w:val="00AA3EF7"/>
    <w:rsid w:val="00AA404A"/>
    <w:rsid w:val="00AA5FC6"/>
    <w:rsid w:val="00AA7279"/>
    <w:rsid w:val="00AA72E8"/>
    <w:rsid w:val="00AB087E"/>
    <w:rsid w:val="00AB0AB2"/>
    <w:rsid w:val="00AB11F0"/>
    <w:rsid w:val="00AB20EA"/>
    <w:rsid w:val="00AB251D"/>
    <w:rsid w:val="00AB2E83"/>
    <w:rsid w:val="00AB33DC"/>
    <w:rsid w:val="00AB40AD"/>
    <w:rsid w:val="00AB4F2E"/>
    <w:rsid w:val="00AB5085"/>
    <w:rsid w:val="00AB5DC3"/>
    <w:rsid w:val="00AB5EBA"/>
    <w:rsid w:val="00AB699D"/>
    <w:rsid w:val="00AB69CF"/>
    <w:rsid w:val="00AB70CD"/>
    <w:rsid w:val="00AC075B"/>
    <w:rsid w:val="00AC0A94"/>
    <w:rsid w:val="00AC16A5"/>
    <w:rsid w:val="00AC1D34"/>
    <w:rsid w:val="00AC2726"/>
    <w:rsid w:val="00AC48FE"/>
    <w:rsid w:val="00AC49F0"/>
    <w:rsid w:val="00AD04D7"/>
    <w:rsid w:val="00AD0C81"/>
    <w:rsid w:val="00AD1D0C"/>
    <w:rsid w:val="00AD26B5"/>
    <w:rsid w:val="00AD3072"/>
    <w:rsid w:val="00AD430B"/>
    <w:rsid w:val="00AD5BB3"/>
    <w:rsid w:val="00AD6BEF"/>
    <w:rsid w:val="00AD7544"/>
    <w:rsid w:val="00AD7593"/>
    <w:rsid w:val="00AD7C90"/>
    <w:rsid w:val="00AE097B"/>
    <w:rsid w:val="00AE177D"/>
    <w:rsid w:val="00AE2556"/>
    <w:rsid w:val="00AE43E2"/>
    <w:rsid w:val="00AE44E5"/>
    <w:rsid w:val="00AE5593"/>
    <w:rsid w:val="00AE74AD"/>
    <w:rsid w:val="00AF0786"/>
    <w:rsid w:val="00AF0801"/>
    <w:rsid w:val="00AF472C"/>
    <w:rsid w:val="00AF50FB"/>
    <w:rsid w:val="00AF6ADB"/>
    <w:rsid w:val="00B005AC"/>
    <w:rsid w:val="00B027F0"/>
    <w:rsid w:val="00B043B6"/>
    <w:rsid w:val="00B0681A"/>
    <w:rsid w:val="00B06AAE"/>
    <w:rsid w:val="00B12F75"/>
    <w:rsid w:val="00B15AE1"/>
    <w:rsid w:val="00B16268"/>
    <w:rsid w:val="00B164F8"/>
    <w:rsid w:val="00B170D5"/>
    <w:rsid w:val="00B2024D"/>
    <w:rsid w:val="00B21329"/>
    <w:rsid w:val="00B22B64"/>
    <w:rsid w:val="00B235EE"/>
    <w:rsid w:val="00B2392E"/>
    <w:rsid w:val="00B25475"/>
    <w:rsid w:val="00B276A4"/>
    <w:rsid w:val="00B314C6"/>
    <w:rsid w:val="00B3337E"/>
    <w:rsid w:val="00B340D9"/>
    <w:rsid w:val="00B341EF"/>
    <w:rsid w:val="00B34EF5"/>
    <w:rsid w:val="00B400CE"/>
    <w:rsid w:val="00B4042E"/>
    <w:rsid w:val="00B40441"/>
    <w:rsid w:val="00B4066F"/>
    <w:rsid w:val="00B40855"/>
    <w:rsid w:val="00B412EA"/>
    <w:rsid w:val="00B41FA8"/>
    <w:rsid w:val="00B42F2E"/>
    <w:rsid w:val="00B442E1"/>
    <w:rsid w:val="00B44469"/>
    <w:rsid w:val="00B45401"/>
    <w:rsid w:val="00B45BB9"/>
    <w:rsid w:val="00B467C1"/>
    <w:rsid w:val="00B50128"/>
    <w:rsid w:val="00B52691"/>
    <w:rsid w:val="00B52BA9"/>
    <w:rsid w:val="00B52F52"/>
    <w:rsid w:val="00B542F5"/>
    <w:rsid w:val="00B54687"/>
    <w:rsid w:val="00B54DFE"/>
    <w:rsid w:val="00B556AF"/>
    <w:rsid w:val="00B56BAA"/>
    <w:rsid w:val="00B605A2"/>
    <w:rsid w:val="00B619FF"/>
    <w:rsid w:val="00B61AE4"/>
    <w:rsid w:val="00B61B00"/>
    <w:rsid w:val="00B63E35"/>
    <w:rsid w:val="00B6523A"/>
    <w:rsid w:val="00B678BE"/>
    <w:rsid w:val="00B70042"/>
    <w:rsid w:val="00B70214"/>
    <w:rsid w:val="00B7054D"/>
    <w:rsid w:val="00B70982"/>
    <w:rsid w:val="00B71153"/>
    <w:rsid w:val="00B71FD3"/>
    <w:rsid w:val="00B72826"/>
    <w:rsid w:val="00B72BFF"/>
    <w:rsid w:val="00B72FFE"/>
    <w:rsid w:val="00B730F9"/>
    <w:rsid w:val="00B74688"/>
    <w:rsid w:val="00B75568"/>
    <w:rsid w:val="00B75DFD"/>
    <w:rsid w:val="00B773A1"/>
    <w:rsid w:val="00B809AA"/>
    <w:rsid w:val="00B824B1"/>
    <w:rsid w:val="00B858F1"/>
    <w:rsid w:val="00B91883"/>
    <w:rsid w:val="00B92008"/>
    <w:rsid w:val="00B92842"/>
    <w:rsid w:val="00B931B2"/>
    <w:rsid w:val="00B93429"/>
    <w:rsid w:val="00B942E0"/>
    <w:rsid w:val="00B94453"/>
    <w:rsid w:val="00B94568"/>
    <w:rsid w:val="00B94AEA"/>
    <w:rsid w:val="00B950A2"/>
    <w:rsid w:val="00B951B8"/>
    <w:rsid w:val="00BA0DD4"/>
    <w:rsid w:val="00BA16B2"/>
    <w:rsid w:val="00BA1E72"/>
    <w:rsid w:val="00BA3DBE"/>
    <w:rsid w:val="00BA69B3"/>
    <w:rsid w:val="00BB05F3"/>
    <w:rsid w:val="00BB07CA"/>
    <w:rsid w:val="00BB1B8F"/>
    <w:rsid w:val="00BB23F1"/>
    <w:rsid w:val="00BB2DCF"/>
    <w:rsid w:val="00BB3A0A"/>
    <w:rsid w:val="00BB3D8A"/>
    <w:rsid w:val="00BB4475"/>
    <w:rsid w:val="00BB5A5B"/>
    <w:rsid w:val="00BC2212"/>
    <w:rsid w:val="00BC272E"/>
    <w:rsid w:val="00BC3AD3"/>
    <w:rsid w:val="00BC5C1A"/>
    <w:rsid w:val="00BC6C33"/>
    <w:rsid w:val="00BD0D38"/>
    <w:rsid w:val="00BD1A7A"/>
    <w:rsid w:val="00BD1AD9"/>
    <w:rsid w:val="00BD2311"/>
    <w:rsid w:val="00BD5174"/>
    <w:rsid w:val="00BD56E7"/>
    <w:rsid w:val="00BD6D9A"/>
    <w:rsid w:val="00BD7FD1"/>
    <w:rsid w:val="00BE26F6"/>
    <w:rsid w:val="00BE2FE7"/>
    <w:rsid w:val="00BE32D8"/>
    <w:rsid w:val="00BE3949"/>
    <w:rsid w:val="00BE4964"/>
    <w:rsid w:val="00BE4FC9"/>
    <w:rsid w:val="00BE6545"/>
    <w:rsid w:val="00BE65EF"/>
    <w:rsid w:val="00BE799C"/>
    <w:rsid w:val="00BF08D8"/>
    <w:rsid w:val="00BF1E3A"/>
    <w:rsid w:val="00BF346F"/>
    <w:rsid w:val="00BF34DD"/>
    <w:rsid w:val="00BF3D19"/>
    <w:rsid w:val="00BF4BC3"/>
    <w:rsid w:val="00BF4D88"/>
    <w:rsid w:val="00BF4E20"/>
    <w:rsid w:val="00BF52E8"/>
    <w:rsid w:val="00BF5E4B"/>
    <w:rsid w:val="00C00E4B"/>
    <w:rsid w:val="00C021C5"/>
    <w:rsid w:val="00C0263A"/>
    <w:rsid w:val="00C05591"/>
    <w:rsid w:val="00C10A7F"/>
    <w:rsid w:val="00C12719"/>
    <w:rsid w:val="00C12F32"/>
    <w:rsid w:val="00C1419F"/>
    <w:rsid w:val="00C15256"/>
    <w:rsid w:val="00C1667D"/>
    <w:rsid w:val="00C17F31"/>
    <w:rsid w:val="00C20838"/>
    <w:rsid w:val="00C20FBC"/>
    <w:rsid w:val="00C233D7"/>
    <w:rsid w:val="00C237C2"/>
    <w:rsid w:val="00C24D51"/>
    <w:rsid w:val="00C25EB2"/>
    <w:rsid w:val="00C2789F"/>
    <w:rsid w:val="00C3049F"/>
    <w:rsid w:val="00C308CA"/>
    <w:rsid w:val="00C30FC8"/>
    <w:rsid w:val="00C32413"/>
    <w:rsid w:val="00C326A8"/>
    <w:rsid w:val="00C32F57"/>
    <w:rsid w:val="00C3307E"/>
    <w:rsid w:val="00C3418D"/>
    <w:rsid w:val="00C3590D"/>
    <w:rsid w:val="00C35D3E"/>
    <w:rsid w:val="00C35D57"/>
    <w:rsid w:val="00C36C87"/>
    <w:rsid w:val="00C371F2"/>
    <w:rsid w:val="00C3731D"/>
    <w:rsid w:val="00C37DC7"/>
    <w:rsid w:val="00C40412"/>
    <w:rsid w:val="00C42A9B"/>
    <w:rsid w:val="00C432B8"/>
    <w:rsid w:val="00C4362A"/>
    <w:rsid w:val="00C44BF6"/>
    <w:rsid w:val="00C44F6E"/>
    <w:rsid w:val="00C45473"/>
    <w:rsid w:val="00C4575E"/>
    <w:rsid w:val="00C46952"/>
    <w:rsid w:val="00C469F7"/>
    <w:rsid w:val="00C50E0B"/>
    <w:rsid w:val="00C51041"/>
    <w:rsid w:val="00C516FE"/>
    <w:rsid w:val="00C553B4"/>
    <w:rsid w:val="00C55B4C"/>
    <w:rsid w:val="00C55B79"/>
    <w:rsid w:val="00C5733F"/>
    <w:rsid w:val="00C61C60"/>
    <w:rsid w:val="00C6277A"/>
    <w:rsid w:val="00C62B68"/>
    <w:rsid w:val="00C63443"/>
    <w:rsid w:val="00C636E4"/>
    <w:rsid w:val="00C64508"/>
    <w:rsid w:val="00C648F5"/>
    <w:rsid w:val="00C65284"/>
    <w:rsid w:val="00C66AD6"/>
    <w:rsid w:val="00C66D9A"/>
    <w:rsid w:val="00C67DC7"/>
    <w:rsid w:val="00C705FD"/>
    <w:rsid w:val="00C712CF"/>
    <w:rsid w:val="00C7280B"/>
    <w:rsid w:val="00C72B79"/>
    <w:rsid w:val="00C73045"/>
    <w:rsid w:val="00C74849"/>
    <w:rsid w:val="00C7547D"/>
    <w:rsid w:val="00C75B9F"/>
    <w:rsid w:val="00C75E6D"/>
    <w:rsid w:val="00C75F12"/>
    <w:rsid w:val="00C7653E"/>
    <w:rsid w:val="00C80BBD"/>
    <w:rsid w:val="00C83657"/>
    <w:rsid w:val="00C83BD8"/>
    <w:rsid w:val="00C85B4F"/>
    <w:rsid w:val="00C900AD"/>
    <w:rsid w:val="00C904DA"/>
    <w:rsid w:val="00C91CDA"/>
    <w:rsid w:val="00C93852"/>
    <w:rsid w:val="00C94F4F"/>
    <w:rsid w:val="00C95DDA"/>
    <w:rsid w:val="00C96223"/>
    <w:rsid w:val="00C96DC4"/>
    <w:rsid w:val="00C9725C"/>
    <w:rsid w:val="00C97CCA"/>
    <w:rsid w:val="00CA02D1"/>
    <w:rsid w:val="00CA14F1"/>
    <w:rsid w:val="00CA17FD"/>
    <w:rsid w:val="00CA2390"/>
    <w:rsid w:val="00CA3D6E"/>
    <w:rsid w:val="00CA6B6D"/>
    <w:rsid w:val="00CB0B9F"/>
    <w:rsid w:val="00CB191D"/>
    <w:rsid w:val="00CB2A28"/>
    <w:rsid w:val="00CB2A87"/>
    <w:rsid w:val="00CB3C2D"/>
    <w:rsid w:val="00CB41C6"/>
    <w:rsid w:val="00CB464C"/>
    <w:rsid w:val="00CB4C2A"/>
    <w:rsid w:val="00CB5AAC"/>
    <w:rsid w:val="00CB7704"/>
    <w:rsid w:val="00CB7C88"/>
    <w:rsid w:val="00CC20C9"/>
    <w:rsid w:val="00CC261A"/>
    <w:rsid w:val="00CC36FC"/>
    <w:rsid w:val="00CC4F79"/>
    <w:rsid w:val="00CC58A0"/>
    <w:rsid w:val="00CC657A"/>
    <w:rsid w:val="00CC6A70"/>
    <w:rsid w:val="00CC6D25"/>
    <w:rsid w:val="00CC7409"/>
    <w:rsid w:val="00CD116D"/>
    <w:rsid w:val="00CD14A0"/>
    <w:rsid w:val="00CD1775"/>
    <w:rsid w:val="00CD1A66"/>
    <w:rsid w:val="00CD1B73"/>
    <w:rsid w:val="00CD2026"/>
    <w:rsid w:val="00CD2B9C"/>
    <w:rsid w:val="00CD4735"/>
    <w:rsid w:val="00CD5CF2"/>
    <w:rsid w:val="00CD5FB5"/>
    <w:rsid w:val="00CD677F"/>
    <w:rsid w:val="00CD6AF2"/>
    <w:rsid w:val="00CD7468"/>
    <w:rsid w:val="00CE0727"/>
    <w:rsid w:val="00CE0762"/>
    <w:rsid w:val="00CE130F"/>
    <w:rsid w:val="00CE2412"/>
    <w:rsid w:val="00CE24F4"/>
    <w:rsid w:val="00CE46C8"/>
    <w:rsid w:val="00CE5057"/>
    <w:rsid w:val="00CE5359"/>
    <w:rsid w:val="00CE61A0"/>
    <w:rsid w:val="00CE67D1"/>
    <w:rsid w:val="00CF01CB"/>
    <w:rsid w:val="00CF0EF8"/>
    <w:rsid w:val="00CF16DC"/>
    <w:rsid w:val="00CF1CD3"/>
    <w:rsid w:val="00CF5E44"/>
    <w:rsid w:val="00CF6676"/>
    <w:rsid w:val="00D00A62"/>
    <w:rsid w:val="00D01090"/>
    <w:rsid w:val="00D0236C"/>
    <w:rsid w:val="00D02D10"/>
    <w:rsid w:val="00D038DC"/>
    <w:rsid w:val="00D046FD"/>
    <w:rsid w:val="00D05242"/>
    <w:rsid w:val="00D056F2"/>
    <w:rsid w:val="00D0651D"/>
    <w:rsid w:val="00D07604"/>
    <w:rsid w:val="00D07FA1"/>
    <w:rsid w:val="00D10072"/>
    <w:rsid w:val="00D13484"/>
    <w:rsid w:val="00D165F5"/>
    <w:rsid w:val="00D26629"/>
    <w:rsid w:val="00D3091F"/>
    <w:rsid w:val="00D31B87"/>
    <w:rsid w:val="00D31FF7"/>
    <w:rsid w:val="00D327DD"/>
    <w:rsid w:val="00D32A2B"/>
    <w:rsid w:val="00D32CF8"/>
    <w:rsid w:val="00D32D20"/>
    <w:rsid w:val="00D33783"/>
    <w:rsid w:val="00D33926"/>
    <w:rsid w:val="00D35F17"/>
    <w:rsid w:val="00D363F4"/>
    <w:rsid w:val="00D364F3"/>
    <w:rsid w:val="00D4045A"/>
    <w:rsid w:val="00D4429A"/>
    <w:rsid w:val="00D44576"/>
    <w:rsid w:val="00D44AF1"/>
    <w:rsid w:val="00D45DBB"/>
    <w:rsid w:val="00D46436"/>
    <w:rsid w:val="00D524E7"/>
    <w:rsid w:val="00D53B19"/>
    <w:rsid w:val="00D55CEA"/>
    <w:rsid w:val="00D5642A"/>
    <w:rsid w:val="00D5645C"/>
    <w:rsid w:val="00D567D9"/>
    <w:rsid w:val="00D56855"/>
    <w:rsid w:val="00D56A0C"/>
    <w:rsid w:val="00D56E3C"/>
    <w:rsid w:val="00D61051"/>
    <w:rsid w:val="00D61635"/>
    <w:rsid w:val="00D6591D"/>
    <w:rsid w:val="00D6604E"/>
    <w:rsid w:val="00D677BC"/>
    <w:rsid w:val="00D6791E"/>
    <w:rsid w:val="00D67C6E"/>
    <w:rsid w:val="00D70B99"/>
    <w:rsid w:val="00D728E1"/>
    <w:rsid w:val="00D730EF"/>
    <w:rsid w:val="00D73FBC"/>
    <w:rsid w:val="00D74E57"/>
    <w:rsid w:val="00D74EBC"/>
    <w:rsid w:val="00D817AF"/>
    <w:rsid w:val="00D821DC"/>
    <w:rsid w:val="00D82450"/>
    <w:rsid w:val="00D82B13"/>
    <w:rsid w:val="00D836DD"/>
    <w:rsid w:val="00D838B1"/>
    <w:rsid w:val="00D84458"/>
    <w:rsid w:val="00D84BFF"/>
    <w:rsid w:val="00D872C5"/>
    <w:rsid w:val="00D900B2"/>
    <w:rsid w:val="00D9077C"/>
    <w:rsid w:val="00D91911"/>
    <w:rsid w:val="00D91E25"/>
    <w:rsid w:val="00D9242F"/>
    <w:rsid w:val="00D94ACD"/>
    <w:rsid w:val="00D95D52"/>
    <w:rsid w:val="00D96B46"/>
    <w:rsid w:val="00D96EA1"/>
    <w:rsid w:val="00D96FBE"/>
    <w:rsid w:val="00D976BB"/>
    <w:rsid w:val="00DA065E"/>
    <w:rsid w:val="00DA1152"/>
    <w:rsid w:val="00DA1B84"/>
    <w:rsid w:val="00DA3626"/>
    <w:rsid w:val="00DA3662"/>
    <w:rsid w:val="00DA447D"/>
    <w:rsid w:val="00DA5355"/>
    <w:rsid w:val="00DA692F"/>
    <w:rsid w:val="00DB0B21"/>
    <w:rsid w:val="00DB0C41"/>
    <w:rsid w:val="00DB1467"/>
    <w:rsid w:val="00DB30FF"/>
    <w:rsid w:val="00DB515A"/>
    <w:rsid w:val="00DB5549"/>
    <w:rsid w:val="00DB7F68"/>
    <w:rsid w:val="00DC0E54"/>
    <w:rsid w:val="00DC17E1"/>
    <w:rsid w:val="00DC4401"/>
    <w:rsid w:val="00DC452F"/>
    <w:rsid w:val="00DC45DD"/>
    <w:rsid w:val="00DC47B8"/>
    <w:rsid w:val="00DC6D78"/>
    <w:rsid w:val="00DD0316"/>
    <w:rsid w:val="00DD07BB"/>
    <w:rsid w:val="00DD0EF1"/>
    <w:rsid w:val="00DD2384"/>
    <w:rsid w:val="00DD3018"/>
    <w:rsid w:val="00DD4CE8"/>
    <w:rsid w:val="00DD5216"/>
    <w:rsid w:val="00DD527C"/>
    <w:rsid w:val="00DD5500"/>
    <w:rsid w:val="00DD558B"/>
    <w:rsid w:val="00DD5EC5"/>
    <w:rsid w:val="00DD6502"/>
    <w:rsid w:val="00DE17A6"/>
    <w:rsid w:val="00DE1CD0"/>
    <w:rsid w:val="00DE3716"/>
    <w:rsid w:val="00DE3AF3"/>
    <w:rsid w:val="00DE4D25"/>
    <w:rsid w:val="00DE65C8"/>
    <w:rsid w:val="00DE772E"/>
    <w:rsid w:val="00DF0A76"/>
    <w:rsid w:val="00DF0BBE"/>
    <w:rsid w:val="00DF124C"/>
    <w:rsid w:val="00DF2DD2"/>
    <w:rsid w:val="00DF2FAA"/>
    <w:rsid w:val="00DF3E10"/>
    <w:rsid w:val="00DF41D1"/>
    <w:rsid w:val="00E000B7"/>
    <w:rsid w:val="00E014C7"/>
    <w:rsid w:val="00E018F9"/>
    <w:rsid w:val="00E02679"/>
    <w:rsid w:val="00E02B59"/>
    <w:rsid w:val="00E02DF8"/>
    <w:rsid w:val="00E05638"/>
    <w:rsid w:val="00E05DEA"/>
    <w:rsid w:val="00E064B3"/>
    <w:rsid w:val="00E06A89"/>
    <w:rsid w:val="00E06FCD"/>
    <w:rsid w:val="00E101C2"/>
    <w:rsid w:val="00E1080B"/>
    <w:rsid w:val="00E1126F"/>
    <w:rsid w:val="00E116B6"/>
    <w:rsid w:val="00E116F4"/>
    <w:rsid w:val="00E12076"/>
    <w:rsid w:val="00E12B3D"/>
    <w:rsid w:val="00E14E18"/>
    <w:rsid w:val="00E155AB"/>
    <w:rsid w:val="00E15731"/>
    <w:rsid w:val="00E158E2"/>
    <w:rsid w:val="00E1602C"/>
    <w:rsid w:val="00E167E9"/>
    <w:rsid w:val="00E16A2E"/>
    <w:rsid w:val="00E2072D"/>
    <w:rsid w:val="00E20CFC"/>
    <w:rsid w:val="00E21347"/>
    <w:rsid w:val="00E215BC"/>
    <w:rsid w:val="00E22675"/>
    <w:rsid w:val="00E2490B"/>
    <w:rsid w:val="00E258F1"/>
    <w:rsid w:val="00E27CE1"/>
    <w:rsid w:val="00E30171"/>
    <w:rsid w:val="00E3152D"/>
    <w:rsid w:val="00E31841"/>
    <w:rsid w:val="00E34F19"/>
    <w:rsid w:val="00E3562A"/>
    <w:rsid w:val="00E356AA"/>
    <w:rsid w:val="00E362C1"/>
    <w:rsid w:val="00E364CF"/>
    <w:rsid w:val="00E36DCF"/>
    <w:rsid w:val="00E414BD"/>
    <w:rsid w:val="00E42983"/>
    <w:rsid w:val="00E42AB8"/>
    <w:rsid w:val="00E43654"/>
    <w:rsid w:val="00E4392D"/>
    <w:rsid w:val="00E44D96"/>
    <w:rsid w:val="00E452AA"/>
    <w:rsid w:val="00E45552"/>
    <w:rsid w:val="00E458CA"/>
    <w:rsid w:val="00E4637F"/>
    <w:rsid w:val="00E469DC"/>
    <w:rsid w:val="00E47CF5"/>
    <w:rsid w:val="00E50453"/>
    <w:rsid w:val="00E505F8"/>
    <w:rsid w:val="00E52869"/>
    <w:rsid w:val="00E5314C"/>
    <w:rsid w:val="00E54122"/>
    <w:rsid w:val="00E5440A"/>
    <w:rsid w:val="00E55B46"/>
    <w:rsid w:val="00E56C90"/>
    <w:rsid w:val="00E60D09"/>
    <w:rsid w:val="00E61F49"/>
    <w:rsid w:val="00E6233E"/>
    <w:rsid w:val="00E63523"/>
    <w:rsid w:val="00E64E53"/>
    <w:rsid w:val="00E654C0"/>
    <w:rsid w:val="00E6599C"/>
    <w:rsid w:val="00E65F68"/>
    <w:rsid w:val="00E66907"/>
    <w:rsid w:val="00E67358"/>
    <w:rsid w:val="00E702C6"/>
    <w:rsid w:val="00E71299"/>
    <w:rsid w:val="00E7135E"/>
    <w:rsid w:val="00E72253"/>
    <w:rsid w:val="00E7344D"/>
    <w:rsid w:val="00E73A17"/>
    <w:rsid w:val="00E73EF8"/>
    <w:rsid w:val="00E74D2F"/>
    <w:rsid w:val="00E77ED9"/>
    <w:rsid w:val="00E80812"/>
    <w:rsid w:val="00E80966"/>
    <w:rsid w:val="00E81421"/>
    <w:rsid w:val="00E83031"/>
    <w:rsid w:val="00E832CE"/>
    <w:rsid w:val="00E840F1"/>
    <w:rsid w:val="00E84326"/>
    <w:rsid w:val="00E85180"/>
    <w:rsid w:val="00E85785"/>
    <w:rsid w:val="00E8614E"/>
    <w:rsid w:val="00E90854"/>
    <w:rsid w:val="00E90915"/>
    <w:rsid w:val="00E919C2"/>
    <w:rsid w:val="00E91FDB"/>
    <w:rsid w:val="00E92259"/>
    <w:rsid w:val="00E93A3D"/>
    <w:rsid w:val="00E93F41"/>
    <w:rsid w:val="00E94B6D"/>
    <w:rsid w:val="00E95657"/>
    <w:rsid w:val="00E9740A"/>
    <w:rsid w:val="00EA05B6"/>
    <w:rsid w:val="00EA0A7D"/>
    <w:rsid w:val="00EA2224"/>
    <w:rsid w:val="00EA23B0"/>
    <w:rsid w:val="00EA2C9A"/>
    <w:rsid w:val="00EA3244"/>
    <w:rsid w:val="00EA4D64"/>
    <w:rsid w:val="00EA52FA"/>
    <w:rsid w:val="00EA6C4B"/>
    <w:rsid w:val="00EB0CD7"/>
    <w:rsid w:val="00EB2106"/>
    <w:rsid w:val="00EB37E9"/>
    <w:rsid w:val="00EB3C17"/>
    <w:rsid w:val="00EB44E0"/>
    <w:rsid w:val="00EB47A9"/>
    <w:rsid w:val="00EB5084"/>
    <w:rsid w:val="00EB5C15"/>
    <w:rsid w:val="00EB6785"/>
    <w:rsid w:val="00EB78C1"/>
    <w:rsid w:val="00EC0533"/>
    <w:rsid w:val="00EC291D"/>
    <w:rsid w:val="00EC5536"/>
    <w:rsid w:val="00EC5587"/>
    <w:rsid w:val="00EC6A19"/>
    <w:rsid w:val="00EC6D2D"/>
    <w:rsid w:val="00ED0B1A"/>
    <w:rsid w:val="00ED0EEE"/>
    <w:rsid w:val="00ED1BC7"/>
    <w:rsid w:val="00ED2052"/>
    <w:rsid w:val="00ED47F7"/>
    <w:rsid w:val="00ED6279"/>
    <w:rsid w:val="00ED6740"/>
    <w:rsid w:val="00EE0033"/>
    <w:rsid w:val="00EE1748"/>
    <w:rsid w:val="00EE2399"/>
    <w:rsid w:val="00EE3949"/>
    <w:rsid w:val="00EE3AF6"/>
    <w:rsid w:val="00EE3BCB"/>
    <w:rsid w:val="00EE40F3"/>
    <w:rsid w:val="00EE5277"/>
    <w:rsid w:val="00EE5B7A"/>
    <w:rsid w:val="00EE63B3"/>
    <w:rsid w:val="00EE7E3B"/>
    <w:rsid w:val="00EF006B"/>
    <w:rsid w:val="00EF1BB0"/>
    <w:rsid w:val="00EF3705"/>
    <w:rsid w:val="00EF3E9D"/>
    <w:rsid w:val="00EF4164"/>
    <w:rsid w:val="00EF4F65"/>
    <w:rsid w:val="00EF5464"/>
    <w:rsid w:val="00EF5FFF"/>
    <w:rsid w:val="00EF7D47"/>
    <w:rsid w:val="00F006FF"/>
    <w:rsid w:val="00F04D55"/>
    <w:rsid w:val="00F05729"/>
    <w:rsid w:val="00F05ED4"/>
    <w:rsid w:val="00F05F6A"/>
    <w:rsid w:val="00F0692D"/>
    <w:rsid w:val="00F07532"/>
    <w:rsid w:val="00F077D3"/>
    <w:rsid w:val="00F11BE4"/>
    <w:rsid w:val="00F120D0"/>
    <w:rsid w:val="00F13AF0"/>
    <w:rsid w:val="00F1431A"/>
    <w:rsid w:val="00F15DDF"/>
    <w:rsid w:val="00F17703"/>
    <w:rsid w:val="00F17DFD"/>
    <w:rsid w:val="00F217B0"/>
    <w:rsid w:val="00F21F21"/>
    <w:rsid w:val="00F22281"/>
    <w:rsid w:val="00F23020"/>
    <w:rsid w:val="00F238D8"/>
    <w:rsid w:val="00F242FD"/>
    <w:rsid w:val="00F26A57"/>
    <w:rsid w:val="00F27238"/>
    <w:rsid w:val="00F2788B"/>
    <w:rsid w:val="00F27B8F"/>
    <w:rsid w:val="00F27DC6"/>
    <w:rsid w:val="00F30896"/>
    <w:rsid w:val="00F3095A"/>
    <w:rsid w:val="00F34396"/>
    <w:rsid w:val="00F40273"/>
    <w:rsid w:val="00F43757"/>
    <w:rsid w:val="00F43E2A"/>
    <w:rsid w:val="00F451F4"/>
    <w:rsid w:val="00F4680E"/>
    <w:rsid w:val="00F52B1D"/>
    <w:rsid w:val="00F52B45"/>
    <w:rsid w:val="00F53FDA"/>
    <w:rsid w:val="00F54EB1"/>
    <w:rsid w:val="00F564F6"/>
    <w:rsid w:val="00F60EA6"/>
    <w:rsid w:val="00F6169A"/>
    <w:rsid w:val="00F61B38"/>
    <w:rsid w:val="00F6235C"/>
    <w:rsid w:val="00F62CD1"/>
    <w:rsid w:val="00F62EB2"/>
    <w:rsid w:val="00F7107D"/>
    <w:rsid w:val="00F722E6"/>
    <w:rsid w:val="00F732E7"/>
    <w:rsid w:val="00F74396"/>
    <w:rsid w:val="00F74B23"/>
    <w:rsid w:val="00F75124"/>
    <w:rsid w:val="00F75B96"/>
    <w:rsid w:val="00F76224"/>
    <w:rsid w:val="00F76A7C"/>
    <w:rsid w:val="00F772C8"/>
    <w:rsid w:val="00F77DE6"/>
    <w:rsid w:val="00F805EA"/>
    <w:rsid w:val="00F8261E"/>
    <w:rsid w:val="00F82E64"/>
    <w:rsid w:val="00F831BD"/>
    <w:rsid w:val="00F8331C"/>
    <w:rsid w:val="00F8528E"/>
    <w:rsid w:val="00F85929"/>
    <w:rsid w:val="00F8601D"/>
    <w:rsid w:val="00F91DFA"/>
    <w:rsid w:val="00F92343"/>
    <w:rsid w:val="00F92794"/>
    <w:rsid w:val="00F93086"/>
    <w:rsid w:val="00F953D8"/>
    <w:rsid w:val="00F95939"/>
    <w:rsid w:val="00F95F70"/>
    <w:rsid w:val="00F96DD2"/>
    <w:rsid w:val="00F977E4"/>
    <w:rsid w:val="00FA0D51"/>
    <w:rsid w:val="00FA0EB2"/>
    <w:rsid w:val="00FA2B1A"/>
    <w:rsid w:val="00FA4720"/>
    <w:rsid w:val="00FA6346"/>
    <w:rsid w:val="00FA6A4C"/>
    <w:rsid w:val="00FA7121"/>
    <w:rsid w:val="00FA74D7"/>
    <w:rsid w:val="00FA76A9"/>
    <w:rsid w:val="00FA7866"/>
    <w:rsid w:val="00FA7917"/>
    <w:rsid w:val="00FB0AAD"/>
    <w:rsid w:val="00FB5AAF"/>
    <w:rsid w:val="00FC04C0"/>
    <w:rsid w:val="00FC10B9"/>
    <w:rsid w:val="00FC1497"/>
    <w:rsid w:val="00FC1CCA"/>
    <w:rsid w:val="00FC2947"/>
    <w:rsid w:val="00FC35CA"/>
    <w:rsid w:val="00FC36BF"/>
    <w:rsid w:val="00FC3A0D"/>
    <w:rsid w:val="00FC4A9A"/>
    <w:rsid w:val="00FC5B4A"/>
    <w:rsid w:val="00FC5D80"/>
    <w:rsid w:val="00FC72E8"/>
    <w:rsid w:val="00FC7A9D"/>
    <w:rsid w:val="00FD02B2"/>
    <w:rsid w:val="00FD110D"/>
    <w:rsid w:val="00FD15B0"/>
    <w:rsid w:val="00FD2244"/>
    <w:rsid w:val="00FD35C3"/>
    <w:rsid w:val="00FD396F"/>
    <w:rsid w:val="00FD3E55"/>
    <w:rsid w:val="00FD59CA"/>
    <w:rsid w:val="00FD59F7"/>
    <w:rsid w:val="00FD7F82"/>
    <w:rsid w:val="00FE1807"/>
    <w:rsid w:val="00FE1916"/>
    <w:rsid w:val="00FE3843"/>
    <w:rsid w:val="00FE4522"/>
    <w:rsid w:val="00FE508C"/>
    <w:rsid w:val="00FE714D"/>
    <w:rsid w:val="00FE78E0"/>
    <w:rsid w:val="00FF0D00"/>
    <w:rsid w:val="00FF23A8"/>
    <w:rsid w:val="00FF2671"/>
    <w:rsid w:val="00FF371F"/>
    <w:rsid w:val="00FF5238"/>
    <w:rsid w:val="00FF569D"/>
    <w:rsid w:val="00FF6051"/>
    <w:rsid w:val="00FF63EF"/>
    <w:rsid w:val="00FF7801"/>
    <w:rsid w:val="00FF7BF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076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styleId="Hyperlink">
    <w:name w:val="Hyperlink"/>
    <w:basedOn w:val="DefaultParagraphFont"/>
    <w:uiPriority w:val="99"/>
    <w:rsid w:val="00A400AE"/>
    <w:rPr>
      <w:color w:val="0000FF"/>
      <w:u w:val="single"/>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character" w:customStyle="1" w:styleId="NoSpacingChar">
    <w:name w:val="No Spacing Char"/>
    <w:basedOn w:val="DefaultParagraphFont"/>
    <w:link w:val="NoSpacing"/>
    <w:uiPriority w:val="1"/>
    <w:rsid w:val="009D2AB6"/>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59"/>
    <w:rsid w:val="008A4C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F1BB0"/>
    <w:pPr>
      <w:spacing w:after="0" w:line="240" w:lineRule="auto"/>
    </w:pPr>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515213"/>
    <w:pPr>
      <w:tabs>
        <w:tab w:val="right" w:leader="dot" w:pos="9017"/>
      </w:tabs>
      <w:spacing w:after="100"/>
      <w:ind w:left="220"/>
    </w:pPr>
    <w:rPr>
      <w:rFonts w:ascii="Arial" w:hAnsi="Arial" w:cs="Arial"/>
      <w:b/>
      <w:noProof/>
      <w:sz w:val="32"/>
      <w:szCs w:val="32"/>
    </w:r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5A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
    <w:name w:val="LAB Annual Report"/>
    <w:basedOn w:val="TableNormal"/>
    <w:next w:val="LightList-Accent1"/>
    <w:uiPriority w:val="61"/>
    <w:rsid w:val="00486D3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39"/>
    <w:rsid w:val="00535A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39"/>
    <w:rsid w:val="0056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MediumShading2-Accent1">
    <w:name w:val="Medium Shading 2 Accent 1"/>
    <w:basedOn w:val="TableNormal"/>
    <w:uiPriority w:val="64"/>
    <w:rsid w:val="00EA52F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ndnoteText">
    <w:name w:val="endnote text"/>
    <w:basedOn w:val="Normal"/>
    <w:link w:val="EndnoteTextChar"/>
    <w:uiPriority w:val="99"/>
    <w:semiHidden/>
    <w:unhideWhenUsed/>
    <w:rsid w:val="00E44D9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4D96"/>
    <w:rPr>
      <w:sz w:val="20"/>
      <w:szCs w:val="20"/>
    </w:rPr>
  </w:style>
  <w:style w:type="character" w:styleId="EndnoteReference">
    <w:name w:val="endnote reference"/>
    <w:basedOn w:val="DefaultParagraphFont"/>
    <w:uiPriority w:val="99"/>
    <w:semiHidden/>
    <w:unhideWhenUsed/>
    <w:rsid w:val="00E44D96"/>
    <w:rPr>
      <w:vertAlign w:val="superscript"/>
    </w:rPr>
  </w:style>
  <w:style w:type="table" w:customStyle="1" w:styleId="LightList-Accent111">
    <w:name w:val="Light List - Accent 111"/>
    <w:basedOn w:val="TableNormal"/>
    <w:next w:val="LightList-Accent1"/>
    <w:uiPriority w:val="61"/>
    <w:rsid w:val="00AB087E"/>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4">
    <w:name w:val="Table Grid14"/>
    <w:basedOn w:val="TableNormal"/>
    <w:next w:val="TableGrid"/>
    <w:uiPriority w:val="59"/>
    <w:rsid w:val="00AB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5">
    <w:name w:val="Table Grid15"/>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6">
    <w:name w:val="Table Grid16"/>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C636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306A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1">
    <w:name w:val="LAB Annual Report1"/>
    <w:basedOn w:val="TableNormal"/>
    <w:next w:val="LightList-Accent1"/>
    <w:uiPriority w:val="61"/>
    <w:rsid w:val="00AB5DC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2">
    <w:name w:val="Table Grid22"/>
    <w:basedOn w:val="TableNormal"/>
    <w:next w:val="TableGrid"/>
    <w:uiPriority w:val="59"/>
    <w:rsid w:val="00FA63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D6591D"/>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3">
    <w:name w:val="Table Grid23"/>
    <w:basedOn w:val="TableNormal"/>
    <w:next w:val="TableGrid"/>
    <w:uiPriority w:val="59"/>
    <w:rsid w:val="00D6591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styleId="Hyperlink">
    <w:name w:val="Hyperlink"/>
    <w:basedOn w:val="DefaultParagraphFont"/>
    <w:uiPriority w:val="99"/>
    <w:rsid w:val="00A400AE"/>
    <w:rPr>
      <w:color w:val="0000FF"/>
      <w:u w:val="single"/>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character" w:customStyle="1" w:styleId="NoSpacingChar">
    <w:name w:val="No Spacing Char"/>
    <w:basedOn w:val="DefaultParagraphFont"/>
    <w:link w:val="NoSpacing"/>
    <w:uiPriority w:val="1"/>
    <w:rsid w:val="009D2AB6"/>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59"/>
    <w:rsid w:val="008A4C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F1BB0"/>
    <w:pPr>
      <w:spacing w:after="0" w:line="240" w:lineRule="auto"/>
    </w:pPr>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515213"/>
    <w:pPr>
      <w:tabs>
        <w:tab w:val="right" w:leader="dot" w:pos="9017"/>
      </w:tabs>
      <w:spacing w:after="100"/>
      <w:ind w:left="220"/>
    </w:pPr>
    <w:rPr>
      <w:rFonts w:ascii="Arial" w:hAnsi="Arial" w:cs="Arial"/>
      <w:b/>
      <w:noProof/>
      <w:sz w:val="32"/>
      <w:szCs w:val="32"/>
    </w:r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5A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
    <w:name w:val="LAB Annual Report"/>
    <w:basedOn w:val="TableNormal"/>
    <w:next w:val="LightList-Accent1"/>
    <w:uiPriority w:val="61"/>
    <w:rsid w:val="00486D3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39"/>
    <w:rsid w:val="00535A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39"/>
    <w:rsid w:val="0056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MediumShading2-Accent1">
    <w:name w:val="Medium Shading 2 Accent 1"/>
    <w:basedOn w:val="TableNormal"/>
    <w:uiPriority w:val="64"/>
    <w:rsid w:val="00EA52F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ndnoteText">
    <w:name w:val="endnote text"/>
    <w:basedOn w:val="Normal"/>
    <w:link w:val="EndnoteTextChar"/>
    <w:uiPriority w:val="99"/>
    <w:semiHidden/>
    <w:unhideWhenUsed/>
    <w:rsid w:val="00E44D9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4D96"/>
    <w:rPr>
      <w:sz w:val="20"/>
      <w:szCs w:val="20"/>
    </w:rPr>
  </w:style>
  <w:style w:type="character" w:styleId="EndnoteReference">
    <w:name w:val="endnote reference"/>
    <w:basedOn w:val="DefaultParagraphFont"/>
    <w:uiPriority w:val="99"/>
    <w:semiHidden/>
    <w:unhideWhenUsed/>
    <w:rsid w:val="00E44D96"/>
    <w:rPr>
      <w:vertAlign w:val="superscript"/>
    </w:rPr>
  </w:style>
  <w:style w:type="table" w:customStyle="1" w:styleId="LightList-Accent111">
    <w:name w:val="Light List - Accent 111"/>
    <w:basedOn w:val="TableNormal"/>
    <w:next w:val="LightList-Accent1"/>
    <w:uiPriority w:val="61"/>
    <w:rsid w:val="00AB087E"/>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4">
    <w:name w:val="Table Grid14"/>
    <w:basedOn w:val="TableNormal"/>
    <w:next w:val="TableGrid"/>
    <w:uiPriority w:val="59"/>
    <w:rsid w:val="00AB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5">
    <w:name w:val="Table Grid15"/>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6">
    <w:name w:val="Table Grid16"/>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C636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306A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1">
    <w:name w:val="LAB Annual Report1"/>
    <w:basedOn w:val="TableNormal"/>
    <w:next w:val="LightList-Accent1"/>
    <w:uiPriority w:val="61"/>
    <w:rsid w:val="00AB5DC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2">
    <w:name w:val="Table Grid22"/>
    <w:basedOn w:val="TableNormal"/>
    <w:next w:val="TableGrid"/>
    <w:uiPriority w:val="59"/>
    <w:rsid w:val="00FA63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D6591D"/>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3">
    <w:name w:val="Table Grid23"/>
    <w:basedOn w:val="TableNormal"/>
    <w:next w:val="TableGrid"/>
    <w:uiPriority w:val="59"/>
    <w:rsid w:val="00D6591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7700">
      <w:bodyDiv w:val="1"/>
      <w:marLeft w:val="0"/>
      <w:marRight w:val="0"/>
      <w:marTop w:val="0"/>
      <w:marBottom w:val="0"/>
      <w:divBdr>
        <w:top w:val="none" w:sz="0" w:space="0" w:color="auto"/>
        <w:left w:val="none" w:sz="0" w:space="0" w:color="auto"/>
        <w:bottom w:val="none" w:sz="0" w:space="0" w:color="auto"/>
        <w:right w:val="none" w:sz="0" w:space="0" w:color="auto"/>
      </w:divBdr>
    </w:div>
    <w:div w:id="10180878">
      <w:bodyDiv w:val="1"/>
      <w:marLeft w:val="0"/>
      <w:marRight w:val="0"/>
      <w:marTop w:val="0"/>
      <w:marBottom w:val="0"/>
      <w:divBdr>
        <w:top w:val="none" w:sz="0" w:space="0" w:color="auto"/>
        <w:left w:val="none" w:sz="0" w:space="0" w:color="auto"/>
        <w:bottom w:val="none" w:sz="0" w:space="0" w:color="auto"/>
        <w:right w:val="none" w:sz="0" w:space="0" w:color="auto"/>
      </w:divBdr>
    </w:div>
    <w:div w:id="14426968">
      <w:bodyDiv w:val="1"/>
      <w:marLeft w:val="0"/>
      <w:marRight w:val="0"/>
      <w:marTop w:val="0"/>
      <w:marBottom w:val="0"/>
      <w:divBdr>
        <w:top w:val="none" w:sz="0" w:space="0" w:color="auto"/>
        <w:left w:val="none" w:sz="0" w:space="0" w:color="auto"/>
        <w:bottom w:val="none" w:sz="0" w:space="0" w:color="auto"/>
        <w:right w:val="none" w:sz="0" w:space="0" w:color="auto"/>
      </w:divBdr>
    </w:div>
    <w:div w:id="26609105">
      <w:bodyDiv w:val="1"/>
      <w:marLeft w:val="0"/>
      <w:marRight w:val="0"/>
      <w:marTop w:val="0"/>
      <w:marBottom w:val="0"/>
      <w:divBdr>
        <w:top w:val="none" w:sz="0" w:space="0" w:color="auto"/>
        <w:left w:val="none" w:sz="0" w:space="0" w:color="auto"/>
        <w:bottom w:val="none" w:sz="0" w:space="0" w:color="auto"/>
        <w:right w:val="none" w:sz="0" w:space="0" w:color="auto"/>
      </w:divBdr>
    </w:div>
    <w:div w:id="40792643">
      <w:bodyDiv w:val="1"/>
      <w:marLeft w:val="0"/>
      <w:marRight w:val="0"/>
      <w:marTop w:val="0"/>
      <w:marBottom w:val="0"/>
      <w:divBdr>
        <w:top w:val="none" w:sz="0" w:space="0" w:color="auto"/>
        <w:left w:val="none" w:sz="0" w:space="0" w:color="auto"/>
        <w:bottom w:val="none" w:sz="0" w:space="0" w:color="auto"/>
        <w:right w:val="none" w:sz="0" w:space="0" w:color="auto"/>
      </w:divBdr>
    </w:div>
    <w:div w:id="41637109">
      <w:bodyDiv w:val="1"/>
      <w:marLeft w:val="0"/>
      <w:marRight w:val="0"/>
      <w:marTop w:val="0"/>
      <w:marBottom w:val="0"/>
      <w:divBdr>
        <w:top w:val="none" w:sz="0" w:space="0" w:color="auto"/>
        <w:left w:val="none" w:sz="0" w:space="0" w:color="auto"/>
        <w:bottom w:val="none" w:sz="0" w:space="0" w:color="auto"/>
        <w:right w:val="none" w:sz="0" w:space="0" w:color="auto"/>
      </w:divBdr>
    </w:div>
    <w:div w:id="47648357">
      <w:bodyDiv w:val="1"/>
      <w:marLeft w:val="0"/>
      <w:marRight w:val="0"/>
      <w:marTop w:val="0"/>
      <w:marBottom w:val="0"/>
      <w:divBdr>
        <w:top w:val="none" w:sz="0" w:space="0" w:color="auto"/>
        <w:left w:val="none" w:sz="0" w:space="0" w:color="auto"/>
        <w:bottom w:val="none" w:sz="0" w:space="0" w:color="auto"/>
        <w:right w:val="none" w:sz="0" w:space="0" w:color="auto"/>
      </w:divBdr>
    </w:div>
    <w:div w:id="49572578">
      <w:bodyDiv w:val="1"/>
      <w:marLeft w:val="0"/>
      <w:marRight w:val="0"/>
      <w:marTop w:val="0"/>
      <w:marBottom w:val="0"/>
      <w:divBdr>
        <w:top w:val="none" w:sz="0" w:space="0" w:color="auto"/>
        <w:left w:val="none" w:sz="0" w:space="0" w:color="auto"/>
        <w:bottom w:val="none" w:sz="0" w:space="0" w:color="auto"/>
        <w:right w:val="none" w:sz="0" w:space="0" w:color="auto"/>
      </w:divBdr>
    </w:div>
    <w:div w:id="78018614">
      <w:bodyDiv w:val="1"/>
      <w:marLeft w:val="0"/>
      <w:marRight w:val="0"/>
      <w:marTop w:val="0"/>
      <w:marBottom w:val="0"/>
      <w:divBdr>
        <w:top w:val="none" w:sz="0" w:space="0" w:color="auto"/>
        <w:left w:val="none" w:sz="0" w:space="0" w:color="auto"/>
        <w:bottom w:val="none" w:sz="0" w:space="0" w:color="auto"/>
        <w:right w:val="none" w:sz="0" w:space="0" w:color="auto"/>
      </w:divBdr>
    </w:div>
    <w:div w:id="81727716">
      <w:bodyDiv w:val="1"/>
      <w:marLeft w:val="0"/>
      <w:marRight w:val="0"/>
      <w:marTop w:val="0"/>
      <w:marBottom w:val="0"/>
      <w:divBdr>
        <w:top w:val="none" w:sz="0" w:space="0" w:color="auto"/>
        <w:left w:val="none" w:sz="0" w:space="0" w:color="auto"/>
        <w:bottom w:val="none" w:sz="0" w:space="0" w:color="auto"/>
        <w:right w:val="none" w:sz="0" w:space="0" w:color="auto"/>
      </w:divBdr>
    </w:div>
    <w:div w:id="83260604">
      <w:bodyDiv w:val="1"/>
      <w:marLeft w:val="0"/>
      <w:marRight w:val="0"/>
      <w:marTop w:val="0"/>
      <w:marBottom w:val="0"/>
      <w:divBdr>
        <w:top w:val="none" w:sz="0" w:space="0" w:color="auto"/>
        <w:left w:val="none" w:sz="0" w:space="0" w:color="auto"/>
        <w:bottom w:val="none" w:sz="0" w:space="0" w:color="auto"/>
        <w:right w:val="none" w:sz="0" w:space="0" w:color="auto"/>
      </w:divBdr>
    </w:div>
    <w:div w:id="132599801">
      <w:bodyDiv w:val="1"/>
      <w:marLeft w:val="0"/>
      <w:marRight w:val="0"/>
      <w:marTop w:val="0"/>
      <w:marBottom w:val="0"/>
      <w:divBdr>
        <w:top w:val="none" w:sz="0" w:space="0" w:color="auto"/>
        <w:left w:val="none" w:sz="0" w:space="0" w:color="auto"/>
        <w:bottom w:val="none" w:sz="0" w:space="0" w:color="auto"/>
        <w:right w:val="none" w:sz="0" w:space="0" w:color="auto"/>
      </w:divBdr>
    </w:div>
    <w:div w:id="137647115">
      <w:bodyDiv w:val="1"/>
      <w:marLeft w:val="0"/>
      <w:marRight w:val="0"/>
      <w:marTop w:val="0"/>
      <w:marBottom w:val="0"/>
      <w:divBdr>
        <w:top w:val="none" w:sz="0" w:space="0" w:color="auto"/>
        <w:left w:val="none" w:sz="0" w:space="0" w:color="auto"/>
        <w:bottom w:val="none" w:sz="0" w:space="0" w:color="auto"/>
        <w:right w:val="none" w:sz="0" w:space="0" w:color="auto"/>
      </w:divBdr>
    </w:div>
    <w:div w:id="161240307">
      <w:bodyDiv w:val="1"/>
      <w:marLeft w:val="0"/>
      <w:marRight w:val="0"/>
      <w:marTop w:val="0"/>
      <w:marBottom w:val="0"/>
      <w:divBdr>
        <w:top w:val="none" w:sz="0" w:space="0" w:color="auto"/>
        <w:left w:val="none" w:sz="0" w:space="0" w:color="auto"/>
        <w:bottom w:val="none" w:sz="0" w:space="0" w:color="auto"/>
        <w:right w:val="none" w:sz="0" w:space="0" w:color="auto"/>
      </w:divBdr>
    </w:div>
    <w:div w:id="161968096">
      <w:bodyDiv w:val="1"/>
      <w:marLeft w:val="0"/>
      <w:marRight w:val="0"/>
      <w:marTop w:val="0"/>
      <w:marBottom w:val="0"/>
      <w:divBdr>
        <w:top w:val="none" w:sz="0" w:space="0" w:color="auto"/>
        <w:left w:val="none" w:sz="0" w:space="0" w:color="auto"/>
        <w:bottom w:val="none" w:sz="0" w:space="0" w:color="auto"/>
        <w:right w:val="none" w:sz="0" w:space="0" w:color="auto"/>
      </w:divBdr>
    </w:div>
    <w:div w:id="163715236">
      <w:bodyDiv w:val="1"/>
      <w:marLeft w:val="0"/>
      <w:marRight w:val="0"/>
      <w:marTop w:val="0"/>
      <w:marBottom w:val="0"/>
      <w:divBdr>
        <w:top w:val="none" w:sz="0" w:space="0" w:color="auto"/>
        <w:left w:val="none" w:sz="0" w:space="0" w:color="auto"/>
        <w:bottom w:val="none" w:sz="0" w:space="0" w:color="auto"/>
        <w:right w:val="none" w:sz="0" w:space="0" w:color="auto"/>
      </w:divBdr>
    </w:div>
    <w:div w:id="179009323">
      <w:bodyDiv w:val="1"/>
      <w:marLeft w:val="0"/>
      <w:marRight w:val="0"/>
      <w:marTop w:val="0"/>
      <w:marBottom w:val="0"/>
      <w:divBdr>
        <w:top w:val="none" w:sz="0" w:space="0" w:color="auto"/>
        <w:left w:val="none" w:sz="0" w:space="0" w:color="auto"/>
        <w:bottom w:val="none" w:sz="0" w:space="0" w:color="auto"/>
        <w:right w:val="none" w:sz="0" w:space="0" w:color="auto"/>
      </w:divBdr>
    </w:div>
    <w:div w:id="180170739">
      <w:bodyDiv w:val="1"/>
      <w:marLeft w:val="0"/>
      <w:marRight w:val="0"/>
      <w:marTop w:val="0"/>
      <w:marBottom w:val="0"/>
      <w:divBdr>
        <w:top w:val="none" w:sz="0" w:space="0" w:color="auto"/>
        <w:left w:val="none" w:sz="0" w:space="0" w:color="auto"/>
        <w:bottom w:val="none" w:sz="0" w:space="0" w:color="auto"/>
        <w:right w:val="none" w:sz="0" w:space="0" w:color="auto"/>
      </w:divBdr>
    </w:div>
    <w:div w:id="192235630">
      <w:bodyDiv w:val="1"/>
      <w:marLeft w:val="0"/>
      <w:marRight w:val="0"/>
      <w:marTop w:val="0"/>
      <w:marBottom w:val="0"/>
      <w:divBdr>
        <w:top w:val="none" w:sz="0" w:space="0" w:color="auto"/>
        <w:left w:val="none" w:sz="0" w:space="0" w:color="auto"/>
        <w:bottom w:val="none" w:sz="0" w:space="0" w:color="auto"/>
        <w:right w:val="none" w:sz="0" w:space="0" w:color="auto"/>
      </w:divBdr>
    </w:div>
    <w:div w:id="199251251">
      <w:bodyDiv w:val="1"/>
      <w:marLeft w:val="0"/>
      <w:marRight w:val="0"/>
      <w:marTop w:val="0"/>
      <w:marBottom w:val="0"/>
      <w:divBdr>
        <w:top w:val="none" w:sz="0" w:space="0" w:color="auto"/>
        <w:left w:val="none" w:sz="0" w:space="0" w:color="auto"/>
        <w:bottom w:val="none" w:sz="0" w:space="0" w:color="auto"/>
        <w:right w:val="none" w:sz="0" w:space="0" w:color="auto"/>
      </w:divBdr>
    </w:div>
    <w:div w:id="222834865">
      <w:bodyDiv w:val="1"/>
      <w:marLeft w:val="0"/>
      <w:marRight w:val="0"/>
      <w:marTop w:val="0"/>
      <w:marBottom w:val="0"/>
      <w:divBdr>
        <w:top w:val="none" w:sz="0" w:space="0" w:color="auto"/>
        <w:left w:val="none" w:sz="0" w:space="0" w:color="auto"/>
        <w:bottom w:val="none" w:sz="0" w:space="0" w:color="auto"/>
        <w:right w:val="none" w:sz="0" w:space="0" w:color="auto"/>
      </w:divBdr>
    </w:div>
    <w:div w:id="225647406">
      <w:bodyDiv w:val="1"/>
      <w:marLeft w:val="0"/>
      <w:marRight w:val="0"/>
      <w:marTop w:val="0"/>
      <w:marBottom w:val="0"/>
      <w:divBdr>
        <w:top w:val="none" w:sz="0" w:space="0" w:color="auto"/>
        <w:left w:val="none" w:sz="0" w:space="0" w:color="auto"/>
        <w:bottom w:val="none" w:sz="0" w:space="0" w:color="auto"/>
        <w:right w:val="none" w:sz="0" w:space="0" w:color="auto"/>
      </w:divBdr>
    </w:div>
    <w:div w:id="242297356">
      <w:bodyDiv w:val="1"/>
      <w:marLeft w:val="0"/>
      <w:marRight w:val="0"/>
      <w:marTop w:val="0"/>
      <w:marBottom w:val="0"/>
      <w:divBdr>
        <w:top w:val="none" w:sz="0" w:space="0" w:color="auto"/>
        <w:left w:val="none" w:sz="0" w:space="0" w:color="auto"/>
        <w:bottom w:val="none" w:sz="0" w:space="0" w:color="auto"/>
        <w:right w:val="none" w:sz="0" w:space="0" w:color="auto"/>
      </w:divBdr>
    </w:div>
    <w:div w:id="244458322">
      <w:bodyDiv w:val="1"/>
      <w:marLeft w:val="0"/>
      <w:marRight w:val="0"/>
      <w:marTop w:val="0"/>
      <w:marBottom w:val="0"/>
      <w:divBdr>
        <w:top w:val="none" w:sz="0" w:space="0" w:color="auto"/>
        <w:left w:val="none" w:sz="0" w:space="0" w:color="auto"/>
        <w:bottom w:val="none" w:sz="0" w:space="0" w:color="auto"/>
        <w:right w:val="none" w:sz="0" w:space="0" w:color="auto"/>
      </w:divBdr>
    </w:div>
    <w:div w:id="259876877">
      <w:bodyDiv w:val="1"/>
      <w:marLeft w:val="0"/>
      <w:marRight w:val="0"/>
      <w:marTop w:val="0"/>
      <w:marBottom w:val="0"/>
      <w:divBdr>
        <w:top w:val="none" w:sz="0" w:space="0" w:color="auto"/>
        <w:left w:val="none" w:sz="0" w:space="0" w:color="auto"/>
        <w:bottom w:val="none" w:sz="0" w:space="0" w:color="auto"/>
        <w:right w:val="none" w:sz="0" w:space="0" w:color="auto"/>
      </w:divBdr>
    </w:div>
    <w:div w:id="293095678">
      <w:bodyDiv w:val="1"/>
      <w:marLeft w:val="0"/>
      <w:marRight w:val="0"/>
      <w:marTop w:val="0"/>
      <w:marBottom w:val="0"/>
      <w:divBdr>
        <w:top w:val="none" w:sz="0" w:space="0" w:color="auto"/>
        <w:left w:val="none" w:sz="0" w:space="0" w:color="auto"/>
        <w:bottom w:val="none" w:sz="0" w:space="0" w:color="auto"/>
        <w:right w:val="none" w:sz="0" w:space="0" w:color="auto"/>
      </w:divBdr>
    </w:div>
    <w:div w:id="299656010">
      <w:bodyDiv w:val="1"/>
      <w:marLeft w:val="0"/>
      <w:marRight w:val="0"/>
      <w:marTop w:val="0"/>
      <w:marBottom w:val="0"/>
      <w:divBdr>
        <w:top w:val="none" w:sz="0" w:space="0" w:color="auto"/>
        <w:left w:val="none" w:sz="0" w:space="0" w:color="auto"/>
        <w:bottom w:val="none" w:sz="0" w:space="0" w:color="auto"/>
        <w:right w:val="none" w:sz="0" w:space="0" w:color="auto"/>
      </w:divBdr>
    </w:div>
    <w:div w:id="323707973">
      <w:bodyDiv w:val="1"/>
      <w:marLeft w:val="0"/>
      <w:marRight w:val="0"/>
      <w:marTop w:val="0"/>
      <w:marBottom w:val="0"/>
      <w:divBdr>
        <w:top w:val="none" w:sz="0" w:space="0" w:color="auto"/>
        <w:left w:val="none" w:sz="0" w:space="0" w:color="auto"/>
        <w:bottom w:val="none" w:sz="0" w:space="0" w:color="auto"/>
        <w:right w:val="none" w:sz="0" w:space="0" w:color="auto"/>
      </w:divBdr>
    </w:div>
    <w:div w:id="341858026">
      <w:bodyDiv w:val="1"/>
      <w:marLeft w:val="0"/>
      <w:marRight w:val="0"/>
      <w:marTop w:val="0"/>
      <w:marBottom w:val="0"/>
      <w:divBdr>
        <w:top w:val="none" w:sz="0" w:space="0" w:color="auto"/>
        <w:left w:val="none" w:sz="0" w:space="0" w:color="auto"/>
        <w:bottom w:val="none" w:sz="0" w:space="0" w:color="auto"/>
        <w:right w:val="none" w:sz="0" w:space="0" w:color="auto"/>
      </w:divBdr>
    </w:div>
    <w:div w:id="372072432">
      <w:bodyDiv w:val="1"/>
      <w:marLeft w:val="0"/>
      <w:marRight w:val="0"/>
      <w:marTop w:val="0"/>
      <w:marBottom w:val="0"/>
      <w:divBdr>
        <w:top w:val="none" w:sz="0" w:space="0" w:color="auto"/>
        <w:left w:val="none" w:sz="0" w:space="0" w:color="auto"/>
        <w:bottom w:val="none" w:sz="0" w:space="0" w:color="auto"/>
        <w:right w:val="none" w:sz="0" w:space="0" w:color="auto"/>
      </w:divBdr>
    </w:div>
    <w:div w:id="390275973">
      <w:bodyDiv w:val="1"/>
      <w:marLeft w:val="0"/>
      <w:marRight w:val="0"/>
      <w:marTop w:val="0"/>
      <w:marBottom w:val="0"/>
      <w:divBdr>
        <w:top w:val="none" w:sz="0" w:space="0" w:color="auto"/>
        <w:left w:val="none" w:sz="0" w:space="0" w:color="auto"/>
        <w:bottom w:val="none" w:sz="0" w:space="0" w:color="auto"/>
        <w:right w:val="none" w:sz="0" w:space="0" w:color="auto"/>
      </w:divBdr>
    </w:div>
    <w:div w:id="395862723">
      <w:bodyDiv w:val="1"/>
      <w:marLeft w:val="0"/>
      <w:marRight w:val="0"/>
      <w:marTop w:val="0"/>
      <w:marBottom w:val="0"/>
      <w:divBdr>
        <w:top w:val="none" w:sz="0" w:space="0" w:color="auto"/>
        <w:left w:val="none" w:sz="0" w:space="0" w:color="auto"/>
        <w:bottom w:val="none" w:sz="0" w:space="0" w:color="auto"/>
        <w:right w:val="none" w:sz="0" w:space="0" w:color="auto"/>
      </w:divBdr>
    </w:div>
    <w:div w:id="396706917">
      <w:bodyDiv w:val="1"/>
      <w:marLeft w:val="0"/>
      <w:marRight w:val="0"/>
      <w:marTop w:val="0"/>
      <w:marBottom w:val="0"/>
      <w:divBdr>
        <w:top w:val="none" w:sz="0" w:space="0" w:color="auto"/>
        <w:left w:val="none" w:sz="0" w:space="0" w:color="auto"/>
        <w:bottom w:val="none" w:sz="0" w:space="0" w:color="auto"/>
        <w:right w:val="none" w:sz="0" w:space="0" w:color="auto"/>
      </w:divBdr>
    </w:div>
    <w:div w:id="416295445">
      <w:bodyDiv w:val="1"/>
      <w:marLeft w:val="0"/>
      <w:marRight w:val="0"/>
      <w:marTop w:val="0"/>
      <w:marBottom w:val="0"/>
      <w:divBdr>
        <w:top w:val="none" w:sz="0" w:space="0" w:color="auto"/>
        <w:left w:val="none" w:sz="0" w:space="0" w:color="auto"/>
        <w:bottom w:val="none" w:sz="0" w:space="0" w:color="auto"/>
        <w:right w:val="none" w:sz="0" w:space="0" w:color="auto"/>
      </w:divBdr>
    </w:div>
    <w:div w:id="416367404">
      <w:bodyDiv w:val="1"/>
      <w:marLeft w:val="0"/>
      <w:marRight w:val="0"/>
      <w:marTop w:val="0"/>
      <w:marBottom w:val="0"/>
      <w:divBdr>
        <w:top w:val="none" w:sz="0" w:space="0" w:color="auto"/>
        <w:left w:val="none" w:sz="0" w:space="0" w:color="auto"/>
        <w:bottom w:val="none" w:sz="0" w:space="0" w:color="auto"/>
        <w:right w:val="none" w:sz="0" w:space="0" w:color="auto"/>
      </w:divBdr>
    </w:div>
    <w:div w:id="426081028">
      <w:bodyDiv w:val="1"/>
      <w:marLeft w:val="0"/>
      <w:marRight w:val="0"/>
      <w:marTop w:val="0"/>
      <w:marBottom w:val="0"/>
      <w:divBdr>
        <w:top w:val="none" w:sz="0" w:space="0" w:color="auto"/>
        <w:left w:val="none" w:sz="0" w:space="0" w:color="auto"/>
        <w:bottom w:val="none" w:sz="0" w:space="0" w:color="auto"/>
        <w:right w:val="none" w:sz="0" w:space="0" w:color="auto"/>
      </w:divBdr>
    </w:div>
    <w:div w:id="451555733">
      <w:bodyDiv w:val="1"/>
      <w:marLeft w:val="0"/>
      <w:marRight w:val="0"/>
      <w:marTop w:val="0"/>
      <w:marBottom w:val="0"/>
      <w:divBdr>
        <w:top w:val="none" w:sz="0" w:space="0" w:color="auto"/>
        <w:left w:val="none" w:sz="0" w:space="0" w:color="auto"/>
        <w:bottom w:val="none" w:sz="0" w:space="0" w:color="auto"/>
        <w:right w:val="none" w:sz="0" w:space="0" w:color="auto"/>
      </w:divBdr>
    </w:div>
    <w:div w:id="461507741">
      <w:bodyDiv w:val="1"/>
      <w:marLeft w:val="0"/>
      <w:marRight w:val="0"/>
      <w:marTop w:val="0"/>
      <w:marBottom w:val="0"/>
      <w:divBdr>
        <w:top w:val="none" w:sz="0" w:space="0" w:color="auto"/>
        <w:left w:val="none" w:sz="0" w:space="0" w:color="auto"/>
        <w:bottom w:val="none" w:sz="0" w:space="0" w:color="auto"/>
        <w:right w:val="none" w:sz="0" w:space="0" w:color="auto"/>
      </w:divBdr>
    </w:div>
    <w:div w:id="468861962">
      <w:bodyDiv w:val="1"/>
      <w:marLeft w:val="0"/>
      <w:marRight w:val="0"/>
      <w:marTop w:val="0"/>
      <w:marBottom w:val="0"/>
      <w:divBdr>
        <w:top w:val="none" w:sz="0" w:space="0" w:color="auto"/>
        <w:left w:val="none" w:sz="0" w:space="0" w:color="auto"/>
        <w:bottom w:val="none" w:sz="0" w:space="0" w:color="auto"/>
        <w:right w:val="none" w:sz="0" w:space="0" w:color="auto"/>
      </w:divBdr>
    </w:div>
    <w:div w:id="474877674">
      <w:bodyDiv w:val="1"/>
      <w:marLeft w:val="0"/>
      <w:marRight w:val="0"/>
      <w:marTop w:val="0"/>
      <w:marBottom w:val="0"/>
      <w:divBdr>
        <w:top w:val="none" w:sz="0" w:space="0" w:color="auto"/>
        <w:left w:val="none" w:sz="0" w:space="0" w:color="auto"/>
        <w:bottom w:val="none" w:sz="0" w:space="0" w:color="auto"/>
        <w:right w:val="none" w:sz="0" w:space="0" w:color="auto"/>
      </w:divBdr>
    </w:div>
    <w:div w:id="491406754">
      <w:bodyDiv w:val="1"/>
      <w:marLeft w:val="0"/>
      <w:marRight w:val="0"/>
      <w:marTop w:val="0"/>
      <w:marBottom w:val="0"/>
      <w:divBdr>
        <w:top w:val="none" w:sz="0" w:space="0" w:color="auto"/>
        <w:left w:val="none" w:sz="0" w:space="0" w:color="auto"/>
        <w:bottom w:val="none" w:sz="0" w:space="0" w:color="auto"/>
        <w:right w:val="none" w:sz="0" w:space="0" w:color="auto"/>
      </w:divBdr>
    </w:div>
    <w:div w:id="513375147">
      <w:bodyDiv w:val="1"/>
      <w:marLeft w:val="0"/>
      <w:marRight w:val="0"/>
      <w:marTop w:val="0"/>
      <w:marBottom w:val="0"/>
      <w:divBdr>
        <w:top w:val="none" w:sz="0" w:space="0" w:color="auto"/>
        <w:left w:val="none" w:sz="0" w:space="0" w:color="auto"/>
        <w:bottom w:val="none" w:sz="0" w:space="0" w:color="auto"/>
        <w:right w:val="none" w:sz="0" w:space="0" w:color="auto"/>
      </w:divBdr>
    </w:div>
    <w:div w:id="516384716">
      <w:bodyDiv w:val="1"/>
      <w:marLeft w:val="0"/>
      <w:marRight w:val="0"/>
      <w:marTop w:val="0"/>
      <w:marBottom w:val="0"/>
      <w:divBdr>
        <w:top w:val="none" w:sz="0" w:space="0" w:color="auto"/>
        <w:left w:val="none" w:sz="0" w:space="0" w:color="auto"/>
        <w:bottom w:val="none" w:sz="0" w:space="0" w:color="auto"/>
        <w:right w:val="none" w:sz="0" w:space="0" w:color="auto"/>
      </w:divBdr>
    </w:div>
    <w:div w:id="517043894">
      <w:bodyDiv w:val="1"/>
      <w:marLeft w:val="0"/>
      <w:marRight w:val="0"/>
      <w:marTop w:val="0"/>
      <w:marBottom w:val="0"/>
      <w:divBdr>
        <w:top w:val="none" w:sz="0" w:space="0" w:color="auto"/>
        <w:left w:val="none" w:sz="0" w:space="0" w:color="auto"/>
        <w:bottom w:val="none" w:sz="0" w:space="0" w:color="auto"/>
        <w:right w:val="none" w:sz="0" w:space="0" w:color="auto"/>
      </w:divBdr>
    </w:div>
    <w:div w:id="527640896">
      <w:bodyDiv w:val="1"/>
      <w:marLeft w:val="0"/>
      <w:marRight w:val="0"/>
      <w:marTop w:val="0"/>
      <w:marBottom w:val="0"/>
      <w:divBdr>
        <w:top w:val="none" w:sz="0" w:space="0" w:color="auto"/>
        <w:left w:val="none" w:sz="0" w:space="0" w:color="auto"/>
        <w:bottom w:val="none" w:sz="0" w:space="0" w:color="auto"/>
        <w:right w:val="none" w:sz="0" w:space="0" w:color="auto"/>
      </w:divBdr>
    </w:div>
    <w:div w:id="547113908">
      <w:bodyDiv w:val="1"/>
      <w:marLeft w:val="0"/>
      <w:marRight w:val="0"/>
      <w:marTop w:val="0"/>
      <w:marBottom w:val="0"/>
      <w:divBdr>
        <w:top w:val="none" w:sz="0" w:space="0" w:color="auto"/>
        <w:left w:val="none" w:sz="0" w:space="0" w:color="auto"/>
        <w:bottom w:val="none" w:sz="0" w:space="0" w:color="auto"/>
        <w:right w:val="none" w:sz="0" w:space="0" w:color="auto"/>
      </w:divBdr>
    </w:div>
    <w:div w:id="550576693">
      <w:bodyDiv w:val="1"/>
      <w:marLeft w:val="0"/>
      <w:marRight w:val="0"/>
      <w:marTop w:val="0"/>
      <w:marBottom w:val="0"/>
      <w:divBdr>
        <w:top w:val="none" w:sz="0" w:space="0" w:color="auto"/>
        <w:left w:val="none" w:sz="0" w:space="0" w:color="auto"/>
        <w:bottom w:val="none" w:sz="0" w:space="0" w:color="auto"/>
        <w:right w:val="none" w:sz="0" w:space="0" w:color="auto"/>
      </w:divBdr>
    </w:div>
    <w:div w:id="636958083">
      <w:bodyDiv w:val="1"/>
      <w:marLeft w:val="0"/>
      <w:marRight w:val="0"/>
      <w:marTop w:val="0"/>
      <w:marBottom w:val="0"/>
      <w:divBdr>
        <w:top w:val="none" w:sz="0" w:space="0" w:color="auto"/>
        <w:left w:val="none" w:sz="0" w:space="0" w:color="auto"/>
        <w:bottom w:val="none" w:sz="0" w:space="0" w:color="auto"/>
        <w:right w:val="none" w:sz="0" w:space="0" w:color="auto"/>
      </w:divBdr>
    </w:div>
    <w:div w:id="640425316">
      <w:bodyDiv w:val="1"/>
      <w:marLeft w:val="0"/>
      <w:marRight w:val="0"/>
      <w:marTop w:val="0"/>
      <w:marBottom w:val="0"/>
      <w:divBdr>
        <w:top w:val="none" w:sz="0" w:space="0" w:color="auto"/>
        <w:left w:val="none" w:sz="0" w:space="0" w:color="auto"/>
        <w:bottom w:val="none" w:sz="0" w:space="0" w:color="auto"/>
        <w:right w:val="none" w:sz="0" w:space="0" w:color="auto"/>
      </w:divBdr>
    </w:div>
    <w:div w:id="648023085">
      <w:bodyDiv w:val="1"/>
      <w:marLeft w:val="0"/>
      <w:marRight w:val="0"/>
      <w:marTop w:val="0"/>
      <w:marBottom w:val="0"/>
      <w:divBdr>
        <w:top w:val="none" w:sz="0" w:space="0" w:color="auto"/>
        <w:left w:val="none" w:sz="0" w:space="0" w:color="auto"/>
        <w:bottom w:val="none" w:sz="0" w:space="0" w:color="auto"/>
        <w:right w:val="none" w:sz="0" w:space="0" w:color="auto"/>
      </w:divBdr>
    </w:div>
    <w:div w:id="698818909">
      <w:bodyDiv w:val="1"/>
      <w:marLeft w:val="0"/>
      <w:marRight w:val="0"/>
      <w:marTop w:val="0"/>
      <w:marBottom w:val="0"/>
      <w:divBdr>
        <w:top w:val="none" w:sz="0" w:space="0" w:color="auto"/>
        <w:left w:val="none" w:sz="0" w:space="0" w:color="auto"/>
        <w:bottom w:val="none" w:sz="0" w:space="0" w:color="auto"/>
        <w:right w:val="none" w:sz="0" w:space="0" w:color="auto"/>
      </w:divBdr>
    </w:div>
    <w:div w:id="699740428">
      <w:bodyDiv w:val="1"/>
      <w:marLeft w:val="0"/>
      <w:marRight w:val="0"/>
      <w:marTop w:val="0"/>
      <w:marBottom w:val="0"/>
      <w:divBdr>
        <w:top w:val="none" w:sz="0" w:space="0" w:color="auto"/>
        <w:left w:val="none" w:sz="0" w:space="0" w:color="auto"/>
        <w:bottom w:val="none" w:sz="0" w:space="0" w:color="auto"/>
        <w:right w:val="none" w:sz="0" w:space="0" w:color="auto"/>
      </w:divBdr>
    </w:div>
    <w:div w:id="719011450">
      <w:bodyDiv w:val="1"/>
      <w:marLeft w:val="0"/>
      <w:marRight w:val="0"/>
      <w:marTop w:val="0"/>
      <w:marBottom w:val="0"/>
      <w:divBdr>
        <w:top w:val="none" w:sz="0" w:space="0" w:color="auto"/>
        <w:left w:val="none" w:sz="0" w:space="0" w:color="auto"/>
        <w:bottom w:val="none" w:sz="0" w:space="0" w:color="auto"/>
        <w:right w:val="none" w:sz="0" w:space="0" w:color="auto"/>
      </w:divBdr>
    </w:div>
    <w:div w:id="729888478">
      <w:bodyDiv w:val="1"/>
      <w:marLeft w:val="0"/>
      <w:marRight w:val="0"/>
      <w:marTop w:val="0"/>
      <w:marBottom w:val="0"/>
      <w:divBdr>
        <w:top w:val="none" w:sz="0" w:space="0" w:color="auto"/>
        <w:left w:val="none" w:sz="0" w:space="0" w:color="auto"/>
        <w:bottom w:val="none" w:sz="0" w:space="0" w:color="auto"/>
        <w:right w:val="none" w:sz="0" w:space="0" w:color="auto"/>
      </w:divBdr>
    </w:div>
    <w:div w:id="732585345">
      <w:bodyDiv w:val="1"/>
      <w:marLeft w:val="0"/>
      <w:marRight w:val="0"/>
      <w:marTop w:val="0"/>
      <w:marBottom w:val="0"/>
      <w:divBdr>
        <w:top w:val="none" w:sz="0" w:space="0" w:color="auto"/>
        <w:left w:val="none" w:sz="0" w:space="0" w:color="auto"/>
        <w:bottom w:val="none" w:sz="0" w:space="0" w:color="auto"/>
        <w:right w:val="none" w:sz="0" w:space="0" w:color="auto"/>
      </w:divBdr>
    </w:div>
    <w:div w:id="760302318">
      <w:bodyDiv w:val="1"/>
      <w:marLeft w:val="0"/>
      <w:marRight w:val="0"/>
      <w:marTop w:val="0"/>
      <w:marBottom w:val="0"/>
      <w:divBdr>
        <w:top w:val="none" w:sz="0" w:space="0" w:color="auto"/>
        <w:left w:val="none" w:sz="0" w:space="0" w:color="auto"/>
        <w:bottom w:val="none" w:sz="0" w:space="0" w:color="auto"/>
        <w:right w:val="none" w:sz="0" w:space="0" w:color="auto"/>
      </w:divBdr>
    </w:div>
    <w:div w:id="768626325">
      <w:bodyDiv w:val="1"/>
      <w:marLeft w:val="0"/>
      <w:marRight w:val="0"/>
      <w:marTop w:val="0"/>
      <w:marBottom w:val="0"/>
      <w:divBdr>
        <w:top w:val="none" w:sz="0" w:space="0" w:color="auto"/>
        <w:left w:val="none" w:sz="0" w:space="0" w:color="auto"/>
        <w:bottom w:val="none" w:sz="0" w:space="0" w:color="auto"/>
        <w:right w:val="none" w:sz="0" w:space="0" w:color="auto"/>
      </w:divBdr>
    </w:div>
    <w:div w:id="782268052">
      <w:bodyDiv w:val="1"/>
      <w:marLeft w:val="0"/>
      <w:marRight w:val="0"/>
      <w:marTop w:val="0"/>
      <w:marBottom w:val="0"/>
      <w:divBdr>
        <w:top w:val="none" w:sz="0" w:space="0" w:color="auto"/>
        <w:left w:val="none" w:sz="0" w:space="0" w:color="auto"/>
        <w:bottom w:val="none" w:sz="0" w:space="0" w:color="auto"/>
        <w:right w:val="none" w:sz="0" w:space="0" w:color="auto"/>
      </w:divBdr>
    </w:div>
    <w:div w:id="789476809">
      <w:bodyDiv w:val="1"/>
      <w:marLeft w:val="0"/>
      <w:marRight w:val="0"/>
      <w:marTop w:val="0"/>
      <w:marBottom w:val="0"/>
      <w:divBdr>
        <w:top w:val="none" w:sz="0" w:space="0" w:color="auto"/>
        <w:left w:val="none" w:sz="0" w:space="0" w:color="auto"/>
        <w:bottom w:val="none" w:sz="0" w:space="0" w:color="auto"/>
        <w:right w:val="none" w:sz="0" w:space="0" w:color="auto"/>
      </w:divBdr>
    </w:div>
    <w:div w:id="805272817">
      <w:bodyDiv w:val="1"/>
      <w:marLeft w:val="0"/>
      <w:marRight w:val="0"/>
      <w:marTop w:val="0"/>
      <w:marBottom w:val="0"/>
      <w:divBdr>
        <w:top w:val="none" w:sz="0" w:space="0" w:color="auto"/>
        <w:left w:val="none" w:sz="0" w:space="0" w:color="auto"/>
        <w:bottom w:val="none" w:sz="0" w:space="0" w:color="auto"/>
        <w:right w:val="none" w:sz="0" w:space="0" w:color="auto"/>
      </w:divBdr>
    </w:div>
    <w:div w:id="816915510">
      <w:bodyDiv w:val="1"/>
      <w:marLeft w:val="0"/>
      <w:marRight w:val="0"/>
      <w:marTop w:val="0"/>
      <w:marBottom w:val="0"/>
      <w:divBdr>
        <w:top w:val="none" w:sz="0" w:space="0" w:color="auto"/>
        <w:left w:val="none" w:sz="0" w:space="0" w:color="auto"/>
        <w:bottom w:val="none" w:sz="0" w:space="0" w:color="auto"/>
        <w:right w:val="none" w:sz="0" w:space="0" w:color="auto"/>
      </w:divBdr>
    </w:div>
    <w:div w:id="831677087">
      <w:bodyDiv w:val="1"/>
      <w:marLeft w:val="0"/>
      <w:marRight w:val="0"/>
      <w:marTop w:val="0"/>
      <w:marBottom w:val="0"/>
      <w:divBdr>
        <w:top w:val="none" w:sz="0" w:space="0" w:color="auto"/>
        <w:left w:val="none" w:sz="0" w:space="0" w:color="auto"/>
        <w:bottom w:val="none" w:sz="0" w:space="0" w:color="auto"/>
        <w:right w:val="none" w:sz="0" w:space="0" w:color="auto"/>
      </w:divBdr>
    </w:div>
    <w:div w:id="833570754">
      <w:bodyDiv w:val="1"/>
      <w:marLeft w:val="0"/>
      <w:marRight w:val="0"/>
      <w:marTop w:val="0"/>
      <w:marBottom w:val="0"/>
      <w:divBdr>
        <w:top w:val="none" w:sz="0" w:space="0" w:color="auto"/>
        <w:left w:val="none" w:sz="0" w:space="0" w:color="auto"/>
        <w:bottom w:val="none" w:sz="0" w:space="0" w:color="auto"/>
        <w:right w:val="none" w:sz="0" w:space="0" w:color="auto"/>
      </w:divBdr>
    </w:div>
    <w:div w:id="851644801">
      <w:bodyDiv w:val="1"/>
      <w:marLeft w:val="0"/>
      <w:marRight w:val="0"/>
      <w:marTop w:val="0"/>
      <w:marBottom w:val="0"/>
      <w:divBdr>
        <w:top w:val="none" w:sz="0" w:space="0" w:color="auto"/>
        <w:left w:val="none" w:sz="0" w:space="0" w:color="auto"/>
        <w:bottom w:val="none" w:sz="0" w:space="0" w:color="auto"/>
        <w:right w:val="none" w:sz="0" w:space="0" w:color="auto"/>
      </w:divBdr>
    </w:div>
    <w:div w:id="852719694">
      <w:bodyDiv w:val="1"/>
      <w:marLeft w:val="0"/>
      <w:marRight w:val="0"/>
      <w:marTop w:val="0"/>
      <w:marBottom w:val="0"/>
      <w:divBdr>
        <w:top w:val="none" w:sz="0" w:space="0" w:color="auto"/>
        <w:left w:val="none" w:sz="0" w:space="0" w:color="auto"/>
        <w:bottom w:val="none" w:sz="0" w:space="0" w:color="auto"/>
        <w:right w:val="none" w:sz="0" w:space="0" w:color="auto"/>
      </w:divBdr>
    </w:div>
    <w:div w:id="864175658">
      <w:bodyDiv w:val="1"/>
      <w:marLeft w:val="0"/>
      <w:marRight w:val="0"/>
      <w:marTop w:val="0"/>
      <w:marBottom w:val="0"/>
      <w:divBdr>
        <w:top w:val="none" w:sz="0" w:space="0" w:color="auto"/>
        <w:left w:val="none" w:sz="0" w:space="0" w:color="auto"/>
        <w:bottom w:val="none" w:sz="0" w:space="0" w:color="auto"/>
        <w:right w:val="none" w:sz="0" w:space="0" w:color="auto"/>
      </w:divBdr>
    </w:div>
    <w:div w:id="901915100">
      <w:bodyDiv w:val="1"/>
      <w:marLeft w:val="0"/>
      <w:marRight w:val="0"/>
      <w:marTop w:val="0"/>
      <w:marBottom w:val="0"/>
      <w:divBdr>
        <w:top w:val="none" w:sz="0" w:space="0" w:color="auto"/>
        <w:left w:val="none" w:sz="0" w:space="0" w:color="auto"/>
        <w:bottom w:val="none" w:sz="0" w:space="0" w:color="auto"/>
        <w:right w:val="none" w:sz="0" w:space="0" w:color="auto"/>
      </w:divBdr>
    </w:div>
    <w:div w:id="925305180">
      <w:bodyDiv w:val="1"/>
      <w:marLeft w:val="0"/>
      <w:marRight w:val="0"/>
      <w:marTop w:val="0"/>
      <w:marBottom w:val="0"/>
      <w:divBdr>
        <w:top w:val="none" w:sz="0" w:space="0" w:color="auto"/>
        <w:left w:val="none" w:sz="0" w:space="0" w:color="auto"/>
        <w:bottom w:val="none" w:sz="0" w:space="0" w:color="auto"/>
        <w:right w:val="none" w:sz="0" w:space="0" w:color="auto"/>
      </w:divBdr>
    </w:div>
    <w:div w:id="966592392">
      <w:bodyDiv w:val="1"/>
      <w:marLeft w:val="0"/>
      <w:marRight w:val="0"/>
      <w:marTop w:val="0"/>
      <w:marBottom w:val="0"/>
      <w:divBdr>
        <w:top w:val="none" w:sz="0" w:space="0" w:color="auto"/>
        <w:left w:val="none" w:sz="0" w:space="0" w:color="auto"/>
        <w:bottom w:val="none" w:sz="0" w:space="0" w:color="auto"/>
        <w:right w:val="none" w:sz="0" w:space="0" w:color="auto"/>
      </w:divBdr>
    </w:div>
    <w:div w:id="968169638">
      <w:bodyDiv w:val="1"/>
      <w:marLeft w:val="0"/>
      <w:marRight w:val="0"/>
      <w:marTop w:val="0"/>
      <w:marBottom w:val="0"/>
      <w:divBdr>
        <w:top w:val="none" w:sz="0" w:space="0" w:color="auto"/>
        <w:left w:val="none" w:sz="0" w:space="0" w:color="auto"/>
        <w:bottom w:val="none" w:sz="0" w:space="0" w:color="auto"/>
        <w:right w:val="none" w:sz="0" w:space="0" w:color="auto"/>
      </w:divBdr>
    </w:div>
    <w:div w:id="992374094">
      <w:bodyDiv w:val="1"/>
      <w:marLeft w:val="0"/>
      <w:marRight w:val="0"/>
      <w:marTop w:val="0"/>
      <w:marBottom w:val="0"/>
      <w:divBdr>
        <w:top w:val="none" w:sz="0" w:space="0" w:color="auto"/>
        <w:left w:val="none" w:sz="0" w:space="0" w:color="auto"/>
        <w:bottom w:val="none" w:sz="0" w:space="0" w:color="auto"/>
        <w:right w:val="none" w:sz="0" w:space="0" w:color="auto"/>
      </w:divBdr>
    </w:div>
    <w:div w:id="1033731089">
      <w:bodyDiv w:val="1"/>
      <w:marLeft w:val="0"/>
      <w:marRight w:val="0"/>
      <w:marTop w:val="0"/>
      <w:marBottom w:val="0"/>
      <w:divBdr>
        <w:top w:val="none" w:sz="0" w:space="0" w:color="auto"/>
        <w:left w:val="none" w:sz="0" w:space="0" w:color="auto"/>
        <w:bottom w:val="none" w:sz="0" w:space="0" w:color="auto"/>
        <w:right w:val="none" w:sz="0" w:space="0" w:color="auto"/>
      </w:divBdr>
    </w:div>
    <w:div w:id="1060205335">
      <w:bodyDiv w:val="1"/>
      <w:marLeft w:val="0"/>
      <w:marRight w:val="0"/>
      <w:marTop w:val="0"/>
      <w:marBottom w:val="0"/>
      <w:divBdr>
        <w:top w:val="none" w:sz="0" w:space="0" w:color="auto"/>
        <w:left w:val="none" w:sz="0" w:space="0" w:color="auto"/>
        <w:bottom w:val="none" w:sz="0" w:space="0" w:color="auto"/>
        <w:right w:val="none" w:sz="0" w:space="0" w:color="auto"/>
      </w:divBdr>
    </w:div>
    <w:div w:id="1075083879">
      <w:bodyDiv w:val="1"/>
      <w:marLeft w:val="0"/>
      <w:marRight w:val="0"/>
      <w:marTop w:val="0"/>
      <w:marBottom w:val="0"/>
      <w:divBdr>
        <w:top w:val="none" w:sz="0" w:space="0" w:color="auto"/>
        <w:left w:val="none" w:sz="0" w:space="0" w:color="auto"/>
        <w:bottom w:val="none" w:sz="0" w:space="0" w:color="auto"/>
        <w:right w:val="none" w:sz="0" w:space="0" w:color="auto"/>
      </w:divBdr>
    </w:div>
    <w:div w:id="1089234487">
      <w:bodyDiv w:val="1"/>
      <w:marLeft w:val="0"/>
      <w:marRight w:val="0"/>
      <w:marTop w:val="0"/>
      <w:marBottom w:val="0"/>
      <w:divBdr>
        <w:top w:val="none" w:sz="0" w:space="0" w:color="auto"/>
        <w:left w:val="none" w:sz="0" w:space="0" w:color="auto"/>
        <w:bottom w:val="none" w:sz="0" w:space="0" w:color="auto"/>
        <w:right w:val="none" w:sz="0" w:space="0" w:color="auto"/>
      </w:divBdr>
    </w:div>
    <w:div w:id="1090152682">
      <w:bodyDiv w:val="1"/>
      <w:marLeft w:val="0"/>
      <w:marRight w:val="0"/>
      <w:marTop w:val="0"/>
      <w:marBottom w:val="0"/>
      <w:divBdr>
        <w:top w:val="none" w:sz="0" w:space="0" w:color="auto"/>
        <w:left w:val="none" w:sz="0" w:space="0" w:color="auto"/>
        <w:bottom w:val="none" w:sz="0" w:space="0" w:color="auto"/>
        <w:right w:val="none" w:sz="0" w:space="0" w:color="auto"/>
      </w:divBdr>
    </w:div>
    <w:div w:id="1110979158">
      <w:bodyDiv w:val="1"/>
      <w:marLeft w:val="0"/>
      <w:marRight w:val="0"/>
      <w:marTop w:val="0"/>
      <w:marBottom w:val="0"/>
      <w:divBdr>
        <w:top w:val="none" w:sz="0" w:space="0" w:color="auto"/>
        <w:left w:val="none" w:sz="0" w:space="0" w:color="auto"/>
        <w:bottom w:val="none" w:sz="0" w:space="0" w:color="auto"/>
        <w:right w:val="none" w:sz="0" w:space="0" w:color="auto"/>
      </w:divBdr>
    </w:div>
    <w:div w:id="1124621131">
      <w:bodyDiv w:val="1"/>
      <w:marLeft w:val="0"/>
      <w:marRight w:val="0"/>
      <w:marTop w:val="0"/>
      <w:marBottom w:val="0"/>
      <w:divBdr>
        <w:top w:val="none" w:sz="0" w:space="0" w:color="auto"/>
        <w:left w:val="none" w:sz="0" w:space="0" w:color="auto"/>
        <w:bottom w:val="none" w:sz="0" w:space="0" w:color="auto"/>
        <w:right w:val="none" w:sz="0" w:space="0" w:color="auto"/>
      </w:divBdr>
    </w:div>
    <w:div w:id="1148084953">
      <w:bodyDiv w:val="1"/>
      <w:marLeft w:val="0"/>
      <w:marRight w:val="0"/>
      <w:marTop w:val="0"/>
      <w:marBottom w:val="0"/>
      <w:divBdr>
        <w:top w:val="none" w:sz="0" w:space="0" w:color="auto"/>
        <w:left w:val="none" w:sz="0" w:space="0" w:color="auto"/>
        <w:bottom w:val="none" w:sz="0" w:space="0" w:color="auto"/>
        <w:right w:val="none" w:sz="0" w:space="0" w:color="auto"/>
      </w:divBdr>
    </w:div>
    <w:div w:id="1152255960">
      <w:bodyDiv w:val="1"/>
      <w:marLeft w:val="0"/>
      <w:marRight w:val="0"/>
      <w:marTop w:val="0"/>
      <w:marBottom w:val="0"/>
      <w:divBdr>
        <w:top w:val="none" w:sz="0" w:space="0" w:color="auto"/>
        <w:left w:val="none" w:sz="0" w:space="0" w:color="auto"/>
        <w:bottom w:val="none" w:sz="0" w:space="0" w:color="auto"/>
        <w:right w:val="none" w:sz="0" w:space="0" w:color="auto"/>
      </w:divBdr>
    </w:div>
    <w:div w:id="1152285547">
      <w:bodyDiv w:val="1"/>
      <w:marLeft w:val="0"/>
      <w:marRight w:val="0"/>
      <w:marTop w:val="0"/>
      <w:marBottom w:val="0"/>
      <w:divBdr>
        <w:top w:val="none" w:sz="0" w:space="0" w:color="auto"/>
        <w:left w:val="none" w:sz="0" w:space="0" w:color="auto"/>
        <w:bottom w:val="none" w:sz="0" w:space="0" w:color="auto"/>
        <w:right w:val="none" w:sz="0" w:space="0" w:color="auto"/>
      </w:divBdr>
    </w:div>
    <w:div w:id="1178428282">
      <w:bodyDiv w:val="1"/>
      <w:marLeft w:val="0"/>
      <w:marRight w:val="0"/>
      <w:marTop w:val="0"/>
      <w:marBottom w:val="0"/>
      <w:divBdr>
        <w:top w:val="none" w:sz="0" w:space="0" w:color="auto"/>
        <w:left w:val="none" w:sz="0" w:space="0" w:color="auto"/>
        <w:bottom w:val="none" w:sz="0" w:space="0" w:color="auto"/>
        <w:right w:val="none" w:sz="0" w:space="0" w:color="auto"/>
      </w:divBdr>
    </w:div>
    <w:div w:id="1188253576">
      <w:bodyDiv w:val="1"/>
      <w:marLeft w:val="0"/>
      <w:marRight w:val="0"/>
      <w:marTop w:val="0"/>
      <w:marBottom w:val="0"/>
      <w:divBdr>
        <w:top w:val="none" w:sz="0" w:space="0" w:color="auto"/>
        <w:left w:val="none" w:sz="0" w:space="0" w:color="auto"/>
        <w:bottom w:val="none" w:sz="0" w:space="0" w:color="auto"/>
        <w:right w:val="none" w:sz="0" w:space="0" w:color="auto"/>
      </w:divBdr>
    </w:div>
    <w:div w:id="1194923109">
      <w:bodyDiv w:val="1"/>
      <w:marLeft w:val="0"/>
      <w:marRight w:val="0"/>
      <w:marTop w:val="0"/>
      <w:marBottom w:val="0"/>
      <w:divBdr>
        <w:top w:val="none" w:sz="0" w:space="0" w:color="auto"/>
        <w:left w:val="none" w:sz="0" w:space="0" w:color="auto"/>
        <w:bottom w:val="none" w:sz="0" w:space="0" w:color="auto"/>
        <w:right w:val="none" w:sz="0" w:space="0" w:color="auto"/>
      </w:divBdr>
    </w:div>
    <w:div w:id="1216509689">
      <w:bodyDiv w:val="1"/>
      <w:marLeft w:val="0"/>
      <w:marRight w:val="0"/>
      <w:marTop w:val="0"/>
      <w:marBottom w:val="0"/>
      <w:divBdr>
        <w:top w:val="none" w:sz="0" w:space="0" w:color="auto"/>
        <w:left w:val="none" w:sz="0" w:space="0" w:color="auto"/>
        <w:bottom w:val="none" w:sz="0" w:space="0" w:color="auto"/>
        <w:right w:val="none" w:sz="0" w:space="0" w:color="auto"/>
      </w:divBdr>
    </w:div>
    <w:div w:id="1216703459">
      <w:bodyDiv w:val="1"/>
      <w:marLeft w:val="0"/>
      <w:marRight w:val="0"/>
      <w:marTop w:val="0"/>
      <w:marBottom w:val="0"/>
      <w:divBdr>
        <w:top w:val="none" w:sz="0" w:space="0" w:color="auto"/>
        <w:left w:val="none" w:sz="0" w:space="0" w:color="auto"/>
        <w:bottom w:val="none" w:sz="0" w:space="0" w:color="auto"/>
        <w:right w:val="none" w:sz="0" w:space="0" w:color="auto"/>
      </w:divBdr>
    </w:div>
    <w:div w:id="1233931918">
      <w:bodyDiv w:val="1"/>
      <w:marLeft w:val="0"/>
      <w:marRight w:val="0"/>
      <w:marTop w:val="0"/>
      <w:marBottom w:val="0"/>
      <w:divBdr>
        <w:top w:val="none" w:sz="0" w:space="0" w:color="auto"/>
        <w:left w:val="none" w:sz="0" w:space="0" w:color="auto"/>
        <w:bottom w:val="none" w:sz="0" w:space="0" w:color="auto"/>
        <w:right w:val="none" w:sz="0" w:space="0" w:color="auto"/>
      </w:divBdr>
    </w:div>
    <w:div w:id="1241645842">
      <w:bodyDiv w:val="1"/>
      <w:marLeft w:val="0"/>
      <w:marRight w:val="0"/>
      <w:marTop w:val="0"/>
      <w:marBottom w:val="0"/>
      <w:divBdr>
        <w:top w:val="none" w:sz="0" w:space="0" w:color="auto"/>
        <w:left w:val="none" w:sz="0" w:space="0" w:color="auto"/>
        <w:bottom w:val="none" w:sz="0" w:space="0" w:color="auto"/>
        <w:right w:val="none" w:sz="0" w:space="0" w:color="auto"/>
      </w:divBdr>
    </w:div>
    <w:div w:id="1253125672">
      <w:bodyDiv w:val="1"/>
      <w:marLeft w:val="0"/>
      <w:marRight w:val="0"/>
      <w:marTop w:val="0"/>
      <w:marBottom w:val="0"/>
      <w:divBdr>
        <w:top w:val="none" w:sz="0" w:space="0" w:color="auto"/>
        <w:left w:val="none" w:sz="0" w:space="0" w:color="auto"/>
        <w:bottom w:val="none" w:sz="0" w:space="0" w:color="auto"/>
        <w:right w:val="none" w:sz="0" w:space="0" w:color="auto"/>
      </w:divBdr>
    </w:div>
    <w:div w:id="1255869053">
      <w:bodyDiv w:val="1"/>
      <w:marLeft w:val="0"/>
      <w:marRight w:val="0"/>
      <w:marTop w:val="0"/>
      <w:marBottom w:val="0"/>
      <w:divBdr>
        <w:top w:val="none" w:sz="0" w:space="0" w:color="auto"/>
        <w:left w:val="none" w:sz="0" w:space="0" w:color="auto"/>
        <w:bottom w:val="none" w:sz="0" w:space="0" w:color="auto"/>
        <w:right w:val="none" w:sz="0" w:space="0" w:color="auto"/>
      </w:divBdr>
    </w:div>
    <w:div w:id="1287925894">
      <w:bodyDiv w:val="1"/>
      <w:marLeft w:val="0"/>
      <w:marRight w:val="0"/>
      <w:marTop w:val="0"/>
      <w:marBottom w:val="0"/>
      <w:divBdr>
        <w:top w:val="none" w:sz="0" w:space="0" w:color="auto"/>
        <w:left w:val="none" w:sz="0" w:space="0" w:color="auto"/>
        <w:bottom w:val="none" w:sz="0" w:space="0" w:color="auto"/>
        <w:right w:val="none" w:sz="0" w:space="0" w:color="auto"/>
      </w:divBdr>
    </w:div>
    <w:div w:id="1298605647">
      <w:bodyDiv w:val="1"/>
      <w:marLeft w:val="0"/>
      <w:marRight w:val="0"/>
      <w:marTop w:val="0"/>
      <w:marBottom w:val="0"/>
      <w:divBdr>
        <w:top w:val="none" w:sz="0" w:space="0" w:color="auto"/>
        <w:left w:val="none" w:sz="0" w:space="0" w:color="auto"/>
        <w:bottom w:val="none" w:sz="0" w:space="0" w:color="auto"/>
        <w:right w:val="none" w:sz="0" w:space="0" w:color="auto"/>
      </w:divBdr>
    </w:div>
    <w:div w:id="1299383059">
      <w:bodyDiv w:val="1"/>
      <w:marLeft w:val="0"/>
      <w:marRight w:val="0"/>
      <w:marTop w:val="0"/>
      <w:marBottom w:val="0"/>
      <w:divBdr>
        <w:top w:val="none" w:sz="0" w:space="0" w:color="auto"/>
        <w:left w:val="none" w:sz="0" w:space="0" w:color="auto"/>
        <w:bottom w:val="none" w:sz="0" w:space="0" w:color="auto"/>
        <w:right w:val="none" w:sz="0" w:space="0" w:color="auto"/>
      </w:divBdr>
    </w:div>
    <w:div w:id="1300459760">
      <w:bodyDiv w:val="1"/>
      <w:marLeft w:val="0"/>
      <w:marRight w:val="0"/>
      <w:marTop w:val="0"/>
      <w:marBottom w:val="0"/>
      <w:divBdr>
        <w:top w:val="none" w:sz="0" w:space="0" w:color="auto"/>
        <w:left w:val="none" w:sz="0" w:space="0" w:color="auto"/>
        <w:bottom w:val="none" w:sz="0" w:space="0" w:color="auto"/>
        <w:right w:val="none" w:sz="0" w:space="0" w:color="auto"/>
      </w:divBdr>
    </w:div>
    <w:div w:id="1300769973">
      <w:bodyDiv w:val="1"/>
      <w:marLeft w:val="0"/>
      <w:marRight w:val="0"/>
      <w:marTop w:val="0"/>
      <w:marBottom w:val="0"/>
      <w:divBdr>
        <w:top w:val="none" w:sz="0" w:space="0" w:color="auto"/>
        <w:left w:val="none" w:sz="0" w:space="0" w:color="auto"/>
        <w:bottom w:val="none" w:sz="0" w:space="0" w:color="auto"/>
        <w:right w:val="none" w:sz="0" w:space="0" w:color="auto"/>
      </w:divBdr>
    </w:div>
    <w:div w:id="1302225802">
      <w:bodyDiv w:val="1"/>
      <w:marLeft w:val="0"/>
      <w:marRight w:val="0"/>
      <w:marTop w:val="0"/>
      <w:marBottom w:val="0"/>
      <w:divBdr>
        <w:top w:val="none" w:sz="0" w:space="0" w:color="auto"/>
        <w:left w:val="none" w:sz="0" w:space="0" w:color="auto"/>
        <w:bottom w:val="none" w:sz="0" w:space="0" w:color="auto"/>
        <w:right w:val="none" w:sz="0" w:space="0" w:color="auto"/>
      </w:divBdr>
    </w:div>
    <w:div w:id="1324352093">
      <w:bodyDiv w:val="1"/>
      <w:marLeft w:val="0"/>
      <w:marRight w:val="0"/>
      <w:marTop w:val="0"/>
      <w:marBottom w:val="0"/>
      <w:divBdr>
        <w:top w:val="none" w:sz="0" w:space="0" w:color="auto"/>
        <w:left w:val="none" w:sz="0" w:space="0" w:color="auto"/>
        <w:bottom w:val="none" w:sz="0" w:space="0" w:color="auto"/>
        <w:right w:val="none" w:sz="0" w:space="0" w:color="auto"/>
      </w:divBdr>
    </w:div>
    <w:div w:id="1325743866">
      <w:bodyDiv w:val="1"/>
      <w:marLeft w:val="0"/>
      <w:marRight w:val="0"/>
      <w:marTop w:val="0"/>
      <w:marBottom w:val="0"/>
      <w:divBdr>
        <w:top w:val="none" w:sz="0" w:space="0" w:color="auto"/>
        <w:left w:val="none" w:sz="0" w:space="0" w:color="auto"/>
        <w:bottom w:val="none" w:sz="0" w:space="0" w:color="auto"/>
        <w:right w:val="none" w:sz="0" w:space="0" w:color="auto"/>
      </w:divBdr>
    </w:div>
    <w:div w:id="1336422260">
      <w:bodyDiv w:val="1"/>
      <w:marLeft w:val="0"/>
      <w:marRight w:val="0"/>
      <w:marTop w:val="0"/>
      <w:marBottom w:val="0"/>
      <w:divBdr>
        <w:top w:val="none" w:sz="0" w:space="0" w:color="auto"/>
        <w:left w:val="none" w:sz="0" w:space="0" w:color="auto"/>
        <w:bottom w:val="none" w:sz="0" w:space="0" w:color="auto"/>
        <w:right w:val="none" w:sz="0" w:space="0" w:color="auto"/>
      </w:divBdr>
    </w:div>
    <w:div w:id="1368946111">
      <w:bodyDiv w:val="1"/>
      <w:marLeft w:val="0"/>
      <w:marRight w:val="0"/>
      <w:marTop w:val="0"/>
      <w:marBottom w:val="0"/>
      <w:divBdr>
        <w:top w:val="none" w:sz="0" w:space="0" w:color="auto"/>
        <w:left w:val="none" w:sz="0" w:space="0" w:color="auto"/>
        <w:bottom w:val="none" w:sz="0" w:space="0" w:color="auto"/>
        <w:right w:val="none" w:sz="0" w:space="0" w:color="auto"/>
      </w:divBdr>
    </w:div>
    <w:div w:id="1369644272">
      <w:bodyDiv w:val="1"/>
      <w:marLeft w:val="0"/>
      <w:marRight w:val="0"/>
      <w:marTop w:val="0"/>
      <w:marBottom w:val="0"/>
      <w:divBdr>
        <w:top w:val="none" w:sz="0" w:space="0" w:color="auto"/>
        <w:left w:val="none" w:sz="0" w:space="0" w:color="auto"/>
        <w:bottom w:val="none" w:sz="0" w:space="0" w:color="auto"/>
        <w:right w:val="none" w:sz="0" w:space="0" w:color="auto"/>
      </w:divBdr>
    </w:div>
    <w:div w:id="1371879309">
      <w:bodyDiv w:val="1"/>
      <w:marLeft w:val="0"/>
      <w:marRight w:val="0"/>
      <w:marTop w:val="0"/>
      <w:marBottom w:val="0"/>
      <w:divBdr>
        <w:top w:val="none" w:sz="0" w:space="0" w:color="auto"/>
        <w:left w:val="none" w:sz="0" w:space="0" w:color="auto"/>
        <w:bottom w:val="none" w:sz="0" w:space="0" w:color="auto"/>
        <w:right w:val="none" w:sz="0" w:space="0" w:color="auto"/>
      </w:divBdr>
    </w:div>
    <w:div w:id="1373772992">
      <w:bodyDiv w:val="1"/>
      <w:marLeft w:val="0"/>
      <w:marRight w:val="0"/>
      <w:marTop w:val="0"/>
      <w:marBottom w:val="0"/>
      <w:divBdr>
        <w:top w:val="none" w:sz="0" w:space="0" w:color="auto"/>
        <w:left w:val="none" w:sz="0" w:space="0" w:color="auto"/>
        <w:bottom w:val="none" w:sz="0" w:space="0" w:color="auto"/>
        <w:right w:val="none" w:sz="0" w:space="0" w:color="auto"/>
      </w:divBdr>
    </w:div>
    <w:div w:id="1386222139">
      <w:bodyDiv w:val="1"/>
      <w:marLeft w:val="0"/>
      <w:marRight w:val="0"/>
      <w:marTop w:val="0"/>
      <w:marBottom w:val="0"/>
      <w:divBdr>
        <w:top w:val="none" w:sz="0" w:space="0" w:color="auto"/>
        <w:left w:val="none" w:sz="0" w:space="0" w:color="auto"/>
        <w:bottom w:val="none" w:sz="0" w:space="0" w:color="auto"/>
        <w:right w:val="none" w:sz="0" w:space="0" w:color="auto"/>
      </w:divBdr>
    </w:div>
    <w:div w:id="1392342615">
      <w:bodyDiv w:val="1"/>
      <w:marLeft w:val="0"/>
      <w:marRight w:val="0"/>
      <w:marTop w:val="0"/>
      <w:marBottom w:val="0"/>
      <w:divBdr>
        <w:top w:val="none" w:sz="0" w:space="0" w:color="auto"/>
        <w:left w:val="none" w:sz="0" w:space="0" w:color="auto"/>
        <w:bottom w:val="none" w:sz="0" w:space="0" w:color="auto"/>
        <w:right w:val="none" w:sz="0" w:space="0" w:color="auto"/>
      </w:divBdr>
    </w:div>
    <w:div w:id="1403985659">
      <w:bodyDiv w:val="1"/>
      <w:marLeft w:val="0"/>
      <w:marRight w:val="0"/>
      <w:marTop w:val="0"/>
      <w:marBottom w:val="0"/>
      <w:divBdr>
        <w:top w:val="none" w:sz="0" w:space="0" w:color="auto"/>
        <w:left w:val="none" w:sz="0" w:space="0" w:color="auto"/>
        <w:bottom w:val="none" w:sz="0" w:space="0" w:color="auto"/>
        <w:right w:val="none" w:sz="0" w:space="0" w:color="auto"/>
      </w:divBdr>
    </w:div>
    <w:div w:id="1408530111">
      <w:bodyDiv w:val="1"/>
      <w:marLeft w:val="0"/>
      <w:marRight w:val="0"/>
      <w:marTop w:val="0"/>
      <w:marBottom w:val="0"/>
      <w:divBdr>
        <w:top w:val="none" w:sz="0" w:space="0" w:color="auto"/>
        <w:left w:val="none" w:sz="0" w:space="0" w:color="auto"/>
        <w:bottom w:val="none" w:sz="0" w:space="0" w:color="auto"/>
        <w:right w:val="none" w:sz="0" w:space="0" w:color="auto"/>
      </w:divBdr>
    </w:div>
    <w:div w:id="1439719833">
      <w:bodyDiv w:val="1"/>
      <w:marLeft w:val="0"/>
      <w:marRight w:val="0"/>
      <w:marTop w:val="0"/>
      <w:marBottom w:val="0"/>
      <w:divBdr>
        <w:top w:val="none" w:sz="0" w:space="0" w:color="auto"/>
        <w:left w:val="none" w:sz="0" w:space="0" w:color="auto"/>
        <w:bottom w:val="none" w:sz="0" w:space="0" w:color="auto"/>
        <w:right w:val="none" w:sz="0" w:space="0" w:color="auto"/>
      </w:divBdr>
    </w:div>
    <w:div w:id="1457525150">
      <w:bodyDiv w:val="1"/>
      <w:marLeft w:val="0"/>
      <w:marRight w:val="0"/>
      <w:marTop w:val="0"/>
      <w:marBottom w:val="0"/>
      <w:divBdr>
        <w:top w:val="none" w:sz="0" w:space="0" w:color="auto"/>
        <w:left w:val="none" w:sz="0" w:space="0" w:color="auto"/>
        <w:bottom w:val="none" w:sz="0" w:space="0" w:color="auto"/>
        <w:right w:val="none" w:sz="0" w:space="0" w:color="auto"/>
      </w:divBdr>
      <w:divsChild>
        <w:div w:id="67457831">
          <w:marLeft w:val="1800"/>
          <w:marRight w:val="0"/>
          <w:marTop w:val="0"/>
          <w:marBottom w:val="0"/>
          <w:divBdr>
            <w:top w:val="none" w:sz="0" w:space="0" w:color="auto"/>
            <w:left w:val="none" w:sz="0" w:space="0" w:color="auto"/>
            <w:bottom w:val="none" w:sz="0" w:space="0" w:color="auto"/>
            <w:right w:val="none" w:sz="0" w:space="0" w:color="auto"/>
          </w:divBdr>
        </w:div>
        <w:div w:id="167907536">
          <w:marLeft w:val="1166"/>
          <w:marRight w:val="0"/>
          <w:marTop w:val="0"/>
          <w:marBottom w:val="0"/>
          <w:divBdr>
            <w:top w:val="none" w:sz="0" w:space="0" w:color="auto"/>
            <w:left w:val="none" w:sz="0" w:space="0" w:color="auto"/>
            <w:bottom w:val="none" w:sz="0" w:space="0" w:color="auto"/>
            <w:right w:val="none" w:sz="0" w:space="0" w:color="auto"/>
          </w:divBdr>
        </w:div>
        <w:div w:id="204948321">
          <w:marLeft w:val="1800"/>
          <w:marRight w:val="0"/>
          <w:marTop w:val="0"/>
          <w:marBottom w:val="0"/>
          <w:divBdr>
            <w:top w:val="none" w:sz="0" w:space="0" w:color="auto"/>
            <w:left w:val="none" w:sz="0" w:space="0" w:color="auto"/>
            <w:bottom w:val="none" w:sz="0" w:space="0" w:color="auto"/>
            <w:right w:val="none" w:sz="0" w:space="0" w:color="auto"/>
          </w:divBdr>
        </w:div>
        <w:div w:id="265964767">
          <w:marLeft w:val="1166"/>
          <w:marRight w:val="0"/>
          <w:marTop w:val="0"/>
          <w:marBottom w:val="0"/>
          <w:divBdr>
            <w:top w:val="none" w:sz="0" w:space="0" w:color="auto"/>
            <w:left w:val="none" w:sz="0" w:space="0" w:color="auto"/>
            <w:bottom w:val="none" w:sz="0" w:space="0" w:color="auto"/>
            <w:right w:val="none" w:sz="0" w:space="0" w:color="auto"/>
          </w:divBdr>
        </w:div>
        <w:div w:id="417293887">
          <w:marLeft w:val="1800"/>
          <w:marRight w:val="0"/>
          <w:marTop w:val="0"/>
          <w:marBottom w:val="0"/>
          <w:divBdr>
            <w:top w:val="none" w:sz="0" w:space="0" w:color="auto"/>
            <w:left w:val="none" w:sz="0" w:space="0" w:color="auto"/>
            <w:bottom w:val="none" w:sz="0" w:space="0" w:color="auto"/>
            <w:right w:val="none" w:sz="0" w:space="0" w:color="auto"/>
          </w:divBdr>
        </w:div>
        <w:div w:id="521162055">
          <w:marLeft w:val="1800"/>
          <w:marRight w:val="0"/>
          <w:marTop w:val="0"/>
          <w:marBottom w:val="0"/>
          <w:divBdr>
            <w:top w:val="none" w:sz="0" w:space="0" w:color="auto"/>
            <w:left w:val="none" w:sz="0" w:space="0" w:color="auto"/>
            <w:bottom w:val="none" w:sz="0" w:space="0" w:color="auto"/>
            <w:right w:val="none" w:sz="0" w:space="0" w:color="auto"/>
          </w:divBdr>
        </w:div>
        <w:div w:id="540824494">
          <w:marLeft w:val="1800"/>
          <w:marRight w:val="0"/>
          <w:marTop w:val="0"/>
          <w:marBottom w:val="0"/>
          <w:divBdr>
            <w:top w:val="none" w:sz="0" w:space="0" w:color="auto"/>
            <w:left w:val="none" w:sz="0" w:space="0" w:color="auto"/>
            <w:bottom w:val="none" w:sz="0" w:space="0" w:color="auto"/>
            <w:right w:val="none" w:sz="0" w:space="0" w:color="auto"/>
          </w:divBdr>
        </w:div>
        <w:div w:id="605113818">
          <w:marLeft w:val="1800"/>
          <w:marRight w:val="0"/>
          <w:marTop w:val="0"/>
          <w:marBottom w:val="0"/>
          <w:divBdr>
            <w:top w:val="none" w:sz="0" w:space="0" w:color="auto"/>
            <w:left w:val="none" w:sz="0" w:space="0" w:color="auto"/>
            <w:bottom w:val="none" w:sz="0" w:space="0" w:color="auto"/>
            <w:right w:val="none" w:sz="0" w:space="0" w:color="auto"/>
          </w:divBdr>
        </w:div>
        <w:div w:id="733353610">
          <w:marLeft w:val="1800"/>
          <w:marRight w:val="0"/>
          <w:marTop w:val="0"/>
          <w:marBottom w:val="0"/>
          <w:divBdr>
            <w:top w:val="none" w:sz="0" w:space="0" w:color="auto"/>
            <w:left w:val="none" w:sz="0" w:space="0" w:color="auto"/>
            <w:bottom w:val="none" w:sz="0" w:space="0" w:color="auto"/>
            <w:right w:val="none" w:sz="0" w:space="0" w:color="auto"/>
          </w:divBdr>
        </w:div>
        <w:div w:id="758139459">
          <w:marLeft w:val="1800"/>
          <w:marRight w:val="0"/>
          <w:marTop w:val="0"/>
          <w:marBottom w:val="0"/>
          <w:divBdr>
            <w:top w:val="none" w:sz="0" w:space="0" w:color="auto"/>
            <w:left w:val="none" w:sz="0" w:space="0" w:color="auto"/>
            <w:bottom w:val="none" w:sz="0" w:space="0" w:color="auto"/>
            <w:right w:val="none" w:sz="0" w:space="0" w:color="auto"/>
          </w:divBdr>
        </w:div>
        <w:div w:id="782265697">
          <w:marLeft w:val="547"/>
          <w:marRight w:val="0"/>
          <w:marTop w:val="0"/>
          <w:marBottom w:val="0"/>
          <w:divBdr>
            <w:top w:val="none" w:sz="0" w:space="0" w:color="auto"/>
            <w:left w:val="none" w:sz="0" w:space="0" w:color="auto"/>
            <w:bottom w:val="none" w:sz="0" w:space="0" w:color="auto"/>
            <w:right w:val="none" w:sz="0" w:space="0" w:color="auto"/>
          </w:divBdr>
        </w:div>
        <w:div w:id="785541041">
          <w:marLeft w:val="1800"/>
          <w:marRight w:val="0"/>
          <w:marTop w:val="0"/>
          <w:marBottom w:val="0"/>
          <w:divBdr>
            <w:top w:val="none" w:sz="0" w:space="0" w:color="auto"/>
            <w:left w:val="none" w:sz="0" w:space="0" w:color="auto"/>
            <w:bottom w:val="none" w:sz="0" w:space="0" w:color="auto"/>
            <w:right w:val="none" w:sz="0" w:space="0" w:color="auto"/>
          </w:divBdr>
        </w:div>
        <w:div w:id="976295940">
          <w:marLeft w:val="1166"/>
          <w:marRight w:val="0"/>
          <w:marTop w:val="0"/>
          <w:marBottom w:val="0"/>
          <w:divBdr>
            <w:top w:val="none" w:sz="0" w:space="0" w:color="auto"/>
            <w:left w:val="none" w:sz="0" w:space="0" w:color="auto"/>
            <w:bottom w:val="none" w:sz="0" w:space="0" w:color="auto"/>
            <w:right w:val="none" w:sz="0" w:space="0" w:color="auto"/>
          </w:divBdr>
        </w:div>
        <w:div w:id="999576301">
          <w:marLeft w:val="1800"/>
          <w:marRight w:val="0"/>
          <w:marTop w:val="0"/>
          <w:marBottom w:val="0"/>
          <w:divBdr>
            <w:top w:val="none" w:sz="0" w:space="0" w:color="auto"/>
            <w:left w:val="none" w:sz="0" w:space="0" w:color="auto"/>
            <w:bottom w:val="none" w:sz="0" w:space="0" w:color="auto"/>
            <w:right w:val="none" w:sz="0" w:space="0" w:color="auto"/>
          </w:divBdr>
        </w:div>
        <w:div w:id="1081760316">
          <w:marLeft w:val="547"/>
          <w:marRight w:val="0"/>
          <w:marTop w:val="0"/>
          <w:marBottom w:val="0"/>
          <w:divBdr>
            <w:top w:val="none" w:sz="0" w:space="0" w:color="auto"/>
            <w:left w:val="none" w:sz="0" w:space="0" w:color="auto"/>
            <w:bottom w:val="none" w:sz="0" w:space="0" w:color="auto"/>
            <w:right w:val="none" w:sz="0" w:space="0" w:color="auto"/>
          </w:divBdr>
        </w:div>
        <w:div w:id="1089547320">
          <w:marLeft w:val="1800"/>
          <w:marRight w:val="0"/>
          <w:marTop w:val="0"/>
          <w:marBottom w:val="0"/>
          <w:divBdr>
            <w:top w:val="none" w:sz="0" w:space="0" w:color="auto"/>
            <w:left w:val="none" w:sz="0" w:space="0" w:color="auto"/>
            <w:bottom w:val="none" w:sz="0" w:space="0" w:color="auto"/>
            <w:right w:val="none" w:sz="0" w:space="0" w:color="auto"/>
          </w:divBdr>
        </w:div>
        <w:div w:id="1322923308">
          <w:marLeft w:val="1800"/>
          <w:marRight w:val="0"/>
          <w:marTop w:val="0"/>
          <w:marBottom w:val="0"/>
          <w:divBdr>
            <w:top w:val="none" w:sz="0" w:space="0" w:color="auto"/>
            <w:left w:val="none" w:sz="0" w:space="0" w:color="auto"/>
            <w:bottom w:val="none" w:sz="0" w:space="0" w:color="auto"/>
            <w:right w:val="none" w:sz="0" w:space="0" w:color="auto"/>
          </w:divBdr>
        </w:div>
        <w:div w:id="1465541959">
          <w:marLeft w:val="1800"/>
          <w:marRight w:val="0"/>
          <w:marTop w:val="0"/>
          <w:marBottom w:val="0"/>
          <w:divBdr>
            <w:top w:val="none" w:sz="0" w:space="0" w:color="auto"/>
            <w:left w:val="none" w:sz="0" w:space="0" w:color="auto"/>
            <w:bottom w:val="none" w:sz="0" w:space="0" w:color="auto"/>
            <w:right w:val="none" w:sz="0" w:space="0" w:color="auto"/>
          </w:divBdr>
        </w:div>
        <w:div w:id="1466310434">
          <w:marLeft w:val="1800"/>
          <w:marRight w:val="0"/>
          <w:marTop w:val="0"/>
          <w:marBottom w:val="0"/>
          <w:divBdr>
            <w:top w:val="none" w:sz="0" w:space="0" w:color="auto"/>
            <w:left w:val="none" w:sz="0" w:space="0" w:color="auto"/>
            <w:bottom w:val="none" w:sz="0" w:space="0" w:color="auto"/>
            <w:right w:val="none" w:sz="0" w:space="0" w:color="auto"/>
          </w:divBdr>
        </w:div>
        <w:div w:id="1467352656">
          <w:marLeft w:val="1800"/>
          <w:marRight w:val="0"/>
          <w:marTop w:val="0"/>
          <w:marBottom w:val="0"/>
          <w:divBdr>
            <w:top w:val="none" w:sz="0" w:space="0" w:color="auto"/>
            <w:left w:val="none" w:sz="0" w:space="0" w:color="auto"/>
            <w:bottom w:val="none" w:sz="0" w:space="0" w:color="auto"/>
            <w:right w:val="none" w:sz="0" w:space="0" w:color="auto"/>
          </w:divBdr>
        </w:div>
        <w:div w:id="1776898587">
          <w:marLeft w:val="1800"/>
          <w:marRight w:val="0"/>
          <w:marTop w:val="0"/>
          <w:marBottom w:val="0"/>
          <w:divBdr>
            <w:top w:val="none" w:sz="0" w:space="0" w:color="auto"/>
            <w:left w:val="none" w:sz="0" w:space="0" w:color="auto"/>
            <w:bottom w:val="none" w:sz="0" w:space="0" w:color="auto"/>
            <w:right w:val="none" w:sz="0" w:space="0" w:color="auto"/>
          </w:divBdr>
        </w:div>
        <w:div w:id="1878664782">
          <w:marLeft w:val="1800"/>
          <w:marRight w:val="0"/>
          <w:marTop w:val="0"/>
          <w:marBottom w:val="0"/>
          <w:divBdr>
            <w:top w:val="none" w:sz="0" w:space="0" w:color="auto"/>
            <w:left w:val="none" w:sz="0" w:space="0" w:color="auto"/>
            <w:bottom w:val="none" w:sz="0" w:space="0" w:color="auto"/>
            <w:right w:val="none" w:sz="0" w:space="0" w:color="auto"/>
          </w:divBdr>
        </w:div>
        <w:div w:id="1879659185">
          <w:marLeft w:val="1166"/>
          <w:marRight w:val="0"/>
          <w:marTop w:val="0"/>
          <w:marBottom w:val="0"/>
          <w:divBdr>
            <w:top w:val="none" w:sz="0" w:space="0" w:color="auto"/>
            <w:left w:val="none" w:sz="0" w:space="0" w:color="auto"/>
            <w:bottom w:val="none" w:sz="0" w:space="0" w:color="auto"/>
            <w:right w:val="none" w:sz="0" w:space="0" w:color="auto"/>
          </w:divBdr>
        </w:div>
        <w:div w:id="2013725749">
          <w:marLeft w:val="1800"/>
          <w:marRight w:val="0"/>
          <w:marTop w:val="0"/>
          <w:marBottom w:val="0"/>
          <w:divBdr>
            <w:top w:val="none" w:sz="0" w:space="0" w:color="auto"/>
            <w:left w:val="none" w:sz="0" w:space="0" w:color="auto"/>
            <w:bottom w:val="none" w:sz="0" w:space="0" w:color="auto"/>
            <w:right w:val="none" w:sz="0" w:space="0" w:color="auto"/>
          </w:divBdr>
        </w:div>
        <w:div w:id="2063944499">
          <w:marLeft w:val="1166"/>
          <w:marRight w:val="0"/>
          <w:marTop w:val="0"/>
          <w:marBottom w:val="0"/>
          <w:divBdr>
            <w:top w:val="none" w:sz="0" w:space="0" w:color="auto"/>
            <w:left w:val="none" w:sz="0" w:space="0" w:color="auto"/>
            <w:bottom w:val="none" w:sz="0" w:space="0" w:color="auto"/>
            <w:right w:val="none" w:sz="0" w:space="0" w:color="auto"/>
          </w:divBdr>
        </w:div>
        <w:div w:id="2114279634">
          <w:marLeft w:val="1800"/>
          <w:marRight w:val="0"/>
          <w:marTop w:val="0"/>
          <w:marBottom w:val="0"/>
          <w:divBdr>
            <w:top w:val="none" w:sz="0" w:space="0" w:color="auto"/>
            <w:left w:val="none" w:sz="0" w:space="0" w:color="auto"/>
            <w:bottom w:val="none" w:sz="0" w:space="0" w:color="auto"/>
            <w:right w:val="none" w:sz="0" w:space="0" w:color="auto"/>
          </w:divBdr>
        </w:div>
      </w:divsChild>
    </w:div>
    <w:div w:id="1475179510">
      <w:bodyDiv w:val="1"/>
      <w:marLeft w:val="0"/>
      <w:marRight w:val="0"/>
      <w:marTop w:val="0"/>
      <w:marBottom w:val="0"/>
      <w:divBdr>
        <w:top w:val="none" w:sz="0" w:space="0" w:color="auto"/>
        <w:left w:val="none" w:sz="0" w:space="0" w:color="auto"/>
        <w:bottom w:val="none" w:sz="0" w:space="0" w:color="auto"/>
        <w:right w:val="none" w:sz="0" w:space="0" w:color="auto"/>
      </w:divBdr>
    </w:div>
    <w:div w:id="1503009964">
      <w:bodyDiv w:val="1"/>
      <w:marLeft w:val="0"/>
      <w:marRight w:val="0"/>
      <w:marTop w:val="0"/>
      <w:marBottom w:val="0"/>
      <w:divBdr>
        <w:top w:val="none" w:sz="0" w:space="0" w:color="auto"/>
        <w:left w:val="none" w:sz="0" w:space="0" w:color="auto"/>
        <w:bottom w:val="none" w:sz="0" w:space="0" w:color="auto"/>
        <w:right w:val="none" w:sz="0" w:space="0" w:color="auto"/>
      </w:divBdr>
    </w:div>
    <w:div w:id="1523858187">
      <w:bodyDiv w:val="1"/>
      <w:marLeft w:val="0"/>
      <w:marRight w:val="0"/>
      <w:marTop w:val="0"/>
      <w:marBottom w:val="0"/>
      <w:divBdr>
        <w:top w:val="none" w:sz="0" w:space="0" w:color="auto"/>
        <w:left w:val="none" w:sz="0" w:space="0" w:color="auto"/>
        <w:bottom w:val="none" w:sz="0" w:space="0" w:color="auto"/>
        <w:right w:val="none" w:sz="0" w:space="0" w:color="auto"/>
      </w:divBdr>
    </w:div>
    <w:div w:id="1525048870">
      <w:bodyDiv w:val="1"/>
      <w:marLeft w:val="0"/>
      <w:marRight w:val="0"/>
      <w:marTop w:val="0"/>
      <w:marBottom w:val="0"/>
      <w:divBdr>
        <w:top w:val="none" w:sz="0" w:space="0" w:color="auto"/>
        <w:left w:val="none" w:sz="0" w:space="0" w:color="auto"/>
        <w:bottom w:val="none" w:sz="0" w:space="0" w:color="auto"/>
        <w:right w:val="none" w:sz="0" w:space="0" w:color="auto"/>
      </w:divBdr>
    </w:div>
    <w:div w:id="1539971835">
      <w:bodyDiv w:val="1"/>
      <w:marLeft w:val="0"/>
      <w:marRight w:val="0"/>
      <w:marTop w:val="0"/>
      <w:marBottom w:val="0"/>
      <w:divBdr>
        <w:top w:val="none" w:sz="0" w:space="0" w:color="auto"/>
        <w:left w:val="none" w:sz="0" w:space="0" w:color="auto"/>
        <w:bottom w:val="none" w:sz="0" w:space="0" w:color="auto"/>
        <w:right w:val="none" w:sz="0" w:space="0" w:color="auto"/>
      </w:divBdr>
    </w:div>
    <w:div w:id="1543326110">
      <w:bodyDiv w:val="1"/>
      <w:marLeft w:val="0"/>
      <w:marRight w:val="0"/>
      <w:marTop w:val="0"/>
      <w:marBottom w:val="0"/>
      <w:divBdr>
        <w:top w:val="none" w:sz="0" w:space="0" w:color="auto"/>
        <w:left w:val="none" w:sz="0" w:space="0" w:color="auto"/>
        <w:bottom w:val="none" w:sz="0" w:space="0" w:color="auto"/>
        <w:right w:val="none" w:sz="0" w:space="0" w:color="auto"/>
      </w:divBdr>
    </w:div>
    <w:div w:id="1559393731">
      <w:bodyDiv w:val="1"/>
      <w:marLeft w:val="0"/>
      <w:marRight w:val="0"/>
      <w:marTop w:val="0"/>
      <w:marBottom w:val="0"/>
      <w:divBdr>
        <w:top w:val="none" w:sz="0" w:space="0" w:color="auto"/>
        <w:left w:val="none" w:sz="0" w:space="0" w:color="auto"/>
        <w:bottom w:val="none" w:sz="0" w:space="0" w:color="auto"/>
        <w:right w:val="none" w:sz="0" w:space="0" w:color="auto"/>
      </w:divBdr>
    </w:div>
    <w:div w:id="1582567831">
      <w:bodyDiv w:val="1"/>
      <w:marLeft w:val="0"/>
      <w:marRight w:val="0"/>
      <w:marTop w:val="0"/>
      <w:marBottom w:val="0"/>
      <w:divBdr>
        <w:top w:val="none" w:sz="0" w:space="0" w:color="auto"/>
        <w:left w:val="none" w:sz="0" w:space="0" w:color="auto"/>
        <w:bottom w:val="none" w:sz="0" w:space="0" w:color="auto"/>
        <w:right w:val="none" w:sz="0" w:space="0" w:color="auto"/>
      </w:divBdr>
    </w:div>
    <w:div w:id="1586572093">
      <w:bodyDiv w:val="1"/>
      <w:marLeft w:val="0"/>
      <w:marRight w:val="0"/>
      <w:marTop w:val="0"/>
      <w:marBottom w:val="0"/>
      <w:divBdr>
        <w:top w:val="none" w:sz="0" w:space="0" w:color="auto"/>
        <w:left w:val="none" w:sz="0" w:space="0" w:color="auto"/>
        <w:bottom w:val="none" w:sz="0" w:space="0" w:color="auto"/>
        <w:right w:val="none" w:sz="0" w:space="0" w:color="auto"/>
      </w:divBdr>
    </w:div>
    <w:div w:id="1589726131">
      <w:bodyDiv w:val="1"/>
      <w:marLeft w:val="0"/>
      <w:marRight w:val="0"/>
      <w:marTop w:val="0"/>
      <w:marBottom w:val="0"/>
      <w:divBdr>
        <w:top w:val="none" w:sz="0" w:space="0" w:color="auto"/>
        <w:left w:val="none" w:sz="0" w:space="0" w:color="auto"/>
        <w:bottom w:val="none" w:sz="0" w:space="0" w:color="auto"/>
        <w:right w:val="none" w:sz="0" w:space="0" w:color="auto"/>
      </w:divBdr>
    </w:div>
    <w:div w:id="1609508413">
      <w:bodyDiv w:val="1"/>
      <w:marLeft w:val="0"/>
      <w:marRight w:val="0"/>
      <w:marTop w:val="0"/>
      <w:marBottom w:val="0"/>
      <w:divBdr>
        <w:top w:val="none" w:sz="0" w:space="0" w:color="auto"/>
        <w:left w:val="none" w:sz="0" w:space="0" w:color="auto"/>
        <w:bottom w:val="none" w:sz="0" w:space="0" w:color="auto"/>
        <w:right w:val="none" w:sz="0" w:space="0" w:color="auto"/>
      </w:divBdr>
    </w:div>
    <w:div w:id="1620264050">
      <w:bodyDiv w:val="1"/>
      <w:marLeft w:val="0"/>
      <w:marRight w:val="0"/>
      <w:marTop w:val="0"/>
      <w:marBottom w:val="0"/>
      <w:divBdr>
        <w:top w:val="none" w:sz="0" w:space="0" w:color="auto"/>
        <w:left w:val="none" w:sz="0" w:space="0" w:color="auto"/>
        <w:bottom w:val="none" w:sz="0" w:space="0" w:color="auto"/>
        <w:right w:val="none" w:sz="0" w:space="0" w:color="auto"/>
      </w:divBdr>
    </w:div>
    <w:div w:id="1683818878">
      <w:bodyDiv w:val="1"/>
      <w:marLeft w:val="0"/>
      <w:marRight w:val="0"/>
      <w:marTop w:val="0"/>
      <w:marBottom w:val="0"/>
      <w:divBdr>
        <w:top w:val="none" w:sz="0" w:space="0" w:color="auto"/>
        <w:left w:val="none" w:sz="0" w:space="0" w:color="auto"/>
        <w:bottom w:val="none" w:sz="0" w:space="0" w:color="auto"/>
        <w:right w:val="none" w:sz="0" w:space="0" w:color="auto"/>
      </w:divBdr>
    </w:div>
    <w:div w:id="1687713254">
      <w:bodyDiv w:val="1"/>
      <w:marLeft w:val="0"/>
      <w:marRight w:val="0"/>
      <w:marTop w:val="0"/>
      <w:marBottom w:val="0"/>
      <w:divBdr>
        <w:top w:val="none" w:sz="0" w:space="0" w:color="auto"/>
        <w:left w:val="none" w:sz="0" w:space="0" w:color="auto"/>
        <w:bottom w:val="none" w:sz="0" w:space="0" w:color="auto"/>
        <w:right w:val="none" w:sz="0" w:space="0" w:color="auto"/>
      </w:divBdr>
    </w:div>
    <w:div w:id="1700277247">
      <w:bodyDiv w:val="1"/>
      <w:marLeft w:val="0"/>
      <w:marRight w:val="0"/>
      <w:marTop w:val="0"/>
      <w:marBottom w:val="0"/>
      <w:divBdr>
        <w:top w:val="none" w:sz="0" w:space="0" w:color="auto"/>
        <w:left w:val="none" w:sz="0" w:space="0" w:color="auto"/>
        <w:bottom w:val="none" w:sz="0" w:space="0" w:color="auto"/>
        <w:right w:val="none" w:sz="0" w:space="0" w:color="auto"/>
      </w:divBdr>
    </w:div>
    <w:div w:id="1703554558">
      <w:bodyDiv w:val="1"/>
      <w:marLeft w:val="0"/>
      <w:marRight w:val="0"/>
      <w:marTop w:val="0"/>
      <w:marBottom w:val="0"/>
      <w:divBdr>
        <w:top w:val="none" w:sz="0" w:space="0" w:color="auto"/>
        <w:left w:val="none" w:sz="0" w:space="0" w:color="auto"/>
        <w:bottom w:val="none" w:sz="0" w:space="0" w:color="auto"/>
        <w:right w:val="none" w:sz="0" w:space="0" w:color="auto"/>
      </w:divBdr>
    </w:div>
    <w:div w:id="1752853466">
      <w:bodyDiv w:val="1"/>
      <w:marLeft w:val="0"/>
      <w:marRight w:val="0"/>
      <w:marTop w:val="0"/>
      <w:marBottom w:val="0"/>
      <w:divBdr>
        <w:top w:val="none" w:sz="0" w:space="0" w:color="auto"/>
        <w:left w:val="none" w:sz="0" w:space="0" w:color="auto"/>
        <w:bottom w:val="none" w:sz="0" w:space="0" w:color="auto"/>
        <w:right w:val="none" w:sz="0" w:space="0" w:color="auto"/>
      </w:divBdr>
    </w:div>
    <w:div w:id="1755932583">
      <w:bodyDiv w:val="1"/>
      <w:marLeft w:val="0"/>
      <w:marRight w:val="0"/>
      <w:marTop w:val="0"/>
      <w:marBottom w:val="0"/>
      <w:divBdr>
        <w:top w:val="none" w:sz="0" w:space="0" w:color="auto"/>
        <w:left w:val="none" w:sz="0" w:space="0" w:color="auto"/>
        <w:bottom w:val="none" w:sz="0" w:space="0" w:color="auto"/>
        <w:right w:val="none" w:sz="0" w:space="0" w:color="auto"/>
      </w:divBdr>
    </w:div>
    <w:div w:id="1756244144">
      <w:bodyDiv w:val="1"/>
      <w:marLeft w:val="0"/>
      <w:marRight w:val="0"/>
      <w:marTop w:val="0"/>
      <w:marBottom w:val="0"/>
      <w:divBdr>
        <w:top w:val="none" w:sz="0" w:space="0" w:color="auto"/>
        <w:left w:val="none" w:sz="0" w:space="0" w:color="auto"/>
        <w:bottom w:val="none" w:sz="0" w:space="0" w:color="auto"/>
        <w:right w:val="none" w:sz="0" w:space="0" w:color="auto"/>
      </w:divBdr>
    </w:div>
    <w:div w:id="1756708331">
      <w:bodyDiv w:val="1"/>
      <w:marLeft w:val="0"/>
      <w:marRight w:val="0"/>
      <w:marTop w:val="0"/>
      <w:marBottom w:val="0"/>
      <w:divBdr>
        <w:top w:val="none" w:sz="0" w:space="0" w:color="auto"/>
        <w:left w:val="none" w:sz="0" w:space="0" w:color="auto"/>
        <w:bottom w:val="none" w:sz="0" w:space="0" w:color="auto"/>
        <w:right w:val="none" w:sz="0" w:space="0" w:color="auto"/>
      </w:divBdr>
    </w:div>
    <w:div w:id="1777483679">
      <w:bodyDiv w:val="1"/>
      <w:marLeft w:val="0"/>
      <w:marRight w:val="0"/>
      <w:marTop w:val="0"/>
      <w:marBottom w:val="0"/>
      <w:divBdr>
        <w:top w:val="none" w:sz="0" w:space="0" w:color="auto"/>
        <w:left w:val="none" w:sz="0" w:space="0" w:color="auto"/>
        <w:bottom w:val="none" w:sz="0" w:space="0" w:color="auto"/>
        <w:right w:val="none" w:sz="0" w:space="0" w:color="auto"/>
      </w:divBdr>
    </w:div>
    <w:div w:id="1778211602">
      <w:bodyDiv w:val="1"/>
      <w:marLeft w:val="0"/>
      <w:marRight w:val="0"/>
      <w:marTop w:val="0"/>
      <w:marBottom w:val="0"/>
      <w:divBdr>
        <w:top w:val="none" w:sz="0" w:space="0" w:color="auto"/>
        <w:left w:val="none" w:sz="0" w:space="0" w:color="auto"/>
        <w:bottom w:val="none" w:sz="0" w:space="0" w:color="auto"/>
        <w:right w:val="none" w:sz="0" w:space="0" w:color="auto"/>
      </w:divBdr>
    </w:div>
    <w:div w:id="1790856601">
      <w:bodyDiv w:val="1"/>
      <w:marLeft w:val="0"/>
      <w:marRight w:val="0"/>
      <w:marTop w:val="0"/>
      <w:marBottom w:val="0"/>
      <w:divBdr>
        <w:top w:val="none" w:sz="0" w:space="0" w:color="auto"/>
        <w:left w:val="none" w:sz="0" w:space="0" w:color="auto"/>
        <w:bottom w:val="none" w:sz="0" w:space="0" w:color="auto"/>
        <w:right w:val="none" w:sz="0" w:space="0" w:color="auto"/>
      </w:divBdr>
    </w:div>
    <w:div w:id="1806775298">
      <w:bodyDiv w:val="1"/>
      <w:marLeft w:val="0"/>
      <w:marRight w:val="0"/>
      <w:marTop w:val="0"/>
      <w:marBottom w:val="0"/>
      <w:divBdr>
        <w:top w:val="none" w:sz="0" w:space="0" w:color="auto"/>
        <w:left w:val="none" w:sz="0" w:space="0" w:color="auto"/>
        <w:bottom w:val="none" w:sz="0" w:space="0" w:color="auto"/>
        <w:right w:val="none" w:sz="0" w:space="0" w:color="auto"/>
      </w:divBdr>
    </w:div>
    <w:div w:id="1815291225">
      <w:bodyDiv w:val="1"/>
      <w:marLeft w:val="0"/>
      <w:marRight w:val="0"/>
      <w:marTop w:val="0"/>
      <w:marBottom w:val="0"/>
      <w:divBdr>
        <w:top w:val="none" w:sz="0" w:space="0" w:color="auto"/>
        <w:left w:val="none" w:sz="0" w:space="0" w:color="auto"/>
        <w:bottom w:val="none" w:sz="0" w:space="0" w:color="auto"/>
        <w:right w:val="none" w:sz="0" w:space="0" w:color="auto"/>
      </w:divBdr>
    </w:div>
    <w:div w:id="1818960424">
      <w:bodyDiv w:val="1"/>
      <w:marLeft w:val="0"/>
      <w:marRight w:val="0"/>
      <w:marTop w:val="0"/>
      <w:marBottom w:val="0"/>
      <w:divBdr>
        <w:top w:val="none" w:sz="0" w:space="0" w:color="auto"/>
        <w:left w:val="none" w:sz="0" w:space="0" w:color="auto"/>
        <w:bottom w:val="none" w:sz="0" w:space="0" w:color="auto"/>
        <w:right w:val="none" w:sz="0" w:space="0" w:color="auto"/>
      </w:divBdr>
    </w:div>
    <w:div w:id="1827016058">
      <w:bodyDiv w:val="1"/>
      <w:marLeft w:val="0"/>
      <w:marRight w:val="0"/>
      <w:marTop w:val="0"/>
      <w:marBottom w:val="0"/>
      <w:divBdr>
        <w:top w:val="none" w:sz="0" w:space="0" w:color="auto"/>
        <w:left w:val="none" w:sz="0" w:space="0" w:color="auto"/>
        <w:bottom w:val="none" w:sz="0" w:space="0" w:color="auto"/>
        <w:right w:val="none" w:sz="0" w:space="0" w:color="auto"/>
      </w:divBdr>
    </w:div>
    <w:div w:id="1834295541">
      <w:bodyDiv w:val="1"/>
      <w:marLeft w:val="0"/>
      <w:marRight w:val="0"/>
      <w:marTop w:val="0"/>
      <w:marBottom w:val="0"/>
      <w:divBdr>
        <w:top w:val="none" w:sz="0" w:space="0" w:color="auto"/>
        <w:left w:val="none" w:sz="0" w:space="0" w:color="auto"/>
        <w:bottom w:val="none" w:sz="0" w:space="0" w:color="auto"/>
        <w:right w:val="none" w:sz="0" w:space="0" w:color="auto"/>
      </w:divBdr>
    </w:div>
    <w:div w:id="1839685968">
      <w:bodyDiv w:val="1"/>
      <w:marLeft w:val="0"/>
      <w:marRight w:val="0"/>
      <w:marTop w:val="0"/>
      <w:marBottom w:val="0"/>
      <w:divBdr>
        <w:top w:val="none" w:sz="0" w:space="0" w:color="auto"/>
        <w:left w:val="none" w:sz="0" w:space="0" w:color="auto"/>
        <w:bottom w:val="none" w:sz="0" w:space="0" w:color="auto"/>
        <w:right w:val="none" w:sz="0" w:space="0" w:color="auto"/>
      </w:divBdr>
    </w:div>
    <w:div w:id="1852064361">
      <w:bodyDiv w:val="1"/>
      <w:marLeft w:val="0"/>
      <w:marRight w:val="0"/>
      <w:marTop w:val="0"/>
      <w:marBottom w:val="0"/>
      <w:divBdr>
        <w:top w:val="none" w:sz="0" w:space="0" w:color="auto"/>
        <w:left w:val="none" w:sz="0" w:space="0" w:color="auto"/>
        <w:bottom w:val="none" w:sz="0" w:space="0" w:color="auto"/>
        <w:right w:val="none" w:sz="0" w:space="0" w:color="auto"/>
      </w:divBdr>
    </w:div>
    <w:div w:id="1853032683">
      <w:bodyDiv w:val="1"/>
      <w:marLeft w:val="0"/>
      <w:marRight w:val="0"/>
      <w:marTop w:val="0"/>
      <w:marBottom w:val="0"/>
      <w:divBdr>
        <w:top w:val="none" w:sz="0" w:space="0" w:color="auto"/>
        <w:left w:val="none" w:sz="0" w:space="0" w:color="auto"/>
        <w:bottom w:val="none" w:sz="0" w:space="0" w:color="auto"/>
        <w:right w:val="none" w:sz="0" w:space="0" w:color="auto"/>
      </w:divBdr>
    </w:div>
    <w:div w:id="1860191816">
      <w:bodyDiv w:val="1"/>
      <w:marLeft w:val="0"/>
      <w:marRight w:val="0"/>
      <w:marTop w:val="0"/>
      <w:marBottom w:val="0"/>
      <w:divBdr>
        <w:top w:val="none" w:sz="0" w:space="0" w:color="auto"/>
        <w:left w:val="none" w:sz="0" w:space="0" w:color="auto"/>
        <w:bottom w:val="none" w:sz="0" w:space="0" w:color="auto"/>
        <w:right w:val="none" w:sz="0" w:space="0" w:color="auto"/>
      </w:divBdr>
    </w:div>
    <w:div w:id="1862695244">
      <w:bodyDiv w:val="1"/>
      <w:marLeft w:val="0"/>
      <w:marRight w:val="0"/>
      <w:marTop w:val="0"/>
      <w:marBottom w:val="0"/>
      <w:divBdr>
        <w:top w:val="none" w:sz="0" w:space="0" w:color="auto"/>
        <w:left w:val="none" w:sz="0" w:space="0" w:color="auto"/>
        <w:bottom w:val="none" w:sz="0" w:space="0" w:color="auto"/>
        <w:right w:val="none" w:sz="0" w:space="0" w:color="auto"/>
      </w:divBdr>
    </w:div>
    <w:div w:id="1870489625">
      <w:bodyDiv w:val="1"/>
      <w:marLeft w:val="0"/>
      <w:marRight w:val="0"/>
      <w:marTop w:val="0"/>
      <w:marBottom w:val="0"/>
      <w:divBdr>
        <w:top w:val="none" w:sz="0" w:space="0" w:color="auto"/>
        <w:left w:val="none" w:sz="0" w:space="0" w:color="auto"/>
        <w:bottom w:val="none" w:sz="0" w:space="0" w:color="auto"/>
        <w:right w:val="none" w:sz="0" w:space="0" w:color="auto"/>
      </w:divBdr>
    </w:div>
    <w:div w:id="1899514674">
      <w:bodyDiv w:val="1"/>
      <w:marLeft w:val="0"/>
      <w:marRight w:val="0"/>
      <w:marTop w:val="0"/>
      <w:marBottom w:val="0"/>
      <w:divBdr>
        <w:top w:val="none" w:sz="0" w:space="0" w:color="auto"/>
        <w:left w:val="none" w:sz="0" w:space="0" w:color="auto"/>
        <w:bottom w:val="none" w:sz="0" w:space="0" w:color="auto"/>
        <w:right w:val="none" w:sz="0" w:space="0" w:color="auto"/>
      </w:divBdr>
    </w:div>
    <w:div w:id="1900088833">
      <w:bodyDiv w:val="1"/>
      <w:marLeft w:val="0"/>
      <w:marRight w:val="0"/>
      <w:marTop w:val="0"/>
      <w:marBottom w:val="0"/>
      <w:divBdr>
        <w:top w:val="none" w:sz="0" w:space="0" w:color="auto"/>
        <w:left w:val="none" w:sz="0" w:space="0" w:color="auto"/>
        <w:bottom w:val="none" w:sz="0" w:space="0" w:color="auto"/>
        <w:right w:val="none" w:sz="0" w:space="0" w:color="auto"/>
      </w:divBdr>
    </w:div>
    <w:div w:id="1901015893">
      <w:bodyDiv w:val="1"/>
      <w:marLeft w:val="0"/>
      <w:marRight w:val="0"/>
      <w:marTop w:val="0"/>
      <w:marBottom w:val="0"/>
      <w:divBdr>
        <w:top w:val="none" w:sz="0" w:space="0" w:color="auto"/>
        <w:left w:val="none" w:sz="0" w:space="0" w:color="auto"/>
        <w:bottom w:val="none" w:sz="0" w:space="0" w:color="auto"/>
        <w:right w:val="none" w:sz="0" w:space="0" w:color="auto"/>
      </w:divBdr>
    </w:div>
    <w:div w:id="1903636561">
      <w:bodyDiv w:val="1"/>
      <w:marLeft w:val="0"/>
      <w:marRight w:val="0"/>
      <w:marTop w:val="0"/>
      <w:marBottom w:val="0"/>
      <w:divBdr>
        <w:top w:val="none" w:sz="0" w:space="0" w:color="auto"/>
        <w:left w:val="none" w:sz="0" w:space="0" w:color="auto"/>
        <w:bottom w:val="none" w:sz="0" w:space="0" w:color="auto"/>
        <w:right w:val="none" w:sz="0" w:space="0" w:color="auto"/>
      </w:divBdr>
    </w:div>
    <w:div w:id="1920821156">
      <w:bodyDiv w:val="1"/>
      <w:marLeft w:val="0"/>
      <w:marRight w:val="0"/>
      <w:marTop w:val="0"/>
      <w:marBottom w:val="0"/>
      <w:divBdr>
        <w:top w:val="none" w:sz="0" w:space="0" w:color="auto"/>
        <w:left w:val="none" w:sz="0" w:space="0" w:color="auto"/>
        <w:bottom w:val="none" w:sz="0" w:space="0" w:color="auto"/>
        <w:right w:val="none" w:sz="0" w:space="0" w:color="auto"/>
      </w:divBdr>
    </w:div>
    <w:div w:id="1924948935">
      <w:bodyDiv w:val="1"/>
      <w:marLeft w:val="0"/>
      <w:marRight w:val="0"/>
      <w:marTop w:val="0"/>
      <w:marBottom w:val="0"/>
      <w:divBdr>
        <w:top w:val="none" w:sz="0" w:space="0" w:color="auto"/>
        <w:left w:val="none" w:sz="0" w:space="0" w:color="auto"/>
        <w:bottom w:val="none" w:sz="0" w:space="0" w:color="auto"/>
        <w:right w:val="none" w:sz="0" w:space="0" w:color="auto"/>
      </w:divBdr>
    </w:div>
    <w:div w:id="1938705607">
      <w:bodyDiv w:val="1"/>
      <w:marLeft w:val="0"/>
      <w:marRight w:val="0"/>
      <w:marTop w:val="0"/>
      <w:marBottom w:val="0"/>
      <w:divBdr>
        <w:top w:val="none" w:sz="0" w:space="0" w:color="auto"/>
        <w:left w:val="none" w:sz="0" w:space="0" w:color="auto"/>
        <w:bottom w:val="none" w:sz="0" w:space="0" w:color="auto"/>
        <w:right w:val="none" w:sz="0" w:space="0" w:color="auto"/>
      </w:divBdr>
    </w:div>
    <w:div w:id="1990092712">
      <w:bodyDiv w:val="1"/>
      <w:marLeft w:val="0"/>
      <w:marRight w:val="0"/>
      <w:marTop w:val="0"/>
      <w:marBottom w:val="0"/>
      <w:divBdr>
        <w:top w:val="none" w:sz="0" w:space="0" w:color="auto"/>
        <w:left w:val="none" w:sz="0" w:space="0" w:color="auto"/>
        <w:bottom w:val="none" w:sz="0" w:space="0" w:color="auto"/>
        <w:right w:val="none" w:sz="0" w:space="0" w:color="auto"/>
      </w:divBdr>
    </w:div>
    <w:div w:id="2006321630">
      <w:bodyDiv w:val="1"/>
      <w:marLeft w:val="0"/>
      <w:marRight w:val="0"/>
      <w:marTop w:val="0"/>
      <w:marBottom w:val="0"/>
      <w:divBdr>
        <w:top w:val="none" w:sz="0" w:space="0" w:color="auto"/>
        <w:left w:val="none" w:sz="0" w:space="0" w:color="auto"/>
        <w:bottom w:val="none" w:sz="0" w:space="0" w:color="auto"/>
        <w:right w:val="none" w:sz="0" w:space="0" w:color="auto"/>
      </w:divBdr>
    </w:div>
    <w:div w:id="2007783701">
      <w:bodyDiv w:val="1"/>
      <w:marLeft w:val="0"/>
      <w:marRight w:val="0"/>
      <w:marTop w:val="0"/>
      <w:marBottom w:val="0"/>
      <w:divBdr>
        <w:top w:val="none" w:sz="0" w:space="0" w:color="auto"/>
        <w:left w:val="none" w:sz="0" w:space="0" w:color="auto"/>
        <w:bottom w:val="none" w:sz="0" w:space="0" w:color="auto"/>
        <w:right w:val="none" w:sz="0" w:space="0" w:color="auto"/>
      </w:divBdr>
    </w:div>
    <w:div w:id="2025814803">
      <w:bodyDiv w:val="1"/>
      <w:marLeft w:val="0"/>
      <w:marRight w:val="0"/>
      <w:marTop w:val="0"/>
      <w:marBottom w:val="0"/>
      <w:divBdr>
        <w:top w:val="none" w:sz="0" w:space="0" w:color="auto"/>
        <w:left w:val="none" w:sz="0" w:space="0" w:color="auto"/>
        <w:bottom w:val="none" w:sz="0" w:space="0" w:color="auto"/>
        <w:right w:val="none" w:sz="0" w:space="0" w:color="auto"/>
      </w:divBdr>
    </w:div>
    <w:div w:id="2049067579">
      <w:bodyDiv w:val="1"/>
      <w:marLeft w:val="0"/>
      <w:marRight w:val="0"/>
      <w:marTop w:val="0"/>
      <w:marBottom w:val="0"/>
      <w:divBdr>
        <w:top w:val="none" w:sz="0" w:space="0" w:color="auto"/>
        <w:left w:val="none" w:sz="0" w:space="0" w:color="auto"/>
        <w:bottom w:val="none" w:sz="0" w:space="0" w:color="auto"/>
        <w:right w:val="none" w:sz="0" w:space="0" w:color="auto"/>
      </w:divBdr>
    </w:div>
    <w:div w:id="2051147848">
      <w:bodyDiv w:val="1"/>
      <w:marLeft w:val="0"/>
      <w:marRight w:val="0"/>
      <w:marTop w:val="0"/>
      <w:marBottom w:val="0"/>
      <w:divBdr>
        <w:top w:val="none" w:sz="0" w:space="0" w:color="auto"/>
        <w:left w:val="none" w:sz="0" w:space="0" w:color="auto"/>
        <w:bottom w:val="none" w:sz="0" w:space="0" w:color="auto"/>
        <w:right w:val="none" w:sz="0" w:space="0" w:color="auto"/>
      </w:divBdr>
    </w:div>
    <w:div w:id="2060205982">
      <w:bodyDiv w:val="1"/>
      <w:marLeft w:val="0"/>
      <w:marRight w:val="0"/>
      <w:marTop w:val="0"/>
      <w:marBottom w:val="0"/>
      <w:divBdr>
        <w:top w:val="none" w:sz="0" w:space="0" w:color="auto"/>
        <w:left w:val="none" w:sz="0" w:space="0" w:color="auto"/>
        <w:bottom w:val="none" w:sz="0" w:space="0" w:color="auto"/>
        <w:right w:val="none" w:sz="0" w:space="0" w:color="auto"/>
      </w:divBdr>
    </w:div>
    <w:div w:id="2074816288">
      <w:bodyDiv w:val="1"/>
      <w:marLeft w:val="0"/>
      <w:marRight w:val="0"/>
      <w:marTop w:val="0"/>
      <w:marBottom w:val="0"/>
      <w:divBdr>
        <w:top w:val="none" w:sz="0" w:space="0" w:color="auto"/>
        <w:left w:val="none" w:sz="0" w:space="0" w:color="auto"/>
        <w:bottom w:val="none" w:sz="0" w:space="0" w:color="auto"/>
        <w:right w:val="none" w:sz="0" w:space="0" w:color="auto"/>
      </w:divBdr>
    </w:div>
    <w:div w:id="2079939971">
      <w:bodyDiv w:val="1"/>
      <w:marLeft w:val="0"/>
      <w:marRight w:val="0"/>
      <w:marTop w:val="0"/>
      <w:marBottom w:val="0"/>
      <w:divBdr>
        <w:top w:val="none" w:sz="0" w:space="0" w:color="auto"/>
        <w:left w:val="none" w:sz="0" w:space="0" w:color="auto"/>
        <w:bottom w:val="none" w:sz="0" w:space="0" w:color="auto"/>
        <w:right w:val="none" w:sz="0" w:space="0" w:color="auto"/>
      </w:divBdr>
    </w:div>
    <w:div w:id="2080126600">
      <w:bodyDiv w:val="1"/>
      <w:marLeft w:val="0"/>
      <w:marRight w:val="0"/>
      <w:marTop w:val="0"/>
      <w:marBottom w:val="0"/>
      <w:divBdr>
        <w:top w:val="none" w:sz="0" w:space="0" w:color="auto"/>
        <w:left w:val="none" w:sz="0" w:space="0" w:color="auto"/>
        <w:bottom w:val="none" w:sz="0" w:space="0" w:color="auto"/>
        <w:right w:val="none" w:sz="0" w:space="0" w:color="auto"/>
      </w:divBdr>
    </w:div>
    <w:div w:id="2087993070">
      <w:bodyDiv w:val="1"/>
      <w:marLeft w:val="0"/>
      <w:marRight w:val="0"/>
      <w:marTop w:val="0"/>
      <w:marBottom w:val="0"/>
      <w:divBdr>
        <w:top w:val="none" w:sz="0" w:space="0" w:color="auto"/>
        <w:left w:val="none" w:sz="0" w:space="0" w:color="auto"/>
        <w:bottom w:val="none" w:sz="0" w:space="0" w:color="auto"/>
        <w:right w:val="none" w:sz="0" w:space="0" w:color="auto"/>
      </w:divBdr>
    </w:div>
    <w:div w:id="2100786866">
      <w:bodyDiv w:val="1"/>
      <w:marLeft w:val="0"/>
      <w:marRight w:val="0"/>
      <w:marTop w:val="0"/>
      <w:marBottom w:val="0"/>
      <w:divBdr>
        <w:top w:val="none" w:sz="0" w:space="0" w:color="auto"/>
        <w:left w:val="none" w:sz="0" w:space="0" w:color="auto"/>
        <w:bottom w:val="none" w:sz="0" w:space="0" w:color="auto"/>
        <w:right w:val="none" w:sz="0" w:space="0" w:color="auto"/>
      </w:divBdr>
    </w:div>
    <w:div w:id="2121874324">
      <w:bodyDiv w:val="1"/>
      <w:marLeft w:val="0"/>
      <w:marRight w:val="0"/>
      <w:marTop w:val="0"/>
      <w:marBottom w:val="0"/>
      <w:divBdr>
        <w:top w:val="none" w:sz="0" w:space="0" w:color="auto"/>
        <w:left w:val="none" w:sz="0" w:space="0" w:color="auto"/>
        <w:bottom w:val="none" w:sz="0" w:space="0" w:color="auto"/>
        <w:right w:val="none" w:sz="0" w:space="0" w:color="auto"/>
      </w:divBdr>
    </w:div>
    <w:div w:id="2125804278">
      <w:bodyDiv w:val="1"/>
      <w:marLeft w:val="0"/>
      <w:marRight w:val="0"/>
      <w:marTop w:val="0"/>
      <w:marBottom w:val="0"/>
      <w:divBdr>
        <w:top w:val="none" w:sz="0" w:space="0" w:color="auto"/>
        <w:left w:val="none" w:sz="0" w:space="0" w:color="auto"/>
        <w:bottom w:val="none" w:sz="0" w:space="0" w:color="auto"/>
        <w:right w:val="none" w:sz="0" w:space="0" w:color="auto"/>
      </w:divBdr>
    </w:div>
    <w:div w:id="2126000538">
      <w:bodyDiv w:val="1"/>
      <w:marLeft w:val="0"/>
      <w:marRight w:val="0"/>
      <w:marTop w:val="0"/>
      <w:marBottom w:val="0"/>
      <w:divBdr>
        <w:top w:val="none" w:sz="0" w:space="0" w:color="auto"/>
        <w:left w:val="none" w:sz="0" w:space="0" w:color="auto"/>
        <w:bottom w:val="none" w:sz="0" w:space="0" w:color="auto"/>
        <w:right w:val="none" w:sz="0" w:space="0" w:color="auto"/>
      </w:divBdr>
    </w:div>
    <w:div w:id="213590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1.xml"/><Relationship Id="rId26" Type="http://schemas.openxmlformats.org/officeDocument/2006/relationships/hyperlink" Target="http://www.legalaidboard.ie" TargetMode="External"/><Relationship Id="rId39" Type="http://schemas.openxmlformats.org/officeDocument/2006/relationships/header" Target="header7.xml"/><Relationship Id="rId21" Type="http://schemas.openxmlformats.org/officeDocument/2006/relationships/header" Target="header3.xml"/><Relationship Id="rId34" Type="http://schemas.openxmlformats.org/officeDocument/2006/relationships/footer" Target="footer4.xml"/><Relationship Id="rId42" Type="http://schemas.openxmlformats.org/officeDocument/2006/relationships/header" Target="header9.xml"/><Relationship Id="rId47" Type="http://schemas.openxmlformats.org/officeDocument/2006/relationships/chart" Target="charts/chart5.xml"/><Relationship Id="rId50" Type="http://schemas.openxmlformats.org/officeDocument/2006/relationships/image" Target="media/image12.png"/><Relationship Id="rId55" Type="http://schemas.openxmlformats.org/officeDocument/2006/relationships/footer" Target="footer6.xml"/><Relationship Id="rId63" Type="http://schemas.openxmlformats.org/officeDocument/2006/relationships/footer" Target="footer8.xml"/><Relationship Id="rId68" Type="http://schemas.openxmlformats.org/officeDocument/2006/relationships/image" Target="media/image21.emf"/><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2.wdp"/><Relationship Id="rId32" Type="http://schemas.openxmlformats.org/officeDocument/2006/relationships/header" Target="header4.xml"/><Relationship Id="rId37" Type="http://schemas.openxmlformats.org/officeDocument/2006/relationships/image" Target="media/image8.jpeg"/><Relationship Id="rId40" Type="http://schemas.openxmlformats.org/officeDocument/2006/relationships/header" Target="header8.xml"/><Relationship Id="rId45" Type="http://schemas.openxmlformats.org/officeDocument/2006/relationships/chart" Target="charts/chart3.xml"/><Relationship Id="rId53" Type="http://schemas.openxmlformats.org/officeDocument/2006/relationships/image" Target="media/image13.png"/><Relationship Id="rId58" Type="http://schemas.openxmlformats.org/officeDocument/2006/relationships/image" Target="media/image14.png"/><Relationship Id="rId66" Type="http://schemas.openxmlformats.org/officeDocument/2006/relationships/image" Target="media/image190.emf"/><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5.jpeg"/><Relationship Id="rId28" Type="http://schemas.openxmlformats.org/officeDocument/2006/relationships/diagramLayout" Target="diagrams/layout1.xml"/><Relationship Id="rId36" Type="http://schemas.openxmlformats.org/officeDocument/2006/relationships/image" Target="media/image7.jpeg"/><Relationship Id="rId49" Type="http://schemas.openxmlformats.org/officeDocument/2006/relationships/image" Target="media/image110.png"/><Relationship Id="rId57" Type="http://schemas.openxmlformats.org/officeDocument/2006/relationships/footer" Target="footer7.xml"/><Relationship Id="rId61" Type="http://schemas.openxmlformats.org/officeDocument/2006/relationships/image" Target="media/image16.png"/><Relationship Id="rId10" Type="http://schemas.openxmlformats.org/officeDocument/2006/relationships/image" Target="media/image2.jpeg"/><Relationship Id="rId19" Type="http://schemas.openxmlformats.org/officeDocument/2006/relationships/header" Target="header2.xml"/><Relationship Id="rId31" Type="http://schemas.microsoft.com/office/2007/relationships/diagramDrawing" Target="diagrams/drawing1.xml"/><Relationship Id="rId44" Type="http://schemas.openxmlformats.org/officeDocument/2006/relationships/chart" Target="charts/chart2.xml"/><Relationship Id="rId52" Type="http://schemas.openxmlformats.org/officeDocument/2006/relationships/chart" Target="charts/chart7.xml"/><Relationship Id="rId60" Type="http://schemas.openxmlformats.org/officeDocument/2006/relationships/image" Target="media/image150.emf"/><Relationship Id="rId65" Type="http://schemas.openxmlformats.org/officeDocument/2006/relationships/image" Target="media/image19.emf"/><Relationship Id="rId4" Type="http://schemas.microsoft.com/office/2007/relationships/stylesWithEffects" Target="stylesWithEffect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hyperlink" Target="http://www.legalaidboard.ie" TargetMode="Externa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header" Target="header6.xml"/><Relationship Id="rId43" Type="http://schemas.openxmlformats.org/officeDocument/2006/relationships/chart" Target="charts/chart1.xml"/><Relationship Id="rId48" Type="http://schemas.openxmlformats.org/officeDocument/2006/relationships/image" Target="media/image11.png"/><Relationship Id="rId56" Type="http://schemas.openxmlformats.org/officeDocument/2006/relationships/header" Target="header11.xml"/><Relationship Id="rId64" Type="http://schemas.openxmlformats.org/officeDocument/2006/relationships/image" Target="media/image18.emf"/><Relationship Id="rId69" Type="http://schemas.openxmlformats.org/officeDocument/2006/relationships/image" Target="media/image22.emf"/><Relationship Id="rId8" Type="http://schemas.openxmlformats.org/officeDocument/2006/relationships/endnotes" Target="endnotes.xml"/><Relationship Id="rId51" Type="http://schemas.openxmlformats.org/officeDocument/2006/relationships/chart" Target="charts/chart6.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image" Target="media/image4.jpeg"/><Relationship Id="rId25" Type="http://schemas.openxmlformats.org/officeDocument/2006/relationships/image" Target="media/image6.jpg"/><Relationship Id="rId33" Type="http://schemas.openxmlformats.org/officeDocument/2006/relationships/header" Target="header5.xml"/><Relationship Id="rId38" Type="http://schemas.openxmlformats.org/officeDocument/2006/relationships/image" Target="media/image9.jpeg"/><Relationship Id="rId46" Type="http://schemas.openxmlformats.org/officeDocument/2006/relationships/chart" Target="charts/chart4.xml"/><Relationship Id="rId59" Type="http://schemas.openxmlformats.org/officeDocument/2006/relationships/image" Target="media/image15.emf"/><Relationship Id="rId67" Type="http://schemas.openxmlformats.org/officeDocument/2006/relationships/image" Target="media/image20.emf"/><Relationship Id="rId20" Type="http://schemas.openxmlformats.org/officeDocument/2006/relationships/footer" Target="footer3.xml"/><Relationship Id="rId41" Type="http://schemas.openxmlformats.org/officeDocument/2006/relationships/footer" Target="footer5.xml"/><Relationship Id="rId54" Type="http://schemas.openxmlformats.org/officeDocument/2006/relationships/header" Target="header10.xml"/><Relationship Id="rId62" Type="http://schemas.openxmlformats.org/officeDocument/2006/relationships/image" Target="media/image17.emf"/><Relationship Id="rId70" Type="http://schemas.openxmlformats.org/officeDocument/2006/relationships/image" Target="media/image2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1" Type="http://schemas.openxmlformats.org/officeDocument/2006/relationships/oleObject" Target="file:///C:\Users\jxscanlon\AppData\Local\Temp\notesBCBF1C\International%20Protection%20Applications%20by%20Nationality%20EOS%20report%20for%202018.xls"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400">
                <a:latin typeface="Arial" pitchFamily="34" charset="0"/>
                <a:cs typeface="Arial" pitchFamily="34" charset="0"/>
              </a:defRPr>
            </a:pPr>
            <a:r>
              <a:rPr lang="en-IE" sz="1400">
                <a:latin typeface="Arial" pitchFamily="34" charset="0"/>
                <a:cs typeface="Arial" pitchFamily="34" charset="0"/>
              </a:rPr>
              <a:t>Chart 1 - Number of applications by case type 2018 </a:t>
            </a:r>
          </a:p>
        </c:rich>
      </c:tx>
      <c:layout/>
      <c:overlay val="0"/>
    </c:title>
    <c:autoTitleDeleted val="0"/>
    <c:plotArea>
      <c:layout/>
      <c:doughnutChart>
        <c:varyColors val="1"/>
        <c:ser>
          <c:idx val="0"/>
          <c:order val="0"/>
          <c:dLbls>
            <c:txPr>
              <a:bodyPr/>
              <a:lstStyle/>
              <a:p>
                <a:pPr>
                  <a:defRPr sz="1200" b="1">
                    <a:solidFill>
                      <a:schemeClr val="bg1"/>
                    </a:solidFill>
                    <a:latin typeface="Arial" pitchFamily="34" charset="0"/>
                    <a:cs typeface="Arial" pitchFamily="34" charset="0"/>
                  </a:defRPr>
                </a:pPr>
                <a:endParaRPr lang="en-US"/>
              </a:p>
            </c:txPr>
            <c:showLegendKey val="0"/>
            <c:showVal val="1"/>
            <c:showCatName val="0"/>
            <c:showSerName val="0"/>
            <c:showPercent val="0"/>
            <c:showBubbleSize val="0"/>
            <c:showLeaderLines val="1"/>
          </c:dLbls>
          <c:cat>
            <c:strRef>
              <c:f>'Data set 2'!$D$31:$D$35</c:f>
              <c:strCache>
                <c:ptCount val="5"/>
                <c:pt idx="0">
                  <c:v>General family law matters</c:v>
                </c:pt>
                <c:pt idx="1">
                  <c:v>Divorce / separation / nullity</c:v>
                </c:pt>
                <c:pt idx="2">
                  <c:v>International protection</c:v>
                </c:pt>
                <c:pt idx="3">
                  <c:v>Cases involving possible State care of children</c:v>
                </c:pt>
                <c:pt idx="4">
                  <c:v>Other civil matters</c:v>
                </c:pt>
              </c:strCache>
            </c:strRef>
          </c:cat>
          <c:val>
            <c:numRef>
              <c:f>'Data set 2'!$E$31:$E$35</c:f>
              <c:numCache>
                <c:formatCode>#,##0</c:formatCode>
                <c:ptCount val="5"/>
                <c:pt idx="0">
                  <c:v>9761</c:v>
                </c:pt>
                <c:pt idx="1">
                  <c:v>3892</c:v>
                </c:pt>
                <c:pt idx="2">
                  <c:v>2079</c:v>
                </c:pt>
                <c:pt idx="3">
                  <c:v>1768</c:v>
                </c:pt>
                <c:pt idx="4" formatCode="General">
                  <c:v>748</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65675460153468068"/>
          <c:y val="0.11946050096339114"/>
          <c:w val="0.34128149606299213"/>
          <c:h val="0.88053949903660889"/>
        </c:manualLayout>
      </c:layout>
      <c:overlay val="0"/>
      <c:txPr>
        <a:bodyPr/>
        <a:lstStyle/>
        <a:p>
          <a:pPr>
            <a:defRPr sz="1100">
              <a:latin typeface="Arial" pitchFamily="34" charset="0"/>
              <a:cs typeface="Arial" pitchFamily="34" charset="0"/>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en-IE"/>
              <a:t>Chart 2: Cases 2016-2018</a:t>
            </a:r>
          </a:p>
        </c:rich>
      </c:tx>
      <c:layout/>
      <c:overlay val="0"/>
    </c:title>
    <c:autoTitleDeleted val="0"/>
    <c:plotArea>
      <c:layout>
        <c:manualLayout>
          <c:layoutTarget val="inner"/>
          <c:xMode val="edge"/>
          <c:yMode val="edge"/>
          <c:x val="0.12116907261592301"/>
          <c:y val="0.13054830474957754"/>
          <c:w val="0.82042174076066576"/>
          <c:h val="0.76728235241781229"/>
        </c:manualLayout>
      </c:layout>
      <c:barChart>
        <c:barDir val="col"/>
        <c:grouping val="clustered"/>
        <c:varyColors val="0"/>
        <c:ser>
          <c:idx val="0"/>
          <c:order val="0"/>
          <c:tx>
            <c:strRef>
              <c:f>'Data set 4'!$T$4</c:f>
              <c:strCache>
                <c:ptCount val="1"/>
                <c:pt idx="0">
                  <c:v>Family Law </c:v>
                </c:pt>
              </c:strCache>
            </c:strRef>
          </c:tx>
          <c:invertIfNegative val="0"/>
          <c:dLbls>
            <c:txPr>
              <a:bodyPr/>
              <a:lstStyle/>
              <a:p>
                <a:pPr>
                  <a:defRPr sz="1200">
                    <a:latin typeface="Arial" pitchFamily="34" charset="0"/>
                    <a:cs typeface="Arial" pitchFamily="34" charset="0"/>
                  </a:defRPr>
                </a:pPr>
                <a:endParaRPr lang="en-US"/>
              </a:p>
            </c:txPr>
            <c:dLblPos val="outEnd"/>
            <c:showLegendKey val="0"/>
            <c:showVal val="1"/>
            <c:showCatName val="0"/>
            <c:showSerName val="0"/>
            <c:showPercent val="0"/>
            <c:showBubbleSize val="0"/>
            <c:showLeaderLines val="0"/>
          </c:dLbls>
          <c:cat>
            <c:numRef>
              <c:f>'Data set 4'!$U$2:$W$2</c:f>
              <c:numCache>
                <c:formatCode>General</c:formatCode>
                <c:ptCount val="3"/>
                <c:pt idx="0">
                  <c:v>2016</c:v>
                </c:pt>
                <c:pt idx="1">
                  <c:v>2017</c:v>
                </c:pt>
                <c:pt idx="2">
                  <c:v>2018</c:v>
                </c:pt>
              </c:numCache>
            </c:numRef>
          </c:cat>
          <c:val>
            <c:numRef>
              <c:f>'Data set 4'!$U$4:$W$4</c:f>
              <c:numCache>
                <c:formatCode>#,##0</c:formatCode>
                <c:ptCount val="3"/>
                <c:pt idx="0">
                  <c:v>13141</c:v>
                </c:pt>
                <c:pt idx="1">
                  <c:v>12663</c:v>
                </c:pt>
                <c:pt idx="2">
                  <c:v>12080</c:v>
                </c:pt>
              </c:numCache>
            </c:numRef>
          </c:val>
        </c:ser>
        <c:ser>
          <c:idx val="1"/>
          <c:order val="1"/>
          <c:tx>
            <c:strRef>
              <c:f>'Data set 4'!$T$6</c:f>
              <c:strCache>
                <c:ptCount val="1"/>
                <c:pt idx="0">
                  <c:v>Childcare</c:v>
                </c:pt>
              </c:strCache>
            </c:strRef>
          </c:tx>
          <c:invertIfNegative val="0"/>
          <c:dLbls>
            <c:dLbl>
              <c:idx val="1"/>
              <c:layout>
                <c:manualLayout>
                  <c:x val="2.1276827933284287E-3"/>
                  <c:y val="1.0346308820394727E-16"/>
                </c:manualLayout>
              </c:layout>
              <c:dLblPos val="outEnd"/>
              <c:showLegendKey val="0"/>
              <c:showVal val="1"/>
              <c:showCatName val="0"/>
              <c:showSerName val="0"/>
              <c:showPercent val="0"/>
              <c:showBubbleSize val="0"/>
            </c:dLbl>
            <c:dLbl>
              <c:idx val="2"/>
              <c:layout>
                <c:manualLayout>
                  <c:x val="2.1276827933284287E-3"/>
                  <c:y val="0"/>
                </c:manualLayout>
              </c:layout>
              <c:dLblPos val="outEnd"/>
              <c:showLegendKey val="0"/>
              <c:showVal val="1"/>
              <c:showCatName val="0"/>
              <c:showSerName val="0"/>
              <c:showPercent val="0"/>
              <c:showBubbleSize val="0"/>
            </c:dLbl>
            <c:txPr>
              <a:bodyPr/>
              <a:lstStyle/>
              <a:p>
                <a:pPr>
                  <a:defRPr sz="1200">
                    <a:latin typeface="Arial" pitchFamily="34" charset="0"/>
                    <a:cs typeface="Arial" pitchFamily="34" charset="0"/>
                  </a:defRPr>
                </a:pPr>
                <a:endParaRPr lang="en-US"/>
              </a:p>
            </c:txPr>
            <c:dLblPos val="outEnd"/>
            <c:showLegendKey val="0"/>
            <c:showVal val="1"/>
            <c:showCatName val="0"/>
            <c:showSerName val="0"/>
            <c:showPercent val="0"/>
            <c:showBubbleSize val="0"/>
            <c:showLeaderLines val="0"/>
          </c:dLbls>
          <c:cat>
            <c:numRef>
              <c:f>'Data set 4'!$U$2:$W$2</c:f>
              <c:numCache>
                <c:formatCode>General</c:formatCode>
                <c:ptCount val="3"/>
                <c:pt idx="0">
                  <c:v>2016</c:v>
                </c:pt>
                <c:pt idx="1">
                  <c:v>2017</c:v>
                </c:pt>
                <c:pt idx="2">
                  <c:v>2018</c:v>
                </c:pt>
              </c:numCache>
            </c:numRef>
          </c:cat>
          <c:val>
            <c:numRef>
              <c:f>'Data set 4'!$U$6:$W$6</c:f>
              <c:numCache>
                <c:formatCode>#,##0</c:formatCode>
                <c:ptCount val="3"/>
                <c:pt idx="0">
                  <c:v>1899</c:v>
                </c:pt>
                <c:pt idx="1">
                  <c:v>1897</c:v>
                </c:pt>
                <c:pt idx="2">
                  <c:v>1823</c:v>
                </c:pt>
              </c:numCache>
            </c:numRef>
          </c:val>
        </c:ser>
        <c:ser>
          <c:idx val="2"/>
          <c:order val="2"/>
          <c:tx>
            <c:strRef>
              <c:f>'Data set 4'!$T$7</c:f>
              <c:strCache>
                <c:ptCount val="1"/>
                <c:pt idx="0">
                  <c:v>Other Civil Matters</c:v>
                </c:pt>
              </c:strCache>
            </c:strRef>
          </c:tx>
          <c:invertIfNegative val="0"/>
          <c:dLbls>
            <c:dLbl>
              <c:idx val="0"/>
              <c:layout>
                <c:manualLayout>
                  <c:x val="2.7777777777777779E-3"/>
                  <c:y val="-2.7777777777777776E-2"/>
                </c:manualLayout>
              </c:layout>
              <c:dLblPos val="outEnd"/>
              <c:showLegendKey val="0"/>
              <c:showVal val="1"/>
              <c:showCatName val="0"/>
              <c:showSerName val="0"/>
              <c:showPercent val="0"/>
              <c:showBubbleSize val="0"/>
            </c:dLbl>
            <c:txPr>
              <a:bodyPr/>
              <a:lstStyle/>
              <a:p>
                <a:pPr>
                  <a:defRPr sz="1200">
                    <a:latin typeface="Arial" pitchFamily="34" charset="0"/>
                    <a:cs typeface="Arial" pitchFamily="34" charset="0"/>
                  </a:defRPr>
                </a:pPr>
                <a:endParaRPr lang="en-US"/>
              </a:p>
            </c:txPr>
            <c:dLblPos val="outEnd"/>
            <c:showLegendKey val="0"/>
            <c:showVal val="1"/>
            <c:showCatName val="0"/>
            <c:showSerName val="0"/>
            <c:showPercent val="0"/>
            <c:showBubbleSize val="0"/>
            <c:showLeaderLines val="0"/>
          </c:dLbls>
          <c:cat>
            <c:numRef>
              <c:f>'Data set 4'!$U$2:$W$2</c:f>
              <c:numCache>
                <c:formatCode>General</c:formatCode>
                <c:ptCount val="3"/>
                <c:pt idx="0">
                  <c:v>2016</c:v>
                </c:pt>
                <c:pt idx="1">
                  <c:v>2017</c:v>
                </c:pt>
                <c:pt idx="2">
                  <c:v>2018</c:v>
                </c:pt>
              </c:numCache>
            </c:numRef>
          </c:cat>
          <c:val>
            <c:numRef>
              <c:f>'Data set 4'!$U$7:$W$7</c:f>
              <c:numCache>
                <c:formatCode>#,##0</c:formatCode>
                <c:ptCount val="3"/>
                <c:pt idx="0">
                  <c:v>2173</c:v>
                </c:pt>
                <c:pt idx="1">
                  <c:v>3610</c:v>
                </c:pt>
                <c:pt idx="2">
                  <c:v>3900</c:v>
                </c:pt>
              </c:numCache>
            </c:numRef>
          </c:val>
        </c:ser>
        <c:dLbls>
          <c:dLblPos val="outEnd"/>
          <c:showLegendKey val="0"/>
          <c:showVal val="1"/>
          <c:showCatName val="0"/>
          <c:showSerName val="0"/>
          <c:showPercent val="0"/>
          <c:showBubbleSize val="0"/>
        </c:dLbls>
        <c:gapWidth val="150"/>
        <c:axId val="303982848"/>
        <c:axId val="303992832"/>
      </c:barChart>
      <c:catAx>
        <c:axId val="303982848"/>
        <c:scaling>
          <c:orientation val="minMax"/>
        </c:scaling>
        <c:delete val="0"/>
        <c:axPos val="b"/>
        <c:numFmt formatCode="General" sourceLinked="1"/>
        <c:majorTickMark val="out"/>
        <c:minorTickMark val="none"/>
        <c:tickLblPos val="nextTo"/>
        <c:txPr>
          <a:bodyPr/>
          <a:lstStyle/>
          <a:p>
            <a:pPr>
              <a:defRPr>
                <a:latin typeface="Arial" pitchFamily="34" charset="0"/>
                <a:cs typeface="Arial" pitchFamily="34" charset="0"/>
              </a:defRPr>
            </a:pPr>
            <a:endParaRPr lang="en-US"/>
          </a:p>
        </c:txPr>
        <c:crossAx val="303992832"/>
        <c:crosses val="autoZero"/>
        <c:auto val="1"/>
        <c:lblAlgn val="ctr"/>
        <c:lblOffset val="100"/>
        <c:noMultiLvlLbl val="0"/>
      </c:catAx>
      <c:valAx>
        <c:axId val="303992832"/>
        <c:scaling>
          <c:orientation val="minMax"/>
        </c:scaling>
        <c:delete val="0"/>
        <c:axPos val="l"/>
        <c:numFmt formatCode="#,##0" sourceLinked="1"/>
        <c:majorTickMark val="out"/>
        <c:minorTickMark val="none"/>
        <c:tickLblPos val="nextTo"/>
        <c:txPr>
          <a:bodyPr/>
          <a:lstStyle/>
          <a:p>
            <a:pPr>
              <a:defRPr sz="1200">
                <a:latin typeface="Arial" pitchFamily="34" charset="0"/>
                <a:cs typeface="Arial" pitchFamily="34" charset="0"/>
              </a:defRPr>
            </a:pPr>
            <a:endParaRPr lang="en-US"/>
          </a:p>
        </c:txPr>
        <c:crossAx val="303982848"/>
        <c:crosses val="autoZero"/>
        <c:crossBetween val="between"/>
      </c:valAx>
    </c:plotArea>
    <c:legend>
      <c:legendPos val="r"/>
      <c:layout>
        <c:manualLayout>
          <c:xMode val="edge"/>
          <c:yMode val="edge"/>
          <c:x val="0.82243360884237293"/>
          <c:y val="0.11185796219916953"/>
          <c:w val="0.17541595344060254"/>
          <c:h val="0.35300342665500145"/>
        </c:manualLayout>
      </c:layout>
      <c:overlay val="0"/>
      <c:txPr>
        <a:bodyPr/>
        <a:lstStyle/>
        <a:p>
          <a:pPr>
            <a:defRPr sz="1200">
              <a:latin typeface="Arial" pitchFamily="34" charset="0"/>
              <a:cs typeface="Arial" pitchFamily="34" charset="0"/>
            </a:defRPr>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endParaRPr lang="en-IE"/>
          </a:p>
        </c:rich>
      </c:tx>
      <c:layout/>
      <c:overlay val="0"/>
    </c:title>
    <c:autoTitleDeleted val="0"/>
    <c:plotArea>
      <c:layout>
        <c:manualLayout>
          <c:layoutTarget val="inner"/>
          <c:xMode val="edge"/>
          <c:yMode val="edge"/>
          <c:x val="0.40171302311952239"/>
          <c:y val="0.1036182770428228"/>
          <c:w val="0.51908418750166496"/>
          <c:h val="0.84740634693390604"/>
        </c:manualLayout>
      </c:layout>
      <c:barChart>
        <c:barDir val="bar"/>
        <c:grouping val="clustered"/>
        <c:varyColors val="0"/>
        <c:ser>
          <c:idx val="0"/>
          <c:order val="0"/>
          <c:invertIfNegative val="0"/>
          <c:dLbls>
            <c:dLbl>
              <c:idx val="19"/>
              <c:layout/>
              <c:tx>
                <c:rich>
                  <a:bodyPr/>
                  <a:lstStyle/>
                  <a:p>
                    <a:r>
                      <a:rPr lang="en-US"/>
                      <a:t>1,673</a:t>
                    </a:r>
                  </a:p>
                </c:rich>
              </c:tx>
              <c:dLblPos val="outEnd"/>
              <c:showLegendKey val="0"/>
              <c:showVal val="1"/>
              <c:showCatName val="0"/>
              <c:showSerName val="0"/>
              <c:showPercent val="0"/>
              <c:showBubbleSize val="0"/>
            </c:dLbl>
            <c:dLbl>
              <c:idx val="20"/>
              <c:layout/>
              <c:tx>
                <c:rich>
                  <a:bodyPr/>
                  <a:lstStyle/>
                  <a:p>
                    <a:r>
                      <a:rPr lang="en-US"/>
                      <a:t>1,823</a:t>
                    </a:r>
                  </a:p>
                </c:rich>
              </c:tx>
              <c:dLblPos val="outEnd"/>
              <c:showLegendKey val="0"/>
              <c:showVal val="1"/>
              <c:showCatName val="0"/>
              <c:showSerName val="0"/>
              <c:showPercent val="0"/>
              <c:showBubbleSize val="0"/>
            </c:dLbl>
            <c:dLbl>
              <c:idx val="21"/>
              <c:layout/>
              <c:tx>
                <c:rich>
                  <a:bodyPr/>
                  <a:lstStyle/>
                  <a:p>
                    <a:r>
                      <a:rPr lang="en-US"/>
                      <a:t>3,604</a:t>
                    </a:r>
                  </a:p>
                </c:rich>
              </c:tx>
              <c:dLblPos val="outEnd"/>
              <c:showLegendKey val="0"/>
              <c:showVal val="1"/>
              <c:showCatName val="0"/>
              <c:showSerName val="0"/>
              <c:showPercent val="0"/>
              <c:showBubbleSize val="0"/>
            </c:dLbl>
            <c:dLbl>
              <c:idx val="22"/>
              <c:layout/>
              <c:tx>
                <c:rich>
                  <a:bodyPr/>
                  <a:lstStyle/>
                  <a:p>
                    <a:r>
                      <a:rPr lang="en-US"/>
                      <a:t>5,326</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'Data set 5'!$A$2:$A$24</c:f>
              <c:strCache>
                <c:ptCount val="23"/>
                <c:pt idx="0">
                  <c:v>Dissolution of Civil Partnership  </c:v>
                </c:pt>
                <c:pt idx="1">
                  <c:v>Contract  </c:v>
                </c:pt>
                <c:pt idx="2">
                  <c:v>Employment  </c:v>
                </c:pt>
                <c:pt idx="3">
                  <c:v>Nullity  </c:v>
                </c:pt>
                <c:pt idx="4">
                  <c:v>Child Abduction  </c:v>
                </c:pt>
                <c:pt idx="5">
                  <c:v>Succession  </c:v>
                </c:pt>
                <c:pt idx="6">
                  <c:v>Services to Victims  </c:v>
                </c:pt>
                <c:pt idx="7">
                  <c:v>Other non-family law  </c:v>
                </c:pt>
                <c:pt idx="8">
                  <c:v>Debt  </c:v>
                </c:pt>
                <c:pt idx="9">
                  <c:v>Equity  </c:v>
                </c:pt>
                <c:pt idx="10">
                  <c:v>Property  </c:v>
                </c:pt>
                <c:pt idx="11">
                  <c:v>Cohabitant Relief  </c:v>
                </c:pt>
                <c:pt idx="12">
                  <c:v>Domestic Violence  </c:v>
                </c:pt>
                <c:pt idx="13">
                  <c:v>Conveyancing   </c:v>
                </c:pt>
                <c:pt idx="14">
                  <c:v>Maintenance/Access Enforcement/Recovery  </c:v>
                </c:pt>
                <c:pt idx="15">
                  <c:v>Maintenance  </c:v>
                </c:pt>
                <c:pt idx="16">
                  <c:v>Other Family Law  </c:v>
                </c:pt>
                <c:pt idx="17">
                  <c:v>Access/Guardianship/Custody  </c:v>
                </c:pt>
                <c:pt idx="18">
                  <c:v>Torts  </c:v>
                </c:pt>
                <c:pt idx="19">
                  <c:v>International Protection  </c:v>
                </c:pt>
                <c:pt idx="20">
                  <c:v>Child care  </c:v>
                </c:pt>
                <c:pt idx="21">
                  <c:v>Separation  </c:v>
                </c:pt>
                <c:pt idx="22">
                  <c:v>Divorce  </c:v>
                </c:pt>
              </c:strCache>
            </c:strRef>
          </c:cat>
          <c:val>
            <c:numRef>
              <c:f>'Data set 5'!$B$2:$B$24</c:f>
              <c:numCache>
                <c:formatCode>General</c:formatCode>
                <c:ptCount val="23"/>
                <c:pt idx="0">
                  <c:v>20</c:v>
                </c:pt>
                <c:pt idx="1">
                  <c:v>57</c:v>
                </c:pt>
                <c:pt idx="2">
                  <c:v>76</c:v>
                </c:pt>
                <c:pt idx="3">
                  <c:v>81</c:v>
                </c:pt>
                <c:pt idx="4">
                  <c:v>108</c:v>
                </c:pt>
                <c:pt idx="5">
                  <c:v>194</c:v>
                </c:pt>
                <c:pt idx="6">
                  <c:v>197</c:v>
                </c:pt>
                <c:pt idx="7">
                  <c:v>199</c:v>
                </c:pt>
                <c:pt idx="8">
                  <c:v>217</c:v>
                </c:pt>
                <c:pt idx="9">
                  <c:v>223</c:v>
                </c:pt>
                <c:pt idx="10">
                  <c:v>257</c:v>
                </c:pt>
                <c:pt idx="11">
                  <c:v>270</c:v>
                </c:pt>
                <c:pt idx="12">
                  <c:v>322</c:v>
                </c:pt>
                <c:pt idx="13">
                  <c:v>325</c:v>
                </c:pt>
                <c:pt idx="14">
                  <c:v>421</c:v>
                </c:pt>
                <c:pt idx="15">
                  <c:v>429</c:v>
                </c:pt>
                <c:pt idx="16">
                  <c:v>608</c:v>
                </c:pt>
                <c:pt idx="17">
                  <c:v>657</c:v>
                </c:pt>
                <c:pt idx="18">
                  <c:v>716</c:v>
                </c:pt>
                <c:pt idx="19">
                  <c:v>1673</c:v>
                </c:pt>
                <c:pt idx="20">
                  <c:v>1823</c:v>
                </c:pt>
                <c:pt idx="21">
                  <c:v>3604</c:v>
                </c:pt>
                <c:pt idx="22">
                  <c:v>5326</c:v>
                </c:pt>
              </c:numCache>
            </c:numRef>
          </c:val>
        </c:ser>
        <c:dLbls>
          <c:dLblPos val="outEnd"/>
          <c:showLegendKey val="0"/>
          <c:showVal val="1"/>
          <c:showCatName val="0"/>
          <c:showSerName val="0"/>
          <c:showPercent val="0"/>
          <c:showBubbleSize val="0"/>
        </c:dLbls>
        <c:gapWidth val="150"/>
        <c:axId val="304004480"/>
        <c:axId val="304277760"/>
      </c:barChart>
      <c:catAx>
        <c:axId val="304004480"/>
        <c:scaling>
          <c:orientation val="minMax"/>
        </c:scaling>
        <c:delete val="0"/>
        <c:axPos val="l"/>
        <c:majorTickMark val="out"/>
        <c:minorTickMark val="none"/>
        <c:tickLblPos val="nextTo"/>
        <c:crossAx val="304277760"/>
        <c:crosses val="autoZero"/>
        <c:auto val="1"/>
        <c:lblAlgn val="ctr"/>
        <c:lblOffset val="100"/>
        <c:noMultiLvlLbl val="0"/>
      </c:catAx>
      <c:valAx>
        <c:axId val="304277760"/>
        <c:scaling>
          <c:orientation val="minMax"/>
        </c:scaling>
        <c:delete val="0"/>
        <c:axPos val="b"/>
        <c:numFmt formatCode="General" sourceLinked="1"/>
        <c:majorTickMark val="out"/>
        <c:minorTickMark val="none"/>
        <c:tickLblPos val="nextTo"/>
        <c:crossAx val="304004480"/>
        <c:crosses val="autoZero"/>
        <c:crossBetween val="between"/>
      </c:valAx>
    </c:plotArea>
    <c:plotVisOnly val="1"/>
    <c:dispBlanksAs val="gap"/>
    <c:showDLblsOverMax val="0"/>
  </c:chart>
  <c:spPr>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0"/>
    <c:plotArea>
      <c:layout/>
      <c:lineChart>
        <c:grouping val="stacked"/>
        <c:varyColors val="0"/>
        <c:ser>
          <c:idx val="0"/>
          <c:order val="0"/>
          <c:marker>
            <c:symbol val="none"/>
          </c:marker>
          <c:dPt>
            <c:idx val="1"/>
            <c:bubble3D val="0"/>
          </c:dPt>
          <c:dPt>
            <c:idx val="2"/>
            <c:bubble3D val="0"/>
          </c:dPt>
          <c:dPt>
            <c:idx val="3"/>
            <c:bubble3D val="0"/>
          </c:dPt>
          <c:dPt>
            <c:idx val="5"/>
            <c:bubble3D val="0"/>
          </c:dPt>
          <c:dLbls>
            <c:dLbl>
              <c:idx val="1"/>
              <c:layout>
                <c:manualLayout>
                  <c:x val="-1.6676361716851135E-2"/>
                  <c:y val="4.2658719828612794E-2"/>
                </c:manualLayout>
              </c:layout>
              <c:dLblPos val="r"/>
              <c:showLegendKey val="0"/>
              <c:showVal val="1"/>
              <c:showCatName val="0"/>
              <c:showSerName val="0"/>
              <c:showPercent val="0"/>
              <c:showBubbleSize val="0"/>
            </c:dLbl>
            <c:dLbl>
              <c:idx val="2"/>
              <c:layout>
                <c:manualLayout>
                  <c:x val="-1.4591816502244743E-2"/>
                  <c:y val="-3.8392860741737977E-2"/>
                </c:manualLayout>
              </c:layout>
              <c:dLblPos val="r"/>
              <c:showLegendKey val="0"/>
              <c:showVal val="1"/>
              <c:showCatName val="0"/>
              <c:showSerName val="0"/>
              <c:showPercent val="0"/>
              <c:showBubbleSize val="0"/>
            </c:dLbl>
            <c:dLbl>
              <c:idx val="3"/>
              <c:layout>
                <c:manualLayout>
                  <c:x val="-4.1690904292127073E-3"/>
                  <c:y val="-3.4126987325989316E-2"/>
                </c:manualLayout>
              </c:layout>
              <c:dLblPos val="r"/>
              <c:showLegendKey val="0"/>
              <c:showVal val="1"/>
              <c:showCatName val="0"/>
              <c:showSerName val="0"/>
              <c:showPercent val="0"/>
              <c:showBubbleSize val="0"/>
            </c:dLbl>
            <c:numFmt formatCode="0%" sourceLinked="0"/>
            <c:txPr>
              <a:bodyPr/>
              <a:lstStyle/>
              <a:p>
                <a:pPr>
                  <a:defRPr>
                    <a:latin typeface="Arial" pitchFamily="34" charset="0"/>
                    <a:cs typeface="Arial" pitchFamily="34" charset="0"/>
                  </a:defRPr>
                </a:pPr>
                <a:endParaRPr lang="en-US"/>
              </a:p>
            </c:txPr>
            <c:dLblPos val="r"/>
            <c:showLegendKey val="0"/>
            <c:showVal val="1"/>
            <c:showCatName val="0"/>
            <c:showSerName val="0"/>
            <c:showPercent val="0"/>
            <c:showBubbleSize val="0"/>
            <c:showLeaderLines val="0"/>
          </c:dLbls>
          <c:cat>
            <c:strRef>
              <c:f>'Data set 10'!$C$5:$C$10</c:f>
              <c:strCache>
                <c:ptCount val="6"/>
                <c:pt idx="0">
                  <c:v>Advice services</c:v>
                </c:pt>
                <c:pt idx="1">
                  <c:v>Counsel briefed</c:v>
                </c:pt>
                <c:pt idx="2">
                  <c:v>Proceedings issued</c:v>
                </c:pt>
                <c:pt idx="3">
                  <c:v>At hearing</c:v>
                </c:pt>
                <c:pt idx="4">
                  <c:v>Final orders made</c:v>
                </c:pt>
                <c:pt idx="5">
                  <c:v>Re-entry/under appeal</c:v>
                </c:pt>
              </c:strCache>
            </c:strRef>
          </c:cat>
          <c:val>
            <c:numRef>
              <c:f>'Data set 10'!$D$5:$D$10</c:f>
              <c:numCache>
                <c:formatCode>0%</c:formatCode>
                <c:ptCount val="6"/>
                <c:pt idx="0">
                  <c:v>0.37231523761204127</c:v>
                </c:pt>
                <c:pt idx="1">
                  <c:v>9.927278877050566E-2</c:v>
                </c:pt>
                <c:pt idx="2">
                  <c:v>0.19930661254862167</c:v>
                </c:pt>
                <c:pt idx="3">
                  <c:v>0.16159309994926432</c:v>
                </c:pt>
                <c:pt idx="4">
                  <c:v>0.14138339252494503</c:v>
                </c:pt>
                <c:pt idx="5">
                  <c:v>2.6128868594622018E-2</c:v>
                </c:pt>
              </c:numCache>
            </c:numRef>
          </c:val>
          <c:smooth val="0"/>
        </c:ser>
        <c:dLbls>
          <c:dLblPos val="r"/>
          <c:showLegendKey val="0"/>
          <c:showVal val="1"/>
          <c:showCatName val="0"/>
          <c:showSerName val="0"/>
          <c:showPercent val="0"/>
          <c:showBubbleSize val="0"/>
        </c:dLbls>
        <c:marker val="1"/>
        <c:smooth val="0"/>
        <c:axId val="304454656"/>
        <c:axId val="304451968"/>
      </c:lineChart>
      <c:valAx>
        <c:axId val="304451968"/>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n-US"/>
          </a:p>
        </c:txPr>
        <c:crossAx val="304454656"/>
        <c:crosses val="autoZero"/>
        <c:crossBetween val="between"/>
      </c:valAx>
      <c:catAx>
        <c:axId val="304454656"/>
        <c:scaling>
          <c:orientation val="minMax"/>
        </c:scaling>
        <c:delete val="0"/>
        <c:axPos val="b"/>
        <c:majorTickMark val="out"/>
        <c:minorTickMark val="none"/>
        <c:tickLblPos val="nextTo"/>
        <c:txPr>
          <a:bodyPr/>
          <a:lstStyle/>
          <a:p>
            <a:pPr>
              <a:defRPr>
                <a:latin typeface="Arial" pitchFamily="34" charset="0"/>
                <a:cs typeface="Arial" pitchFamily="34" charset="0"/>
              </a:defRPr>
            </a:pPr>
            <a:endParaRPr lang="en-US"/>
          </a:p>
        </c:txPr>
        <c:crossAx val="304451968"/>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IE" sz="1800" b="1" i="0" baseline="0">
                <a:effectLst/>
              </a:rPr>
              <a:t>Chart 5 - Country of Origin Registration 2018</a:t>
            </a:r>
            <a:endParaRPr lang="en-IE">
              <a:effectLst/>
            </a:endParaRPr>
          </a:p>
        </c:rich>
      </c:tx>
      <c:layout>
        <c:manualLayout>
          <c:xMode val="edge"/>
          <c:yMode val="edge"/>
          <c:x val="0.12893655235244356"/>
          <c:y val="0"/>
        </c:manualLayout>
      </c:layout>
      <c:overlay val="0"/>
    </c:title>
    <c:autoTitleDeleted val="0"/>
    <c:plotArea>
      <c:layout>
        <c:manualLayout>
          <c:layoutTarget val="inner"/>
          <c:xMode val="edge"/>
          <c:yMode val="edge"/>
          <c:x val="4.768099400418984E-2"/>
          <c:y val="0.10469478815148106"/>
          <c:w val="0.4347508387538514"/>
          <c:h val="0.89279190101237349"/>
        </c:manualLayout>
      </c:layout>
      <c:doughnutChart>
        <c:varyColors val="1"/>
        <c:ser>
          <c:idx val="0"/>
          <c:order val="0"/>
          <c:dLbls>
            <c:txPr>
              <a:bodyPr/>
              <a:lstStyle/>
              <a:p>
                <a:pPr>
                  <a:defRPr sz="1100" b="1">
                    <a:solidFill>
                      <a:schemeClr val="bg1"/>
                    </a:solidFill>
                    <a:latin typeface="Arial" pitchFamily="34" charset="0"/>
                    <a:cs typeface="Arial" pitchFamily="34" charset="0"/>
                  </a:defRPr>
                </a:pPr>
                <a:endParaRPr lang="en-US"/>
              </a:p>
            </c:txPr>
            <c:showLegendKey val="0"/>
            <c:showVal val="1"/>
            <c:showCatName val="0"/>
            <c:showSerName val="0"/>
            <c:showPercent val="0"/>
            <c:showBubbleSize val="0"/>
            <c:showLeaderLines val="1"/>
          </c:dLbls>
          <c:cat>
            <c:strRef>
              <c:f>'International Protection Applic'!$B$5:$B$16</c:f>
              <c:strCache>
                <c:ptCount val="12"/>
                <c:pt idx="0">
                  <c:v>Zimbabwe</c:v>
                </c:pt>
                <c:pt idx="1">
                  <c:v>Georgia</c:v>
                </c:pt>
                <c:pt idx="2">
                  <c:v>Albania</c:v>
                </c:pt>
                <c:pt idx="3">
                  <c:v>Pakistan</c:v>
                </c:pt>
                <c:pt idx="4">
                  <c:v>Nigeria</c:v>
                </c:pt>
                <c:pt idx="5">
                  <c:v>South Africa</c:v>
                </c:pt>
                <c:pt idx="6">
                  <c:v>Afghanistan</c:v>
                </c:pt>
                <c:pt idx="7">
                  <c:v>Algeria</c:v>
                </c:pt>
                <c:pt idx="8">
                  <c:v>Congo, The Democratic Republic of the</c:v>
                </c:pt>
                <c:pt idx="9">
                  <c:v>Malawi</c:v>
                </c:pt>
                <c:pt idx="10">
                  <c:v>Bangladesh</c:v>
                </c:pt>
                <c:pt idx="11">
                  <c:v>Other </c:v>
                </c:pt>
              </c:strCache>
            </c:strRef>
          </c:cat>
          <c:val>
            <c:numRef>
              <c:f>'International Protection Applic'!$C$5:$C$16</c:f>
              <c:numCache>
                <c:formatCode>General</c:formatCode>
                <c:ptCount val="12"/>
                <c:pt idx="0">
                  <c:v>225</c:v>
                </c:pt>
                <c:pt idx="1">
                  <c:v>218</c:v>
                </c:pt>
                <c:pt idx="2">
                  <c:v>214</c:v>
                </c:pt>
                <c:pt idx="3">
                  <c:v>208</c:v>
                </c:pt>
                <c:pt idx="4">
                  <c:v>131</c:v>
                </c:pt>
                <c:pt idx="5">
                  <c:v>111</c:v>
                </c:pt>
                <c:pt idx="6">
                  <c:v>71</c:v>
                </c:pt>
                <c:pt idx="7">
                  <c:v>68</c:v>
                </c:pt>
                <c:pt idx="8">
                  <c:v>64</c:v>
                </c:pt>
                <c:pt idx="9">
                  <c:v>54</c:v>
                </c:pt>
                <c:pt idx="10">
                  <c:v>50</c:v>
                </c:pt>
                <c:pt idx="11">
                  <c:v>665</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49813878223899699"/>
          <c:y val="0.12046980749479894"/>
          <c:w val="0.50186121776100301"/>
          <c:h val="0.85863171492278201"/>
        </c:manualLayout>
      </c:layout>
      <c:overlay val="1"/>
      <c:txPr>
        <a:bodyPr/>
        <a:lstStyle/>
        <a:p>
          <a:pPr>
            <a:defRPr sz="900">
              <a:latin typeface="Arial" pitchFamily="34" charset="0"/>
              <a:cs typeface="Arial" pitchFamily="34" charset="0"/>
            </a:defRPr>
          </a:pPr>
          <a:endParaRPr lang="en-US"/>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0"/>
    <c:plotArea>
      <c:layout>
        <c:manualLayout>
          <c:layoutTarget val="inner"/>
          <c:xMode val="edge"/>
          <c:yMode val="edge"/>
          <c:x val="0.1833792650918635"/>
          <c:y val="0"/>
          <c:w val="0.45685804899387572"/>
          <c:h val="1"/>
        </c:manualLayout>
      </c:layout>
      <c:doughnutChart>
        <c:varyColors val="1"/>
        <c:ser>
          <c:idx val="0"/>
          <c:order val="0"/>
          <c:dLbls>
            <c:numFmt formatCode="0%" sourceLinked="0"/>
            <c:txPr>
              <a:bodyPr/>
              <a:lstStyle/>
              <a:p>
                <a:pPr>
                  <a:defRPr sz="1200" b="1">
                    <a:solidFill>
                      <a:schemeClr val="bg1"/>
                    </a:solidFill>
                    <a:latin typeface="Arial" pitchFamily="34" charset="0"/>
                    <a:cs typeface="Arial" pitchFamily="34" charset="0"/>
                  </a:defRPr>
                </a:pPr>
                <a:endParaRPr lang="en-US"/>
              </a:p>
            </c:txPr>
            <c:showLegendKey val="0"/>
            <c:showVal val="0"/>
            <c:showCatName val="0"/>
            <c:showSerName val="0"/>
            <c:showPercent val="1"/>
            <c:showBubbleSize val="0"/>
            <c:showLeaderLines val="1"/>
          </c:dLbls>
          <c:cat>
            <c:strRef>
              <c:f>Sheet1!$A$1:$A$3</c:f>
              <c:strCache>
                <c:ptCount val="3"/>
                <c:pt idx="0">
                  <c:v>Sexual </c:v>
                </c:pt>
                <c:pt idx="1">
                  <c:v>Labour </c:v>
                </c:pt>
                <c:pt idx="2">
                  <c:v>Sexual &amp; Labour </c:v>
                </c:pt>
              </c:strCache>
            </c:strRef>
          </c:cat>
          <c:val>
            <c:numRef>
              <c:f>Sheet1!$B$1:$B$3</c:f>
              <c:numCache>
                <c:formatCode>General</c:formatCode>
                <c:ptCount val="3"/>
                <c:pt idx="0">
                  <c:v>12</c:v>
                </c:pt>
                <c:pt idx="1">
                  <c:v>7</c:v>
                </c:pt>
                <c:pt idx="2">
                  <c:v>2</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8481605424321956"/>
          <c:y val="0.36458097058855299"/>
          <c:w val="0.28185061242344706"/>
          <c:h val="0.25231955380577425"/>
        </c:manualLayout>
      </c:layout>
      <c:overlay val="0"/>
      <c:txPr>
        <a:bodyPr/>
        <a:lstStyle/>
        <a:p>
          <a:pPr>
            <a:defRPr sz="1100">
              <a:latin typeface="Arial" pitchFamily="34" charset="0"/>
              <a:cs typeface="Arial" pitchFamily="34" charset="0"/>
            </a:defRPr>
          </a:pPr>
          <a:endParaRPr lang="en-U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IE" sz="1400">
                <a:latin typeface="Arial" pitchFamily="34" charset="0"/>
                <a:cs typeface="Arial" pitchFamily="34" charset="0"/>
              </a:rPr>
              <a:t>Chart 7 - COI queries received during 2018   </a:t>
            </a:r>
          </a:p>
        </c:rich>
      </c:tx>
      <c:layout>
        <c:manualLayout>
          <c:xMode val="edge"/>
          <c:yMode val="edge"/>
          <c:x val="0.12746970458479925"/>
          <c:y val="0"/>
        </c:manualLayout>
      </c:layout>
      <c:overlay val="1"/>
    </c:title>
    <c:autoTitleDeleted val="0"/>
    <c:plotArea>
      <c:layout>
        <c:manualLayout>
          <c:layoutTarget val="inner"/>
          <c:xMode val="edge"/>
          <c:yMode val="edge"/>
          <c:x val="7.5486521631604561E-2"/>
          <c:y val="8.9996120926342946E-2"/>
          <c:w val="0.71937693958467952"/>
          <c:h val="0.90854131717220565"/>
        </c:manualLayout>
      </c:layout>
      <c:pieChart>
        <c:varyColors val="1"/>
        <c:ser>
          <c:idx val="0"/>
          <c:order val="0"/>
          <c:explosion val="8"/>
          <c:dLbls>
            <c:txPr>
              <a:bodyPr/>
              <a:lstStyle/>
              <a:p>
                <a:pPr>
                  <a:defRPr sz="1200" b="1">
                    <a:solidFill>
                      <a:schemeClr val="bg1"/>
                    </a:solidFill>
                    <a:latin typeface="Arial" pitchFamily="34" charset="0"/>
                    <a:cs typeface="Arial" pitchFamily="34" charset="0"/>
                  </a:defRPr>
                </a:pPr>
                <a:endParaRPr lang="en-US"/>
              </a:p>
            </c:txPr>
            <c:showLegendKey val="0"/>
            <c:showVal val="1"/>
            <c:showCatName val="0"/>
            <c:showSerName val="0"/>
            <c:showPercent val="0"/>
            <c:showBubbleSize val="0"/>
            <c:showLeaderLines val="1"/>
          </c:dLbls>
          <c:cat>
            <c:strRef>
              <c:f>Chart!$A$1:$A$18</c:f>
              <c:strCache>
                <c:ptCount val="18"/>
                <c:pt idx="0">
                  <c:v>Pakistan</c:v>
                </c:pt>
                <c:pt idx="1">
                  <c:v>Zimbabwe</c:v>
                </c:pt>
                <c:pt idx="2">
                  <c:v>Albania</c:v>
                </c:pt>
                <c:pt idx="3">
                  <c:v>Georgia</c:v>
                </c:pt>
                <c:pt idx="4">
                  <c:v>DR Congo</c:v>
                </c:pt>
                <c:pt idx="5">
                  <c:v>Afghanistan</c:v>
                </c:pt>
                <c:pt idx="6">
                  <c:v>Bangladesh</c:v>
                </c:pt>
                <c:pt idx="7">
                  <c:v>South Africa</c:v>
                </c:pt>
                <c:pt idx="8">
                  <c:v>Nigeria</c:v>
                </c:pt>
                <c:pt idx="9">
                  <c:v>Algeria</c:v>
                </c:pt>
                <c:pt idx="10">
                  <c:v>Malawi</c:v>
                </c:pt>
                <c:pt idx="11">
                  <c:v>Sudan</c:v>
                </c:pt>
                <c:pt idx="12">
                  <c:v>Cameroon</c:v>
                </c:pt>
                <c:pt idx="13">
                  <c:v>Iraq</c:v>
                </c:pt>
                <c:pt idx="14">
                  <c:v>Sierra Leone</c:v>
                </c:pt>
                <c:pt idx="15">
                  <c:v>Ghana</c:v>
                </c:pt>
                <c:pt idx="16">
                  <c:v>Ukraine</c:v>
                </c:pt>
                <c:pt idx="17">
                  <c:v>India</c:v>
                </c:pt>
              </c:strCache>
            </c:strRef>
          </c:cat>
          <c:val>
            <c:numRef>
              <c:f>Chart!$B$1:$B$18</c:f>
              <c:numCache>
                <c:formatCode>General</c:formatCode>
                <c:ptCount val="18"/>
                <c:pt idx="0">
                  <c:v>172</c:v>
                </c:pt>
                <c:pt idx="1">
                  <c:v>172</c:v>
                </c:pt>
                <c:pt idx="2">
                  <c:v>116</c:v>
                </c:pt>
                <c:pt idx="3">
                  <c:v>109</c:v>
                </c:pt>
                <c:pt idx="4">
                  <c:v>100</c:v>
                </c:pt>
                <c:pt idx="5">
                  <c:v>93</c:v>
                </c:pt>
                <c:pt idx="6">
                  <c:v>90</c:v>
                </c:pt>
                <c:pt idx="7">
                  <c:v>84</c:v>
                </c:pt>
                <c:pt idx="8">
                  <c:v>81</c:v>
                </c:pt>
                <c:pt idx="9">
                  <c:v>79</c:v>
                </c:pt>
                <c:pt idx="10">
                  <c:v>71</c:v>
                </c:pt>
                <c:pt idx="11">
                  <c:v>55</c:v>
                </c:pt>
                <c:pt idx="12">
                  <c:v>40</c:v>
                </c:pt>
                <c:pt idx="13">
                  <c:v>31</c:v>
                </c:pt>
                <c:pt idx="14">
                  <c:v>30</c:v>
                </c:pt>
                <c:pt idx="15">
                  <c:v>25</c:v>
                </c:pt>
                <c:pt idx="16">
                  <c:v>24</c:v>
                </c:pt>
                <c:pt idx="17">
                  <c:v>21</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83612283362694162"/>
          <c:y val="2.221999799819838E-2"/>
          <c:w val="0.16176411865278734"/>
          <c:h val="0.96584910764110399"/>
        </c:manualLayout>
      </c:layout>
      <c:overlay val="0"/>
      <c:txPr>
        <a:bodyPr/>
        <a:lstStyle/>
        <a:p>
          <a:pPr>
            <a:defRPr sz="1050">
              <a:latin typeface="Arial" pitchFamily="34" charset="0"/>
              <a:cs typeface="Arial" pitchFamily="34" charset="0"/>
            </a:defRPr>
          </a:pPr>
          <a:endParaRPr lang="en-US"/>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D286E4-7862-4B6F-92F5-661146B3C5E6}"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en-IE"/>
        </a:p>
      </dgm:t>
    </dgm:pt>
    <dgm:pt modelId="{14554464-314A-4FBB-B50B-0BBD606BCB8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Statutory Board</a:t>
          </a:r>
        </a:p>
      </dgm:t>
    </dgm:pt>
    <dgm:pt modelId="{4D5AD1EB-6B5E-4C57-A029-094AB837A8D9}" type="par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2CD64E8-ABCE-4A2E-B5D3-3327C1ECD8D8}" type="sib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EC38AB4-3002-486B-BF2D-2D7DC5748746}" type="asst">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Chief Executive John McDaid</a:t>
          </a:r>
        </a:p>
      </dgm:t>
    </dgm:pt>
    <dgm:pt modelId="{3CAD1831-9F23-45B8-9505-6D0616A1471F}" type="parTrans" cxnId="{BA5D6CD6-4786-40AF-9D4D-ED141D81796D}">
      <dgm:prSet/>
      <dgm:spPr>
        <a:ln>
          <a:noFill/>
        </a:ln>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338D3C8-2BF1-4E3A-A0C0-A040F896B462}" type="sibTrans" cxnId="{BA5D6CD6-4786-40AF-9D4D-ED141D81796D}">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6C0E3DFA-9EC9-44B0-8F33-9A4A73E2B03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Criminal Legal Aid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Pat Gilheaney</a:t>
          </a:r>
        </a:p>
      </dgm:t>
    </dgm:pt>
    <dgm:pt modelId="{FEF557AF-C152-4170-8137-54038D8AB2CD}" type="par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607C55E-A340-43E0-8A7D-A40AE4ACDFA8}" type="sib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58D0358-0C5B-47AC-8B1B-EF1C25E20D9C}">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Civil Legal Aid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Niall Murphy</a:t>
          </a:r>
        </a:p>
      </dgm:t>
    </dgm:pt>
    <dgm:pt modelId="{3652B749-7820-4E49-8237-58C575E60827}" type="par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C381C9B6-8F09-4158-958C-10FD4C29EEB9}" type="sib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14832942-7FB2-47A4-9C0B-7E34308C4DE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Human Resources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Barry Murphy</a:t>
          </a:r>
        </a:p>
      </dgm:t>
    </dgm:pt>
    <dgm:pt modelId="{FB377E70-FD6F-4375-9224-AD9C8A5F00DC}" type="par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470727D-D3F4-4BB9-A5C5-8B66D57284EE}" type="sib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BF2E4589-E2B7-47EC-8C0B-CEAA7342AD2E}">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Decision Making and Support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Angela McDonnell</a:t>
          </a:r>
        </a:p>
      </dgm:t>
    </dgm:pt>
    <dgm:pt modelId="{CA96C04D-9B10-49CC-89CA-08A10A177D11}" type="par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F22E8B2-2C79-47CC-A6F2-6354FDFF3A16}" type="sib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F9C857-79D5-4D30-AEEF-D55FD8696CFD}">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Family Mediation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Fiona McAuslan</a:t>
          </a:r>
        </a:p>
      </dgm:t>
    </dgm:pt>
    <dgm:pt modelId="{2CE8BB46-E5DD-4ADA-9C90-953BAC2480AA}" type="par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71B5188-925A-465C-AE3A-12A6324C1245}" type="sib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0E6FA0E-D2ED-4F34-90FD-97D8DEC107A5}">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-Criminal Legal Aid</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-Internal Audit </a:t>
          </a:r>
        </a:p>
      </dgm:t>
    </dgm:pt>
    <dgm:pt modelId="{7669A748-0296-4279-B941-5F91CC47BF35}" type="par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B84E660-1BB4-46A8-9611-4CC117638086}" type="sib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487B6E4-D30C-4B35-9B55-D1BC302F9F41}">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Law Centre, Private Practitioner Operations</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Legal Aid Policy Development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Service Delivery </a:t>
          </a:r>
        </a:p>
      </dgm:t>
    </dgm:pt>
    <dgm:pt modelId="{804763FF-7203-492F-903F-27A7A95F1451}" type="par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52A8325-B7B9-4EBC-B0FB-A53D80FD1B9C}" type="sib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A387037-5F7F-4B65-B659-14B5AE860C57}">
      <dgm:prSet custT="1"/>
      <dgm:spPr/>
      <dgm:t>
        <a:bodyPr/>
        <a:lstStyle/>
        <a:p>
          <a:pPr>
            <a:lnSpc>
              <a:spcPct val="100000"/>
            </a:lnSpc>
            <a:spcBef>
              <a:spcPts val="0"/>
            </a:spcBef>
            <a:spcAft>
              <a:spcPts val="0"/>
            </a:spcAft>
          </a:pPr>
          <a:r>
            <a:rPr lang="en-IE" sz="1100" b="1">
              <a:solidFill>
                <a:schemeClr val="tx2">
                  <a:lumMod val="60000"/>
                  <a:lumOff val="40000"/>
                </a:schemeClr>
              </a:solidFill>
              <a:latin typeface="Arial" panose="020B0604020202020204" pitchFamily="34" charset="0"/>
              <a:cs typeface="Arial" panose="020B0604020202020204" pitchFamily="34" charset="0"/>
            </a:rPr>
            <a:t>-</a:t>
          </a: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Human Resources Support Services</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Research, Learning and Development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EA321B70-904B-46B1-9E5F-A0C5EF1C2B99}" type="par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D1BCDE1-0019-4A20-80C8-B8013CC3C908}" type="sib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CA6928F-AF6E-496C-B24F-86C0C5EB83FC}">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-Legal</a:t>
          </a:r>
          <a:r>
            <a:rPr lang="en-IE" sz="1100" b="1" baseline="0">
              <a:latin typeface="Arial" panose="020B0604020202020204" pitchFamily="34" charset="0"/>
              <a:cs typeface="Arial" panose="020B0604020202020204" pitchFamily="34" charset="0"/>
            </a:rPr>
            <a:t> Services</a:t>
          </a:r>
          <a:endParaRPr lang="en-IE" sz="1100" b="1">
            <a:latin typeface="Arial" panose="020B0604020202020204" pitchFamily="34" charset="0"/>
            <a:cs typeface="Arial" panose="020B0604020202020204" pitchFamily="34" charset="0"/>
          </a:endParaRPr>
        </a:p>
      </dgm:t>
    </dgm:pt>
    <dgm:pt modelId="{E21E6C5E-01D5-494A-AE93-E071C4D10B23}" type="par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66BB493-FBCD-4449-8142-DE9004DC1F13}" type="sib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C62BEF5-10C5-49ED-8C9C-A3EBB3282D9F}">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Director of Corporate Services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Dr.Donal Reddington</a:t>
          </a:r>
        </a:p>
      </dgm:t>
    </dgm:pt>
    <dgm:pt modelId="{7698C1A3-C0DD-40BE-8E5E-5F5845021450}" type="par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E9FD093-4C6E-45CA-B2CE-65F128F465DF}" type="sib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218FE2-68E0-45D4-8CE2-59A09F39111A}">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Finance</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IT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Governance and Compliance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Property Management</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-Risk Management </a:t>
          </a:r>
        </a:p>
      </dgm:t>
    </dgm:pt>
    <dgm:pt modelId="{2F2EE2DE-968C-4DFE-AEA9-34389A92CD73}" type="par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681262D-CAE9-4BD0-BFE7-5B405F32721D}" type="sib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D435062-29E9-47DB-8525-6A72F76F02A2}">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-Family Mediation</a:t>
          </a:r>
        </a:p>
      </dgm:t>
    </dgm:pt>
    <dgm:pt modelId="{4CB76829-E9F1-4494-B685-CC5BAC37798A}" type="par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C30F2EE-4A59-4869-A833-3B3D9FAD8CB4}" type="sib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08D4244E-9938-4E86-BCE6-C9157EA1166A}" type="pres">
      <dgm:prSet presAssocID="{48D286E4-7862-4B6F-92F5-661146B3C5E6}" presName="hierChild1" presStyleCnt="0">
        <dgm:presLayoutVars>
          <dgm:orgChart val="1"/>
          <dgm:chPref val="1"/>
          <dgm:dir/>
          <dgm:animOne val="branch"/>
          <dgm:animLvl val="lvl"/>
          <dgm:resizeHandles/>
        </dgm:presLayoutVars>
      </dgm:prSet>
      <dgm:spPr/>
      <dgm:t>
        <a:bodyPr/>
        <a:lstStyle/>
        <a:p>
          <a:endParaRPr lang="en-IE"/>
        </a:p>
      </dgm:t>
    </dgm:pt>
    <dgm:pt modelId="{6AF03FD2-4284-4DCE-A7E9-9BEFAEB6611B}" type="pres">
      <dgm:prSet presAssocID="{14554464-314A-4FBB-B50B-0BBD606BCB86}" presName="hierRoot1" presStyleCnt="0">
        <dgm:presLayoutVars>
          <dgm:hierBranch val="init"/>
        </dgm:presLayoutVars>
      </dgm:prSet>
      <dgm:spPr/>
    </dgm:pt>
    <dgm:pt modelId="{D666DD6B-94DA-424A-94E6-407FA42AA5B8}" type="pres">
      <dgm:prSet presAssocID="{14554464-314A-4FBB-B50B-0BBD606BCB86}" presName="rootComposite1" presStyleCnt="0"/>
      <dgm:spPr/>
    </dgm:pt>
    <dgm:pt modelId="{4AA978CA-8D2A-4FAC-AB1A-4D8BF45B8387}" type="pres">
      <dgm:prSet presAssocID="{14554464-314A-4FBB-B50B-0BBD606BCB86}" presName="rootText1" presStyleLbl="node0" presStyleIdx="0" presStyleCnt="1">
        <dgm:presLayoutVars>
          <dgm:chPref val="3"/>
        </dgm:presLayoutVars>
      </dgm:prSet>
      <dgm:spPr/>
      <dgm:t>
        <a:bodyPr/>
        <a:lstStyle/>
        <a:p>
          <a:endParaRPr lang="en-IE"/>
        </a:p>
      </dgm:t>
    </dgm:pt>
    <dgm:pt modelId="{A0D0B5C9-FA77-4692-B698-38323AD3E883}" type="pres">
      <dgm:prSet presAssocID="{14554464-314A-4FBB-B50B-0BBD606BCB86}" presName="rootConnector1" presStyleLbl="node1" presStyleIdx="0" presStyleCnt="0"/>
      <dgm:spPr/>
      <dgm:t>
        <a:bodyPr/>
        <a:lstStyle/>
        <a:p>
          <a:endParaRPr lang="en-IE"/>
        </a:p>
      </dgm:t>
    </dgm:pt>
    <dgm:pt modelId="{5DCFDAB0-E76C-48C8-ABA2-7979A537CB91}" type="pres">
      <dgm:prSet presAssocID="{14554464-314A-4FBB-B50B-0BBD606BCB86}" presName="hierChild2" presStyleCnt="0"/>
      <dgm:spPr/>
    </dgm:pt>
    <dgm:pt modelId="{AB584EB9-09A4-4C3D-88E9-193FDA2902F6}" type="pres">
      <dgm:prSet presAssocID="{FEF557AF-C152-4170-8137-54038D8AB2CD}" presName="Name37" presStyleLbl="parChTrans1D2" presStyleIdx="0" presStyleCnt="7"/>
      <dgm:spPr/>
      <dgm:t>
        <a:bodyPr/>
        <a:lstStyle/>
        <a:p>
          <a:endParaRPr lang="en-IE"/>
        </a:p>
      </dgm:t>
    </dgm:pt>
    <dgm:pt modelId="{D26511A2-F75C-475C-9B30-C39E41244542}" type="pres">
      <dgm:prSet presAssocID="{6C0E3DFA-9EC9-44B0-8F33-9A4A73E2B036}" presName="hierRoot2" presStyleCnt="0">
        <dgm:presLayoutVars>
          <dgm:hierBranch val="init"/>
        </dgm:presLayoutVars>
      </dgm:prSet>
      <dgm:spPr/>
    </dgm:pt>
    <dgm:pt modelId="{E66E2034-6BA2-462E-85C6-A297EB5E9E10}" type="pres">
      <dgm:prSet presAssocID="{6C0E3DFA-9EC9-44B0-8F33-9A4A73E2B036}" presName="rootComposite" presStyleCnt="0"/>
      <dgm:spPr/>
    </dgm:pt>
    <dgm:pt modelId="{C72B01F4-D4C0-4723-BBB3-93616764FBBC}" type="pres">
      <dgm:prSet presAssocID="{6C0E3DFA-9EC9-44B0-8F33-9A4A73E2B036}" presName="rootText" presStyleLbl="node2" presStyleIdx="0" presStyleCnt="6" custScaleX="137191">
        <dgm:presLayoutVars>
          <dgm:chPref val="3"/>
        </dgm:presLayoutVars>
      </dgm:prSet>
      <dgm:spPr/>
      <dgm:t>
        <a:bodyPr/>
        <a:lstStyle/>
        <a:p>
          <a:endParaRPr lang="en-IE"/>
        </a:p>
      </dgm:t>
    </dgm:pt>
    <dgm:pt modelId="{7A1FDF03-1EC4-4602-93D8-CB65B920DE03}" type="pres">
      <dgm:prSet presAssocID="{6C0E3DFA-9EC9-44B0-8F33-9A4A73E2B036}" presName="rootConnector" presStyleLbl="node2" presStyleIdx="0" presStyleCnt="6"/>
      <dgm:spPr/>
      <dgm:t>
        <a:bodyPr/>
        <a:lstStyle/>
        <a:p>
          <a:endParaRPr lang="en-IE"/>
        </a:p>
      </dgm:t>
    </dgm:pt>
    <dgm:pt modelId="{F7CAA74F-C045-4252-92F5-A8ED0404A2A5}" type="pres">
      <dgm:prSet presAssocID="{6C0E3DFA-9EC9-44B0-8F33-9A4A73E2B036}" presName="hierChild4" presStyleCnt="0"/>
      <dgm:spPr/>
    </dgm:pt>
    <dgm:pt modelId="{7E64C9CE-C9A1-4A54-809B-9E2F85989144}" type="pres">
      <dgm:prSet presAssocID="{7669A748-0296-4279-B941-5F91CC47BF35}" presName="Name37" presStyleLbl="parChTrans1D3" presStyleIdx="0" presStyleCnt="6"/>
      <dgm:spPr/>
      <dgm:t>
        <a:bodyPr/>
        <a:lstStyle/>
        <a:p>
          <a:endParaRPr lang="en-IE"/>
        </a:p>
      </dgm:t>
    </dgm:pt>
    <dgm:pt modelId="{5E66172A-8C1A-4915-8F89-3D2CE7C08EE7}" type="pres">
      <dgm:prSet presAssocID="{F0E6FA0E-D2ED-4F34-90FD-97D8DEC107A5}" presName="hierRoot2" presStyleCnt="0">
        <dgm:presLayoutVars>
          <dgm:hierBranch val="init"/>
        </dgm:presLayoutVars>
      </dgm:prSet>
      <dgm:spPr/>
    </dgm:pt>
    <dgm:pt modelId="{03AE3456-3C08-42E9-B15C-19D7B87FC368}" type="pres">
      <dgm:prSet presAssocID="{F0E6FA0E-D2ED-4F34-90FD-97D8DEC107A5}" presName="rootComposite" presStyleCnt="0"/>
      <dgm:spPr/>
    </dgm:pt>
    <dgm:pt modelId="{D0D4FE52-FA9F-44E6-BC9C-C6958CB74531}" type="pres">
      <dgm:prSet presAssocID="{F0E6FA0E-D2ED-4F34-90FD-97D8DEC107A5}" presName="rootText" presStyleLbl="node3" presStyleIdx="0" presStyleCnt="6" custScaleY="251383" custLinFactNeighborX="-5097">
        <dgm:presLayoutVars>
          <dgm:chPref val="3"/>
        </dgm:presLayoutVars>
      </dgm:prSet>
      <dgm:spPr/>
      <dgm:t>
        <a:bodyPr/>
        <a:lstStyle/>
        <a:p>
          <a:endParaRPr lang="en-IE"/>
        </a:p>
      </dgm:t>
    </dgm:pt>
    <dgm:pt modelId="{589657EE-8D65-4C7C-904A-E1F61D34EDE6}" type="pres">
      <dgm:prSet presAssocID="{F0E6FA0E-D2ED-4F34-90FD-97D8DEC107A5}" presName="rootConnector" presStyleLbl="node3" presStyleIdx="0" presStyleCnt="6"/>
      <dgm:spPr/>
      <dgm:t>
        <a:bodyPr/>
        <a:lstStyle/>
        <a:p>
          <a:endParaRPr lang="en-IE"/>
        </a:p>
      </dgm:t>
    </dgm:pt>
    <dgm:pt modelId="{30D2378C-3899-40E2-BAAE-F08219CC3B21}" type="pres">
      <dgm:prSet presAssocID="{F0E6FA0E-D2ED-4F34-90FD-97D8DEC107A5}" presName="hierChild4" presStyleCnt="0"/>
      <dgm:spPr/>
    </dgm:pt>
    <dgm:pt modelId="{00BFBE6A-CC34-47AD-96A9-8B80EFCAED0F}" type="pres">
      <dgm:prSet presAssocID="{F0E6FA0E-D2ED-4F34-90FD-97D8DEC107A5}" presName="hierChild5" presStyleCnt="0"/>
      <dgm:spPr/>
    </dgm:pt>
    <dgm:pt modelId="{67EF5CFA-D996-43BC-A7F5-2C09B3D73760}" type="pres">
      <dgm:prSet presAssocID="{6C0E3DFA-9EC9-44B0-8F33-9A4A73E2B036}" presName="hierChild5" presStyleCnt="0"/>
      <dgm:spPr/>
    </dgm:pt>
    <dgm:pt modelId="{79E980F6-EA45-4445-8306-C11465B6E3FB}" type="pres">
      <dgm:prSet presAssocID="{3652B749-7820-4E49-8237-58C575E60827}" presName="Name37" presStyleLbl="parChTrans1D2" presStyleIdx="1" presStyleCnt="7"/>
      <dgm:spPr/>
      <dgm:t>
        <a:bodyPr/>
        <a:lstStyle/>
        <a:p>
          <a:endParaRPr lang="en-IE"/>
        </a:p>
      </dgm:t>
    </dgm:pt>
    <dgm:pt modelId="{FC29DA72-F7E5-4691-8D3C-45ADE7D77D18}" type="pres">
      <dgm:prSet presAssocID="{958D0358-0C5B-47AC-8B1B-EF1C25E20D9C}" presName="hierRoot2" presStyleCnt="0">
        <dgm:presLayoutVars>
          <dgm:hierBranch val="init"/>
        </dgm:presLayoutVars>
      </dgm:prSet>
      <dgm:spPr/>
    </dgm:pt>
    <dgm:pt modelId="{FDF810C2-93F5-4406-AD35-C4AC8BC04AD3}" type="pres">
      <dgm:prSet presAssocID="{958D0358-0C5B-47AC-8B1B-EF1C25E20D9C}" presName="rootComposite" presStyleCnt="0"/>
      <dgm:spPr/>
    </dgm:pt>
    <dgm:pt modelId="{1CAE66D4-B8D1-4A91-B15D-A9EC499B11AF}" type="pres">
      <dgm:prSet presAssocID="{958D0358-0C5B-47AC-8B1B-EF1C25E20D9C}" presName="rootText" presStyleLbl="node2" presStyleIdx="1" presStyleCnt="6" custScaleX="142265">
        <dgm:presLayoutVars>
          <dgm:chPref val="3"/>
        </dgm:presLayoutVars>
      </dgm:prSet>
      <dgm:spPr/>
      <dgm:t>
        <a:bodyPr/>
        <a:lstStyle/>
        <a:p>
          <a:endParaRPr lang="en-IE"/>
        </a:p>
      </dgm:t>
    </dgm:pt>
    <dgm:pt modelId="{6BFF8B1F-CD89-48A9-ACA5-785877B29D70}" type="pres">
      <dgm:prSet presAssocID="{958D0358-0C5B-47AC-8B1B-EF1C25E20D9C}" presName="rootConnector" presStyleLbl="node2" presStyleIdx="1" presStyleCnt="6"/>
      <dgm:spPr/>
      <dgm:t>
        <a:bodyPr/>
        <a:lstStyle/>
        <a:p>
          <a:endParaRPr lang="en-IE"/>
        </a:p>
      </dgm:t>
    </dgm:pt>
    <dgm:pt modelId="{B1C43412-61FC-4499-9588-C28000598DDD}" type="pres">
      <dgm:prSet presAssocID="{958D0358-0C5B-47AC-8B1B-EF1C25E20D9C}" presName="hierChild4" presStyleCnt="0"/>
      <dgm:spPr/>
    </dgm:pt>
    <dgm:pt modelId="{5BFCF2F5-8EC7-409D-BC94-148CF08C183C}" type="pres">
      <dgm:prSet presAssocID="{804763FF-7203-492F-903F-27A7A95F1451}" presName="Name37" presStyleLbl="parChTrans1D3" presStyleIdx="1" presStyleCnt="6"/>
      <dgm:spPr/>
      <dgm:t>
        <a:bodyPr/>
        <a:lstStyle/>
        <a:p>
          <a:endParaRPr lang="en-IE"/>
        </a:p>
      </dgm:t>
    </dgm:pt>
    <dgm:pt modelId="{8FAB5FBB-6474-4665-8A95-0A596C7B635D}" type="pres">
      <dgm:prSet presAssocID="{5487B6E4-D30C-4B35-9B55-D1BC302F9F41}" presName="hierRoot2" presStyleCnt="0">
        <dgm:presLayoutVars>
          <dgm:hierBranch val="init"/>
        </dgm:presLayoutVars>
      </dgm:prSet>
      <dgm:spPr/>
    </dgm:pt>
    <dgm:pt modelId="{1353C821-B6A3-46DC-B1B3-51F262F54536}" type="pres">
      <dgm:prSet presAssocID="{5487B6E4-D30C-4B35-9B55-D1BC302F9F41}" presName="rootComposite" presStyleCnt="0"/>
      <dgm:spPr/>
    </dgm:pt>
    <dgm:pt modelId="{AE2FBEB6-CBC3-4A21-9E4B-F808D3193290}" type="pres">
      <dgm:prSet presAssocID="{5487B6E4-D30C-4B35-9B55-D1BC302F9F41}" presName="rootText" presStyleLbl="node3" presStyleIdx="1" presStyleCnt="6" custScaleX="152213" custScaleY="348384" custLinFactNeighborX="-9239" custLinFactNeighborY="-2346">
        <dgm:presLayoutVars>
          <dgm:chPref val="3"/>
        </dgm:presLayoutVars>
      </dgm:prSet>
      <dgm:spPr/>
      <dgm:t>
        <a:bodyPr/>
        <a:lstStyle/>
        <a:p>
          <a:endParaRPr lang="en-IE"/>
        </a:p>
      </dgm:t>
    </dgm:pt>
    <dgm:pt modelId="{D97AB023-618C-4661-9075-11965407073D}" type="pres">
      <dgm:prSet presAssocID="{5487B6E4-D30C-4B35-9B55-D1BC302F9F41}" presName="rootConnector" presStyleLbl="node3" presStyleIdx="1" presStyleCnt="6"/>
      <dgm:spPr/>
      <dgm:t>
        <a:bodyPr/>
        <a:lstStyle/>
        <a:p>
          <a:endParaRPr lang="en-IE"/>
        </a:p>
      </dgm:t>
    </dgm:pt>
    <dgm:pt modelId="{C89D93A0-357C-4BB4-A16F-F0E2488C3D05}" type="pres">
      <dgm:prSet presAssocID="{5487B6E4-D30C-4B35-9B55-D1BC302F9F41}" presName="hierChild4" presStyleCnt="0"/>
      <dgm:spPr/>
    </dgm:pt>
    <dgm:pt modelId="{FC3E8873-1837-4529-892D-17866BADD6EA}" type="pres">
      <dgm:prSet presAssocID="{5487B6E4-D30C-4B35-9B55-D1BC302F9F41}" presName="hierChild5" presStyleCnt="0"/>
      <dgm:spPr/>
    </dgm:pt>
    <dgm:pt modelId="{A5C18EEC-23EF-438C-BED3-80F91E0488D6}" type="pres">
      <dgm:prSet presAssocID="{958D0358-0C5B-47AC-8B1B-EF1C25E20D9C}" presName="hierChild5" presStyleCnt="0"/>
      <dgm:spPr/>
    </dgm:pt>
    <dgm:pt modelId="{897BB1EA-BB91-4254-B8BA-F9B45B6CF672}" type="pres">
      <dgm:prSet presAssocID="{FB377E70-FD6F-4375-9224-AD9C8A5F00DC}" presName="Name37" presStyleLbl="parChTrans1D2" presStyleIdx="2" presStyleCnt="7"/>
      <dgm:spPr/>
      <dgm:t>
        <a:bodyPr/>
        <a:lstStyle/>
        <a:p>
          <a:endParaRPr lang="en-IE"/>
        </a:p>
      </dgm:t>
    </dgm:pt>
    <dgm:pt modelId="{79F4A532-FC3C-497C-9009-0F2FDCCFF816}" type="pres">
      <dgm:prSet presAssocID="{14832942-7FB2-47A4-9C0B-7E34308C4DE6}" presName="hierRoot2" presStyleCnt="0">
        <dgm:presLayoutVars>
          <dgm:hierBranch val="init"/>
        </dgm:presLayoutVars>
      </dgm:prSet>
      <dgm:spPr/>
    </dgm:pt>
    <dgm:pt modelId="{F25A3800-33E1-43DE-B543-68C23447C455}" type="pres">
      <dgm:prSet presAssocID="{14832942-7FB2-47A4-9C0B-7E34308C4DE6}" presName="rootComposite" presStyleCnt="0"/>
      <dgm:spPr/>
    </dgm:pt>
    <dgm:pt modelId="{A26BDFCA-4437-4F35-9BF3-D0D8C5ADBF27}" type="pres">
      <dgm:prSet presAssocID="{14832942-7FB2-47A4-9C0B-7E34308C4DE6}" presName="rootText" presStyleLbl="node2" presStyleIdx="2" presStyleCnt="6" custScaleX="152887">
        <dgm:presLayoutVars>
          <dgm:chPref val="3"/>
        </dgm:presLayoutVars>
      </dgm:prSet>
      <dgm:spPr/>
      <dgm:t>
        <a:bodyPr/>
        <a:lstStyle/>
        <a:p>
          <a:endParaRPr lang="en-IE"/>
        </a:p>
      </dgm:t>
    </dgm:pt>
    <dgm:pt modelId="{93EC97C4-959C-42CB-92F6-5CD303F4906E}" type="pres">
      <dgm:prSet presAssocID="{14832942-7FB2-47A4-9C0B-7E34308C4DE6}" presName="rootConnector" presStyleLbl="node2" presStyleIdx="2" presStyleCnt="6"/>
      <dgm:spPr/>
      <dgm:t>
        <a:bodyPr/>
        <a:lstStyle/>
        <a:p>
          <a:endParaRPr lang="en-IE"/>
        </a:p>
      </dgm:t>
    </dgm:pt>
    <dgm:pt modelId="{2AB89F98-1203-4BCC-BFBF-E90A1D668882}" type="pres">
      <dgm:prSet presAssocID="{14832942-7FB2-47A4-9C0B-7E34308C4DE6}" presName="hierChild4" presStyleCnt="0"/>
      <dgm:spPr/>
    </dgm:pt>
    <dgm:pt modelId="{50884687-76E1-4F73-8295-6AAC2EC5C89E}" type="pres">
      <dgm:prSet presAssocID="{EA321B70-904B-46B1-9E5F-A0C5EF1C2B99}" presName="Name37" presStyleLbl="parChTrans1D3" presStyleIdx="2" presStyleCnt="6"/>
      <dgm:spPr/>
      <dgm:t>
        <a:bodyPr/>
        <a:lstStyle/>
        <a:p>
          <a:endParaRPr lang="en-IE"/>
        </a:p>
      </dgm:t>
    </dgm:pt>
    <dgm:pt modelId="{1A0E19C7-FB7A-402F-B91C-51A9E0B17964}" type="pres">
      <dgm:prSet presAssocID="{9A387037-5F7F-4B65-B659-14B5AE860C57}" presName="hierRoot2" presStyleCnt="0">
        <dgm:presLayoutVars>
          <dgm:hierBranch val="init"/>
        </dgm:presLayoutVars>
      </dgm:prSet>
      <dgm:spPr/>
    </dgm:pt>
    <dgm:pt modelId="{87D80BBC-EBD2-4B46-A119-23104A010889}" type="pres">
      <dgm:prSet presAssocID="{9A387037-5F7F-4B65-B659-14B5AE860C57}" presName="rootComposite" presStyleCnt="0"/>
      <dgm:spPr/>
    </dgm:pt>
    <dgm:pt modelId="{F5A07DC3-8D37-4710-97A4-2278DC812198}" type="pres">
      <dgm:prSet presAssocID="{9A387037-5F7F-4B65-B659-14B5AE860C57}" presName="rootText" presStyleLbl="node3" presStyleIdx="2" presStyleCnt="6" custScaleX="142740" custScaleY="343885" custLinFactNeighborX="-12758">
        <dgm:presLayoutVars>
          <dgm:chPref val="3"/>
        </dgm:presLayoutVars>
      </dgm:prSet>
      <dgm:spPr/>
      <dgm:t>
        <a:bodyPr/>
        <a:lstStyle/>
        <a:p>
          <a:endParaRPr lang="en-IE"/>
        </a:p>
      </dgm:t>
    </dgm:pt>
    <dgm:pt modelId="{E70790F2-A4AE-4008-8D1F-6FBC5D954DB7}" type="pres">
      <dgm:prSet presAssocID="{9A387037-5F7F-4B65-B659-14B5AE860C57}" presName="rootConnector" presStyleLbl="node3" presStyleIdx="2" presStyleCnt="6"/>
      <dgm:spPr/>
      <dgm:t>
        <a:bodyPr/>
        <a:lstStyle/>
        <a:p>
          <a:endParaRPr lang="en-IE"/>
        </a:p>
      </dgm:t>
    </dgm:pt>
    <dgm:pt modelId="{56FB34AE-4407-47A2-9B21-25EB4B295BA0}" type="pres">
      <dgm:prSet presAssocID="{9A387037-5F7F-4B65-B659-14B5AE860C57}" presName="hierChild4" presStyleCnt="0"/>
      <dgm:spPr/>
    </dgm:pt>
    <dgm:pt modelId="{E08A011C-BCAE-492C-97C4-7B8423BFC6A7}" type="pres">
      <dgm:prSet presAssocID="{9A387037-5F7F-4B65-B659-14B5AE860C57}" presName="hierChild5" presStyleCnt="0"/>
      <dgm:spPr/>
    </dgm:pt>
    <dgm:pt modelId="{CBA3A1A9-54AA-44CB-93FD-D518F9FF8CA7}" type="pres">
      <dgm:prSet presAssocID="{14832942-7FB2-47A4-9C0B-7E34308C4DE6}" presName="hierChild5" presStyleCnt="0"/>
      <dgm:spPr/>
    </dgm:pt>
    <dgm:pt modelId="{8A68CEB0-1F2B-479A-A05A-677AB49047AE}" type="pres">
      <dgm:prSet presAssocID="{7698C1A3-C0DD-40BE-8E5E-5F5845021450}" presName="Name37" presStyleLbl="parChTrans1D2" presStyleIdx="3" presStyleCnt="7"/>
      <dgm:spPr/>
      <dgm:t>
        <a:bodyPr/>
        <a:lstStyle/>
        <a:p>
          <a:endParaRPr lang="en-IE"/>
        </a:p>
      </dgm:t>
    </dgm:pt>
    <dgm:pt modelId="{C8474A48-0CF0-43B2-841B-D2E7E97621AE}" type="pres">
      <dgm:prSet presAssocID="{FC62BEF5-10C5-49ED-8C9C-A3EBB3282D9F}" presName="hierRoot2" presStyleCnt="0">
        <dgm:presLayoutVars>
          <dgm:hierBranch val="init"/>
        </dgm:presLayoutVars>
      </dgm:prSet>
      <dgm:spPr/>
    </dgm:pt>
    <dgm:pt modelId="{F3699118-5F91-4AA6-9793-D78E11220FF6}" type="pres">
      <dgm:prSet presAssocID="{FC62BEF5-10C5-49ED-8C9C-A3EBB3282D9F}" presName="rootComposite" presStyleCnt="0"/>
      <dgm:spPr/>
    </dgm:pt>
    <dgm:pt modelId="{52C5853E-907B-4F83-8C76-7EC840C79D7C}" type="pres">
      <dgm:prSet presAssocID="{FC62BEF5-10C5-49ED-8C9C-A3EBB3282D9F}" presName="rootText" presStyleLbl="node2" presStyleIdx="3" presStyleCnt="6" custScaleX="151230">
        <dgm:presLayoutVars>
          <dgm:chPref val="3"/>
        </dgm:presLayoutVars>
      </dgm:prSet>
      <dgm:spPr/>
      <dgm:t>
        <a:bodyPr/>
        <a:lstStyle/>
        <a:p>
          <a:endParaRPr lang="en-IE"/>
        </a:p>
      </dgm:t>
    </dgm:pt>
    <dgm:pt modelId="{580F3586-A5B6-42CA-BB23-75A058432C47}" type="pres">
      <dgm:prSet presAssocID="{FC62BEF5-10C5-49ED-8C9C-A3EBB3282D9F}" presName="rootConnector" presStyleLbl="node2" presStyleIdx="3" presStyleCnt="6"/>
      <dgm:spPr/>
      <dgm:t>
        <a:bodyPr/>
        <a:lstStyle/>
        <a:p>
          <a:endParaRPr lang="en-IE"/>
        </a:p>
      </dgm:t>
    </dgm:pt>
    <dgm:pt modelId="{6D7354CD-1DEA-482D-B35F-E4428CDBF2DC}" type="pres">
      <dgm:prSet presAssocID="{FC62BEF5-10C5-49ED-8C9C-A3EBB3282D9F}" presName="hierChild4" presStyleCnt="0"/>
      <dgm:spPr/>
    </dgm:pt>
    <dgm:pt modelId="{77D5AA73-D1AF-4DBE-AE4C-200B4342BB8C}" type="pres">
      <dgm:prSet presAssocID="{2F2EE2DE-968C-4DFE-AEA9-34389A92CD73}" presName="Name37" presStyleLbl="parChTrans1D3" presStyleIdx="3" presStyleCnt="6"/>
      <dgm:spPr/>
      <dgm:t>
        <a:bodyPr/>
        <a:lstStyle/>
        <a:p>
          <a:endParaRPr lang="en-IE"/>
        </a:p>
      </dgm:t>
    </dgm:pt>
    <dgm:pt modelId="{F5AEBA41-AC0E-4F4B-84A0-94ACCAD4D348}" type="pres">
      <dgm:prSet presAssocID="{7F218FE2-68E0-45D4-8CE2-59A09F39111A}" presName="hierRoot2" presStyleCnt="0">
        <dgm:presLayoutVars>
          <dgm:hierBranch val="init"/>
        </dgm:presLayoutVars>
      </dgm:prSet>
      <dgm:spPr/>
    </dgm:pt>
    <dgm:pt modelId="{55392751-425D-483F-966C-61D4D8331A5C}" type="pres">
      <dgm:prSet presAssocID="{7F218FE2-68E0-45D4-8CE2-59A09F39111A}" presName="rootComposite" presStyleCnt="0"/>
      <dgm:spPr/>
    </dgm:pt>
    <dgm:pt modelId="{C19A635E-720A-490C-9732-2913C8A39125}" type="pres">
      <dgm:prSet presAssocID="{7F218FE2-68E0-45D4-8CE2-59A09F39111A}" presName="rootText" presStyleLbl="node3" presStyleIdx="3" presStyleCnt="6" custScaleX="146427" custScaleY="431222" custLinFactNeighborX="-6227" custLinFactNeighborY="-2346">
        <dgm:presLayoutVars>
          <dgm:chPref val="3"/>
        </dgm:presLayoutVars>
      </dgm:prSet>
      <dgm:spPr/>
      <dgm:t>
        <a:bodyPr/>
        <a:lstStyle/>
        <a:p>
          <a:endParaRPr lang="en-IE"/>
        </a:p>
      </dgm:t>
    </dgm:pt>
    <dgm:pt modelId="{CA159997-3D54-4FCD-9A78-B48CD9C0CF2A}" type="pres">
      <dgm:prSet presAssocID="{7F218FE2-68E0-45D4-8CE2-59A09F39111A}" presName="rootConnector" presStyleLbl="node3" presStyleIdx="3" presStyleCnt="6"/>
      <dgm:spPr/>
      <dgm:t>
        <a:bodyPr/>
        <a:lstStyle/>
        <a:p>
          <a:endParaRPr lang="en-IE"/>
        </a:p>
      </dgm:t>
    </dgm:pt>
    <dgm:pt modelId="{3A65A3AE-F378-41CF-B9DD-C8AC6A071C78}" type="pres">
      <dgm:prSet presAssocID="{7F218FE2-68E0-45D4-8CE2-59A09F39111A}" presName="hierChild4" presStyleCnt="0"/>
      <dgm:spPr/>
    </dgm:pt>
    <dgm:pt modelId="{EB32DD4D-971B-4787-8A74-46E5D3A61709}" type="pres">
      <dgm:prSet presAssocID="{7F218FE2-68E0-45D4-8CE2-59A09F39111A}" presName="hierChild5" presStyleCnt="0"/>
      <dgm:spPr/>
    </dgm:pt>
    <dgm:pt modelId="{8CA5055D-CDAE-4AC5-8BA7-9E72F793FE2A}" type="pres">
      <dgm:prSet presAssocID="{FC62BEF5-10C5-49ED-8C9C-A3EBB3282D9F}" presName="hierChild5" presStyleCnt="0"/>
      <dgm:spPr/>
    </dgm:pt>
    <dgm:pt modelId="{6286A390-839A-4D21-A8F0-293699AC0B16}" type="pres">
      <dgm:prSet presAssocID="{CA96C04D-9B10-49CC-89CA-08A10A177D11}" presName="Name37" presStyleLbl="parChTrans1D2" presStyleIdx="4" presStyleCnt="7"/>
      <dgm:spPr/>
      <dgm:t>
        <a:bodyPr/>
        <a:lstStyle/>
        <a:p>
          <a:endParaRPr lang="en-IE"/>
        </a:p>
      </dgm:t>
    </dgm:pt>
    <dgm:pt modelId="{533F5FC5-9172-4D60-9B47-852D9A059239}" type="pres">
      <dgm:prSet presAssocID="{BF2E4589-E2B7-47EC-8C0B-CEAA7342AD2E}" presName="hierRoot2" presStyleCnt="0">
        <dgm:presLayoutVars>
          <dgm:hierBranch val="init"/>
        </dgm:presLayoutVars>
      </dgm:prSet>
      <dgm:spPr/>
    </dgm:pt>
    <dgm:pt modelId="{7E033A92-62C8-4ED2-A7D1-641178D7EA6D}" type="pres">
      <dgm:prSet presAssocID="{BF2E4589-E2B7-47EC-8C0B-CEAA7342AD2E}" presName="rootComposite" presStyleCnt="0"/>
      <dgm:spPr/>
    </dgm:pt>
    <dgm:pt modelId="{B5719120-1853-4E78-A0A4-898EC6D3A3D2}" type="pres">
      <dgm:prSet presAssocID="{BF2E4589-E2B7-47EC-8C0B-CEAA7342AD2E}" presName="rootText" presStyleLbl="node2" presStyleIdx="4" presStyleCnt="6" custScaleX="193592">
        <dgm:presLayoutVars>
          <dgm:chPref val="3"/>
        </dgm:presLayoutVars>
      </dgm:prSet>
      <dgm:spPr/>
      <dgm:t>
        <a:bodyPr/>
        <a:lstStyle/>
        <a:p>
          <a:endParaRPr lang="en-IE"/>
        </a:p>
      </dgm:t>
    </dgm:pt>
    <dgm:pt modelId="{1766D212-54B5-4716-B08A-73591F60569D}" type="pres">
      <dgm:prSet presAssocID="{BF2E4589-E2B7-47EC-8C0B-CEAA7342AD2E}" presName="rootConnector" presStyleLbl="node2" presStyleIdx="4" presStyleCnt="6"/>
      <dgm:spPr/>
      <dgm:t>
        <a:bodyPr/>
        <a:lstStyle/>
        <a:p>
          <a:endParaRPr lang="en-IE"/>
        </a:p>
      </dgm:t>
    </dgm:pt>
    <dgm:pt modelId="{68AE1940-5990-44DA-85DB-91DE4532B72C}" type="pres">
      <dgm:prSet presAssocID="{BF2E4589-E2B7-47EC-8C0B-CEAA7342AD2E}" presName="hierChild4" presStyleCnt="0"/>
      <dgm:spPr/>
    </dgm:pt>
    <dgm:pt modelId="{87D7DD5A-9452-41B2-B230-1AE66D7565CE}" type="pres">
      <dgm:prSet presAssocID="{E21E6C5E-01D5-494A-AE93-E071C4D10B23}" presName="Name37" presStyleLbl="parChTrans1D3" presStyleIdx="4" presStyleCnt="6"/>
      <dgm:spPr/>
      <dgm:t>
        <a:bodyPr/>
        <a:lstStyle/>
        <a:p>
          <a:endParaRPr lang="en-IE"/>
        </a:p>
      </dgm:t>
    </dgm:pt>
    <dgm:pt modelId="{7570E8C4-3668-4746-ADAC-A970B088B0B7}" type="pres">
      <dgm:prSet presAssocID="{5CA6928F-AF6E-496C-B24F-86C0C5EB83FC}" presName="hierRoot2" presStyleCnt="0">
        <dgm:presLayoutVars>
          <dgm:hierBranch val="init"/>
        </dgm:presLayoutVars>
      </dgm:prSet>
      <dgm:spPr/>
    </dgm:pt>
    <dgm:pt modelId="{9EAE32D3-C907-44D6-AC9A-51D9FA3C440E}" type="pres">
      <dgm:prSet presAssocID="{5CA6928F-AF6E-496C-B24F-86C0C5EB83FC}" presName="rootComposite" presStyleCnt="0"/>
      <dgm:spPr/>
    </dgm:pt>
    <dgm:pt modelId="{B7793DC6-90A6-4F30-8E59-48B0DDF6CE3B}" type="pres">
      <dgm:prSet presAssocID="{5CA6928F-AF6E-496C-B24F-86C0C5EB83FC}" presName="rootText" presStyleLbl="node3" presStyleIdx="4" presStyleCnt="6" custScaleY="103610" custLinFactNeighborX="27154" custLinFactNeighborY="61">
        <dgm:presLayoutVars>
          <dgm:chPref val="3"/>
        </dgm:presLayoutVars>
      </dgm:prSet>
      <dgm:spPr/>
      <dgm:t>
        <a:bodyPr/>
        <a:lstStyle/>
        <a:p>
          <a:endParaRPr lang="en-IE"/>
        </a:p>
      </dgm:t>
    </dgm:pt>
    <dgm:pt modelId="{24B0AC25-3ABB-4BD0-8DFC-877C666035A2}" type="pres">
      <dgm:prSet presAssocID="{5CA6928F-AF6E-496C-B24F-86C0C5EB83FC}" presName="rootConnector" presStyleLbl="node3" presStyleIdx="4" presStyleCnt="6"/>
      <dgm:spPr/>
      <dgm:t>
        <a:bodyPr/>
        <a:lstStyle/>
        <a:p>
          <a:endParaRPr lang="en-IE"/>
        </a:p>
      </dgm:t>
    </dgm:pt>
    <dgm:pt modelId="{2C9D86E2-1CC2-486A-8205-958C0A842C3B}" type="pres">
      <dgm:prSet presAssocID="{5CA6928F-AF6E-496C-B24F-86C0C5EB83FC}" presName="hierChild4" presStyleCnt="0"/>
      <dgm:spPr/>
    </dgm:pt>
    <dgm:pt modelId="{F4FBCAC8-A66F-42CA-849A-44320145FB8A}" type="pres">
      <dgm:prSet presAssocID="{5CA6928F-AF6E-496C-B24F-86C0C5EB83FC}" presName="hierChild5" presStyleCnt="0"/>
      <dgm:spPr/>
    </dgm:pt>
    <dgm:pt modelId="{80BE3DF4-A661-45C5-A5E4-9351DA226847}" type="pres">
      <dgm:prSet presAssocID="{BF2E4589-E2B7-47EC-8C0B-CEAA7342AD2E}" presName="hierChild5" presStyleCnt="0"/>
      <dgm:spPr/>
    </dgm:pt>
    <dgm:pt modelId="{6A839708-37D9-4EE1-B2F4-2BF38311D2A1}" type="pres">
      <dgm:prSet presAssocID="{2CE8BB46-E5DD-4ADA-9C90-953BAC2480AA}" presName="Name37" presStyleLbl="parChTrans1D2" presStyleIdx="5" presStyleCnt="7"/>
      <dgm:spPr/>
      <dgm:t>
        <a:bodyPr/>
        <a:lstStyle/>
        <a:p>
          <a:endParaRPr lang="en-IE"/>
        </a:p>
      </dgm:t>
    </dgm:pt>
    <dgm:pt modelId="{1D691857-6C30-4263-8ACA-C972AB9E1B30}" type="pres">
      <dgm:prSet presAssocID="{7FF9C857-79D5-4D30-AEEF-D55FD8696CFD}" presName="hierRoot2" presStyleCnt="0">
        <dgm:presLayoutVars>
          <dgm:hierBranch val="init"/>
        </dgm:presLayoutVars>
      </dgm:prSet>
      <dgm:spPr/>
    </dgm:pt>
    <dgm:pt modelId="{C5CB720E-0B32-4C1E-BC8E-78D63B808DE0}" type="pres">
      <dgm:prSet presAssocID="{7FF9C857-79D5-4D30-AEEF-D55FD8696CFD}" presName="rootComposite" presStyleCnt="0"/>
      <dgm:spPr/>
    </dgm:pt>
    <dgm:pt modelId="{A3FA4FD5-5C73-444D-9D28-55F53F07100A}" type="pres">
      <dgm:prSet presAssocID="{7FF9C857-79D5-4D30-AEEF-D55FD8696CFD}" presName="rootText" presStyleLbl="node2" presStyleIdx="5" presStyleCnt="6" custScaleX="156385" custLinFactNeighborX="10561" custLinFactNeighborY="-1920">
        <dgm:presLayoutVars>
          <dgm:chPref val="3"/>
        </dgm:presLayoutVars>
      </dgm:prSet>
      <dgm:spPr/>
      <dgm:t>
        <a:bodyPr/>
        <a:lstStyle/>
        <a:p>
          <a:endParaRPr lang="en-IE"/>
        </a:p>
      </dgm:t>
    </dgm:pt>
    <dgm:pt modelId="{E6F25932-AB1B-44D8-BBDA-C86881E1FECC}" type="pres">
      <dgm:prSet presAssocID="{7FF9C857-79D5-4D30-AEEF-D55FD8696CFD}" presName="rootConnector" presStyleLbl="node2" presStyleIdx="5" presStyleCnt="6"/>
      <dgm:spPr/>
      <dgm:t>
        <a:bodyPr/>
        <a:lstStyle/>
        <a:p>
          <a:endParaRPr lang="en-IE"/>
        </a:p>
      </dgm:t>
    </dgm:pt>
    <dgm:pt modelId="{26787258-8184-4EC8-B216-248D4A64B38C}" type="pres">
      <dgm:prSet presAssocID="{7FF9C857-79D5-4D30-AEEF-D55FD8696CFD}" presName="hierChild4" presStyleCnt="0"/>
      <dgm:spPr/>
    </dgm:pt>
    <dgm:pt modelId="{45BC0725-A268-4189-BAC1-18D87100BD02}" type="pres">
      <dgm:prSet presAssocID="{4CB76829-E9F1-4494-B685-CC5BAC37798A}" presName="Name37" presStyleLbl="parChTrans1D3" presStyleIdx="5" presStyleCnt="6"/>
      <dgm:spPr/>
      <dgm:t>
        <a:bodyPr/>
        <a:lstStyle/>
        <a:p>
          <a:endParaRPr lang="en-IE"/>
        </a:p>
      </dgm:t>
    </dgm:pt>
    <dgm:pt modelId="{16413B59-DD9D-4115-87FC-556B23F45CC9}" type="pres">
      <dgm:prSet presAssocID="{3D435062-29E9-47DB-8525-6A72F76F02A2}" presName="hierRoot2" presStyleCnt="0">
        <dgm:presLayoutVars>
          <dgm:hierBranch val="init"/>
        </dgm:presLayoutVars>
      </dgm:prSet>
      <dgm:spPr/>
    </dgm:pt>
    <dgm:pt modelId="{AE35A1C6-A705-418C-8F65-63B78CAFFA91}" type="pres">
      <dgm:prSet presAssocID="{3D435062-29E9-47DB-8525-6A72F76F02A2}" presName="rootComposite" presStyleCnt="0"/>
      <dgm:spPr/>
    </dgm:pt>
    <dgm:pt modelId="{950595F6-8F8C-4A60-9707-3BE05BA1433C}" type="pres">
      <dgm:prSet presAssocID="{3D435062-29E9-47DB-8525-6A72F76F02A2}" presName="rootText" presStyleLbl="node3" presStyleIdx="5" presStyleCnt="6" custScaleY="136708">
        <dgm:presLayoutVars>
          <dgm:chPref val="3"/>
        </dgm:presLayoutVars>
      </dgm:prSet>
      <dgm:spPr/>
      <dgm:t>
        <a:bodyPr/>
        <a:lstStyle/>
        <a:p>
          <a:endParaRPr lang="en-IE"/>
        </a:p>
      </dgm:t>
    </dgm:pt>
    <dgm:pt modelId="{C2357AC4-1D93-455E-9D21-7CA75DBC59DD}" type="pres">
      <dgm:prSet presAssocID="{3D435062-29E9-47DB-8525-6A72F76F02A2}" presName="rootConnector" presStyleLbl="node3" presStyleIdx="5" presStyleCnt="6"/>
      <dgm:spPr/>
      <dgm:t>
        <a:bodyPr/>
        <a:lstStyle/>
        <a:p>
          <a:endParaRPr lang="en-IE"/>
        </a:p>
      </dgm:t>
    </dgm:pt>
    <dgm:pt modelId="{50AF72BE-9283-4354-9DF6-E07553D249F4}" type="pres">
      <dgm:prSet presAssocID="{3D435062-29E9-47DB-8525-6A72F76F02A2}" presName="hierChild4" presStyleCnt="0"/>
      <dgm:spPr/>
    </dgm:pt>
    <dgm:pt modelId="{55DDA707-28F5-41BC-97F9-4C71D9146665}" type="pres">
      <dgm:prSet presAssocID="{3D435062-29E9-47DB-8525-6A72F76F02A2}" presName="hierChild5" presStyleCnt="0"/>
      <dgm:spPr/>
    </dgm:pt>
    <dgm:pt modelId="{932BA494-E9BF-40A9-842A-BB00238D1938}" type="pres">
      <dgm:prSet presAssocID="{7FF9C857-79D5-4D30-AEEF-D55FD8696CFD}" presName="hierChild5" presStyleCnt="0"/>
      <dgm:spPr/>
    </dgm:pt>
    <dgm:pt modelId="{8FD6AF1A-DE11-418E-9F75-A869E8D3DBB9}" type="pres">
      <dgm:prSet presAssocID="{14554464-314A-4FBB-B50B-0BBD606BCB86}" presName="hierChild3" presStyleCnt="0"/>
      <dgm:spPr/>
    </dgm:pt>
    <dgm:pt modelId="{F24B58C5-1D2F-45DA-B82A-5EA32B2781B4}" type="pres">
      <dgm:prSet presAssocID="{3CAD1831-9F23-45B8-9505-6D0616A1471F}" presName="Name111" presStyleLbl="parChTrans1D2" presStyleIdx="6" presStyleCnt="7"/>
      <dgm:spPr/>
      <dgm:t>
        <a:bodyPr/>
        <a:lstStyle/>
        <a:p>
          <a:endParaRPr lang="en-IE"/>
        </a:p>
      </dgm:t>
    </dgm:pt>
    <dgm:pt modelId="{EB037957-3D36-4094-8BEF-B37FD104845E}" type="pres">
      <dgm:prSet presAssocID="{3EC38AB4-3002-486B-BF2D-2D7DC5748746}" presName="hierRoot3" presStyleCnt="0">
        <dgm:presLayoutVars>
          <dgm:hierBranch val="init"/>
        </dgm:presLayoutVars>
      </dgm:prSet>
      <dgm:spPr/>
    </dgm:pt>
    <dgm:pt modelId="{12A346A8-3F8F-4384-8734-2D339F1461D7}" type="pres">
      <dgm:prSet presAssocID="{3EC38AB4-3002-486B-BF2D-2D7DC5748746}" presName="rootComposite3" presStyleCnt="0"/>
      <dgm:spPr/>
    </dgm:pt>
    <dgm:pt modelId="{D6062267-446F-457D-AFBB-8C4E1B13091B}" type="pres">
      <dgm:prSet presAssocID="{3EC38AB4-3002-486B-BF2D-2D7DC5748746}" presName="rootText3" presStyleLbl="asst1" presStyleIdx="0" presStyleCnt="1" custLinFactNeighborX="58367" custLinFactNeighborY="1424">
        <dgm:presLayoutVars>
          <dgm:chPref val="3"/>
        </dgm:presLayoutVars>
      </dgm:prSet>
      <dgm:spPr/>
      <dgm:t>
        <a:bodyPr/>
        <a:lstStyle/>
        <a:p>
          <a:endParaRPr lang="en-IE"/>
        </a:p>
      </dgm:t>
    </dgm:pt>
    <dgm:pt modelId="{8BA2B1F4-697A-4B53-8D1D-85672DF0E59D}" type="pres">
      <dgm:prSet presAssocID="{3EC38AB4-3002-486B-BF2D-2D7DC5748746}" presName="rootConnector3" presStyleLbl="asst1" presStyleIdx="0" presStyleCnt="1"/>
      <dgm:spPr/>
      <dgm:t>
        <a:bodyPr/>
        <a:lstStyle/>
        <a:p>
          <a:endParaRPr lang="en-IE"/>
        </a:p>
      </dgm:t>
    </dgm:pt>
    <dgm:pt modelId="{0CF817B4-E7C3-46F8-ACE5-B227FC0AF90E}" type="pres">
      <dgm:prSet presAssocID="{3EC38AB4-3002-486B-BF2D-2D7DC5748746}" presName="hierChild6" presStyleCnt="0"/>
      <dgm:spPr/>
    </dgm:pt>
    <dgm:pt modelId="{FD181098-E8DD-4519-8CD4-A152327097A6}" type="pres">
      <dgm:prSet presAssocID="{3EC38AB4-3002-486B-BF2D-2D7DC5748746}" presName="hierChild7" presStyleCnt="0"/>
      <dgm:spPr/>
    </dgm:pt>
  </dgm:ptLst>
  <dgm:cxnLst>
    <dgm:cxn modelId="{4DCCA052-4994-4A91-A372-ADEF78D2E8D3}" srcId="{14554464-314A-4FBB-B50B-0BBD606BCB86}" destId="{FC62BEF5-10C5-49ED-8C9C-A3EBB3282D9F}" srcOrd="4" destOrd="0" parTransId="{7698C1A3-C0DD-40BE-8E5E-5F5845021450}" sibTransId="{4E9FD093-4C6E-45CA-B2CE-65F128F465DF}"/>
    <dgm:cxn modelId="{99F1536F-3076-4196-8320-75732AD0522C}" type="presOf" srcId="{9A387037-5F7F-4B65-B659-14B5AE860C57}" destId="{E70790F2-A4AE-4008-8D1F-6FBC5D954DB7}" srcOrd="1" destOrd="0" presId="urn:microsoft.com/office/officeart/2005/8/layout/orgChart1"/>
    <dgm:cxn modelId="{24D6EABF-A2D8-4F02-9DBD-CEA0F988B8E5}" type="presOf" srcId="{3D435062-29E9-47DB-8525-6A72F76F02A2}" destId="{C2357AC4-1D93-455E-9D21-7CA75DBC59DD}" srcOrd="1" destOrd="0" presId="urn:microsoft.com/office/officeart/2005/8/layout/orgChart1"/>
    <dgm:cxn modelId="{7980C8CB-FA41-4A63-9344-624C49CCD8A9}" type="presOf" srcId="{CA96C04D-9B10-49CC-89CA-08A10A177D11}" destId="{6286A390-839A-4D21-A8F0-293699AC0B16}" srcOrd="0" destOrd="0" presId="urn:microsoft.com/office/officeart/2005/8/layout/orgChart1"/>
    <dgm:cxn modelId="{61D3AEF8-6272-47BE-A0B4-67CDF06D2CFE}" type="presOf" srcId="{7669A748-0296-4279-B941-5F91CC47BF35}" destId="{7E64C9CE-C9A1-4A54-809B-9E2F85989144}" srcOrd="0" destOrd="0" presId="urn:microsoft.com/office/officeart/2005/8/layout/orgChart1"/>
    <dgm:cxn modelId="{B9117E31-B2F0-4FC1-BC78-0FAED05F712F}" srcId="{14554464-314A-4FBB-B50B-0BBD606BCB86}" destId="{BF2E4589-E2B7-47EC-8C0B-CEAA7342AD2E}" srcOrd="5" destOrd="0" parTransId="{CA96C04D-9B10-49CC-89CA-08A10A177D11}" sibTransId="{2F22E8B2-2C79-47CC-A6F2-6354FDFF3A16}"/>
    <dgm:cxn modelId="{75B2045F-0527-4389-B112-04210A1BDBA2}" type="presOf" srcId="{6C0E3DFA-9EC9-44B0-8F33-9A4A73E2B036}" destId="{C72B01F4-D4C0-4723-BBB3-93616764FBBC}" srcOrd="0" destOrd="0" presId="urn:microsoft.com/office/officeart/2005/8/layout/orgChart1"/>
    <dgm:cxn modelId="{4CB821F2-EF6E-4020-8078-5D32000572D9}" type="presOf" srcId="{FC62BEF5-10C5-49ED-8C9C-A3EBB3282D9F}" destId="{580F3586-A5B6-42CA-BB23-75A058432C47}" srcOrd="1" destOrd="0" presId="urn:microsoft.com/office/officeart/2005/8/layout/orgChart1"/>
    <dgm:cxn modelId="{488C63B8-1C8A-4BA2-85C1-4EAED6FD5E30}" type="presOf" srcId="{3652B749-7820-4E49-8237-58C575E60827}" destId="{79E980F6-EA45-4445-8306-C11465B6E3FB}" srcOrd="0" destOrd="0" presId="urn:microsoft.com/office/officeart/2005/8/layout/orgChart1"/>
    <dgm:cxn modelId="{8AB8031B-B072-407F-8756-2BB016AF32AF}" type="presOf" srcId="{2CE8BB46-E5DD-4ADA-9C90-953BAC2480AA}" destId="{6A839708-37D9-4EE1-B2F4-2BF38311D2A1}" srcOrd="0" destOrd="0" presId="urn:microsoft.com/office/officeart/2005/8/layout/orgChart1"/>
    <dgm:cxn modelId="{42052B46-85DC-45FF-9407-8F51FF90070C}" type="presOf" srcId="{BF2E4589-E2B7-47EC-8C0B-CEAA7342AD2E}" destId="{1766D212-54B5-4716-B08A-73591F60569D}" srcOrd="1" destOrd="0" presId="urn:microsoft.com/office/officeart/2005/8/layout/orgChart1"/>
    <dgm:cxn modelId="{05464D2C-AFF2-4F2C-B198-12B1D3ED4AAA}" type="presOf" srcId="{E21E6C5E-01D5-494A-AE93-E071C4D10B23}" destId="{87D7DD5A-9452-41B2-B230-1AE66D7565CE}" srcOrd="0" destOrd="0" presId="urn:microsoft.com/office/officeart/2005/8/layout/orgChart1"/>
    <dgm:cxn modelId="{B4142FFC-FF04-40E1-9FF7-CA57344CBED5}" type="presOf" srcId="{FC62BEF5-10C5-49ED-8C9C-A3EBB3282D9F}" destId="{52C5853E-907B-4F83-8C76-7EC840C79D7C}" srcOrd="0" destOrd="0" presId="urn:microsoft.com/office/officeart/2005/8/layout/orgChart1"/>
    <dgm:cxn modelId="{333B10D5-FEB0-4A78-9EC7-7039A5CDBE48}" srcId="{14832942-7FB2-47A4-9C0B-7E34308C4DE6}" destId="{9A387037-5F7F-4B65-B659-14B5AE860C57}" srcOrd="0" destOrd="0" parTransId="{EA321B70-904B-46B1-9E5F-A0C5EF1C2B99}" sibTransId="{AD1BCDE1-0019-4A20-80C8-B8013CC3C908}"/>
    <dgm:cxn modelId="{5EFAB61C-DEB1-45E6-8E79-00D1B0B0B56C}" type="presOf" srcId="{14554464-314A-4FBB-B50B-0BBD606BCB86}" destId="{A0D0B5C9-FA77-4692-B698-38323AD3E883}" srcOrd="1" destOrd="0" presId="urn:microsoft.com/office/officeart/2005/8/layout/orgChart1"/>
    <dgm:cxn modelId="{7EE317F5-D3E0-4396-BBF2-993CCCB924DF}" type="presOf" srcId="{5487B6E4-D30C-4B35-9B55-D1BC302F9F41}" destId="{D97AB023-618C-4661-9075-11965407073D}" srcOrd="1" destOrd="0" presId="urn:microsoft.com/office/officeart/2005/8/layout/orgChart1"/>
    <dgm:cxn modelId="{3870200A-6BAF-4B6C-A3C3-CF982E5FCDE3}" type="presOf" srcId="{BF2E4589-E2B7-47EC-8C0B-CEAA7342AD2E}" destId="{B5719120-1853-4E78-A0A4-898EC6D3A3D2}" srcOrd="0" destOrd="0" presId="urn:microsoft.com/office/officeart/2005/8/layout/orgChart1"/>
    <dgm:cxn modelId="{FE3E8DCB-D455-4407-8576-530A3297AF84}" srcId="{7FF9C857-79D5-4D30-AEEF-D55FD8696CFD}" destId="{3D435062-29E9-47DB-8525-6A72F76F02A2}" srcOrd="0" destOrd="0" parTransId="{4CB76829-E9F1-4494-B685-CC5BAC37798A}" sibTransId="{AC30F2EE-4A59-4869-A833-3B3D9FAD8CB4}"/>
    <dgm:cxn modelId="{EA3FD9BF-78B6-4266-BCB9-2D86EF8989AE}" srcId="{BF2E4589-E2B7-47EC-8C0B-CEAA7342AD2E}" destId="{5CA6928F-AF6E-496C-B24F-86C0C5EB83FC}" srcOrd="0" destOrd="0" parTransId="{E21E6C5E-01D5-494A-AE93-E071C4D10B23}" sibTransId="{966BB493-FBCD-4449-8142-DE9004DC1F13}"/>
    <dgm:cxn modelId="{A8B7FBC5-4EE9-4A91-9AE2-80501339F6FE}" srcId="{48D286E4-7862-4B6F-92F5-661146B3C5E6}" destId="{14554464-314A-4FBB-B50B-0BBD606BCB86}" srcOrd="0" destOrd="0" parTransId="{4D5AD1EB-6B5E-4C57-A029-094AB837A8D9}" sibTransId="{22CD64E8-ABCE-4A2E-B5D3-3327C1ECD8D8}"/>
    <dgm:cxn modelId="{46E6CD1B-E0D3-4E5B-BF4D-46B823ECBB10}" type="presOf" srcId="{5CA6928F-AF6E-496C-B24F-86C0C5EB83FC}" destId="{24B0AC25-3ABB-4BD0-8DFC-877C666035A2}" srcOrd="1" destOrd="0" presId="urn:microsoft.com/office/officeart/2005/8/layout/orgChart1"/>
    <dgm:cxn modelId="{D031D157-522D-4D23-A560-8FEEB2062EEB}" srcId="{958D0358-0C5B-47AC-8B1B-EF1C25E20D9C}" destId="{5487B6E4-D30C-4B35-9B55-D1BC302F9F41}" srcOrd="0" destOrd="0" parTransId="{804763FF-7203-492F-903F-27A7A95F1451}" sibTransId="{852A8325-B7B9-4EBC-B0FB-A53D80FD1B9C}"/>
    <dgm:cxn modelId="{1A1A5BD2-5067-4CD2-BD13-FCC0D9F14DC4}" srcId="{14554464-314A-4FBB-B50B-0BBD606BCB86}" destId="{14832942-7FB2-47A4-9C0B-7E34308C4DE6}" srcOrd="3" destOrd="0" parTransId="{FB377E70-FD6F-4375-9224-AD9C8A5F00DC}" sibTransId="{4470727D-D3F4-4BB9-A5C5-8B66D57284EE}"/>
    <dgm:cxn modelId="{586D3CA8-4B11-4D13-904A-B5FDBD6FC446}" type="presOf" srcId="{F0E6FA0E-D2ED-4F34-90FD-97D8DEC107A5}" destId="{589657EE-8D65-4C7C-904A-E1F61D34EDE6}" srcOrd="1" destOrd="0" presId="urn:microsoft.com/office/officeart/2005/8/layout/orgChart1"/>
    <dgm:cxn modelId="{8A3339B8-5341-45B4-ADDB-66F103C79599}" type="presOf" srcId="{958D0358-0C5B-47AC-8B1B-EF1C25E20D9C}" destId="{6BFF8B1F-CD89-48A9-ACA5-785877B29D70}" srcOrd="1" destOrd="0" presId="urn:microsoft.com/office/officeart/2005/8/layout/orgChart1"/>
    <dgm:cxn modelId="{2D200111-F2DF-4CB0-A280-492AF05D1045}" type="presOf" srcId="{6C0E3DFA-9EC9-44B0-8F33-9A4A73E2B036}" destId="{7A1FDF03-1EC4-4602-93D8-CB65B920DE03}" srcOrd="1" destOrd="0" presId="urn:microsoft.com/office/officeart/2005/8/layout/orgChart1"/>
    <dgm:cxn modelId="{447ED36D-9278-4BD9-9D8E-DCB71288D7F4}" type="presOf" srcId="{FEF557AF-C152-4170-8137-54038D8AB2CD}" destId="{AB584EB9-09A4-4C3D-88E9-193FDA2902F6}" srcOrd="0" destOrd="0" presId="urn:microsoft.com/office/officeart/2005/8/layout/orgChart1"/>
    <dgm:cxn modelId="{2AF3B045-0093-466F-AE48-D1FE9C5E7B41}" type="presOf" srcId="{3D435062-29E9-47DB-8525-6A72F76F02A2}" destId="{950595F6-8F8C-4A60-9707-3BE05BA1433C}" srcOrd="0" destOrd="0" presId="urn:microsoft.com/office/officeart/2005/8/layout/orgChart1"/>
    <dgm:cxn modelId="{E04C9CEB-0DB3-498F-B647-A45FE75C3EA0}" type="presOf" srcId="{FB377E70-FD6F-4375-9224-AD9C8A5F00DC}" destId="{897BB1EA-BB91-4254-B8BA-F9B45B6CF672}" srcOrd="0" destOrd="0" presId="urn:microsoft.com/office/officeart/2005/8/layout/orgChart1"/>
    <dgm:cxn modelId="{B8DF5691-FD2E-4327-BA70-CFE17A66A908}" srcId="{14554464-314A-4FBB-B50B-0BBD606BCB86}" destId="{7FF9C857-79D5-4D30-AEEF-D55FD8696CFD}" srcOrd="6" destOrd="0" parTransId="{2CE8BB46-E5DD-4ADA-9C90-953BAC2480AA}" sibTransId="{771B5188-925A-465C-AE3A-12A6324C1245}"/>
    <dgm:cxn modelId="{6CE86F86-8144-4056-A51F-3FEA5B85F6B1}" type="presOf" srcId="{7FF9C857-79D5-4D30-AEEF-D55FD8696CFD}" destId="{A3FA4FD5-5C73-444D-9D28-55F53F07100A}" srcOrd="0" destOrd="0" presId="urn:microsoft.com/office/officeart/2005/8/layout/orgChart1"/>
    <dgm:cxn modelId="{BA5D6CD6-4786-40AF-9D4D-ED141D81796D}" srcId="{14554464-314A-4FBB-B50B-0BBD606BCB86}" destId="{3EC38AB4-3002-486B-BF2D-2D7DC5748746}" srcOrd="0" destOrd="0" parTransId="{3CAD1831-9F23-45B8-9505-6D0616A1471F}" sibTransId="{4338D3C8-2BF1-4E3A-A0C0-A040F896B462}"/>
    <dgm:cxn modelId="{45C2110A-7EB5-402F-8534-D4A30231F7D3}" srcId="{14554464-314A-4FBB-B50B-0BBD606BCB86}" destId="{6C0E3DFA-9EC9-44B0-8F33-9A4A73E2B036}" srcOrd="1" destOrd="0" parTransId="{FEF557AF-C152-4170-8137-54038D8AB2CD}" sibTransId="{8607C55E-A340-43E0-8A7D-A40AE4ACDFA8}"/>
    <dgm:cxn modelId="{4FBF85E3-A71D-446E-8DAB-18372A252767}" type="presOf" srcId="{958D0358-0C5B-47AC-8B1B-EF1C25E20D9C}" destId="{1CAE66D4-B8D1-4A91-B15D-A9EC499B11AF}" srcOrd="0" destOrd="0" presId="urn:microsoft.com/office/officeart/2005/8/layout/orgChart1"/>
    <dgm:cxn modelId="{19870BB2-B3FF-4E01-A72E-A0DA47D22637}" type="presOf" srcId="{3EC38AB4-3002-486B-BF2D-2D7DC5748746}" destId="{8BA2B1F4-697A-4B53-8D1D-85672DF0E59D}" srcOrd="1" destOrd="0" presId="urn:microsoft.com/office/officeart/2005/8/layout/orgChart1"/>
    <dgm:cxn modelId="{274C3664-E2EE-4240-8C8C-119A85912F88}" type="presOf" srcId="{3EC38AB4-3002-486B-BF2D-2D7DC5748746}" destId="{D6062267-446F-457D-AFBB-8C4E1B13091B}" srcOrd="0" destOrd="0" presId="urn:microsoft.com/office/officeart/2005/8/layout/orgChart1"/>
    <dgm:cxn modelId="{82DFC126-E140-4C08-8344-475C724BB6E3}" srcId="{FC62BEF5-10C5-49ED-8C9C-A3EBB3282D9F}" destId="{7F218FE2-68E0-45D4-8CE2-59A09F39111A}" srcOrd="0" destOrd="0" parTransId="{2F2EE2DE-968C-4DFE-AEA9-34389A92CD73}" sibTransId="{F681262D-CAE9-4BD0-BFE7-5B405F32721D}"/>
    <dgm:cxn modelId="{63829901-84EC-4F95-9583-A0EDD384EDBE}" type="presOf" srcId="{14832942-7FB2-47A4-9C0B-7E34308C4DE6}" destId="{A26BDFCA-4437-4F35-9BF3-D0D8C5ADBF27}" srcOrd="0" destOrd="0" presId="urn:microsoft.com/office/officeart/2005/8/layout/orgChart1"/>
    <dgm:cxn modelId="{760409A4-18B0-4CB7-AAEE-07D42B38FB87}" type="presOf" srcId="{7F218FE2-68E0-45D4-8CE2-59A09F39111A}" destId="{CA159997-3D54-4FCD-9A78-B48CD9C0CF2A}" srcOrd="1" destOrd="0" presId="urn:microsoft.com/office/officeart/2005/8/layout/orgChart1"/>
    <dgm:cxn modelId="{496F5BD3-B5F3-4CF5-9B19-EB0B6DA68BB5}" type="presOf" srcId="{804763FF-7203-492F-903F-27A7A95F1451}" destId="{5BFCF2F5-8EC7-409D-BC94-148CF08C183C}" srcOrd="0" destOrd="0" presId="urn:microsoft.com/office/officeart/2005/8/layout/orgChart1"/>
    <dgm:cxn modelId="{67811858-CB8E-4B26-A94C-C391EB520597}" srcId="{6C0E3DFA-9EC9-44B0-8F33-9A4A73E2B036}" destId="{F0E6FA0E-D2ED-4F34-90FD-97D8DEC107A5}" srcOrd="0" destOrd="0" parTransId="{7669A748-0296-4279-B941-5F91CC47BF35}" sibTransId="{3B84E660-1BB4-46A8-9611-4CC117638086}"/>
    <dgm:cxn modelId="{7F349B59-2529-4AE0-A1AA-49B60F0F8830}" type="presOf" srcId="{2F2EE2DE-968C-4DFE-AEA9-34389A92CD73}" destId="{77D5AA73-D1AF-4DBE-AE4C-200B4342BB8C}" srcOrd="0" destOrd="0" presId="urn:microsoft.com/office/officeart/2005/8/layout/orgChart1"/>
    <dgm:cxn modelId="{F1375227-549D-4E1A-8A10-AC5025BAD1E9}" srcId="{14554464-314A-4FBB-B50B-0BBD606BCB86}" destId="{958D0358-0C5B-47AC-8B1B-EF1C25E20D9C}" srcOrd="2" destOrd="0" parTransId="{3652B749-7820-4E49-8237-58C575E60827}" sibTransId="{C381C9B6-8F09-4158-958C-10FD4C29EEB9}"/>
    <dgm:cxn modelId="{E9A9F4A6-CC8F-4171-BF9E-B72106AF58C4}" type="presOf" srcId="{F0E6FA0E-D2ED-4F34-90FD-97D8DEC107A5}" destId="{D0D4FE52-FA9F-44E6-BC9C-C6958CB74531}" srcOrd="0" destOrd="0" presId="urn:microsoft.com/office/officeart/2005/8/layout/orgChart1"/>
    <dgm:cxn modelId="{D28A1C8B-1669-4C6B-91FD-605C2260F80E}" type="presOf" srcId="{7FF9C857-79D5-4D30-AEEF-D55FD8696CFD}" destId="{E6F25932-AB1B-44D8-BBDA-C86881E1FECC}" srcOrd="1" destOrd="0" presId="urn:microsoft.com/office/officeart/2005/8/layout/orgChart1"/>
    <dgm:cxn modelId="{00214C48-4C67-454E-83AD-5D846CAA085E}" type="presOf" srcId="{14832942-7FB2-47A4-9C0B-7E34308C4DE6}" destId="{93EC97C4-959C-42CB-92F6-5CD303F4906E}" srcOrd="1" destOrd="0" presId="urn:microsoft.com/office/officeart/2005/8/layout/orgChart1"/>
    <dgm:cxn modelId="{235611CE-6326-416D-8F1B-F523701A258F}" type="presOf" srcId="{EA321B70-904B-46B1-9E5F-A0C5EF1C2B99}" destId="{50884687-76E1-4F73-8295-6AAC2EC5C89E}" srcOrd="0" destOrd="0" presId="urn:microsoft.com/office/officeart/2005/8/layout/orgChart1"/>
    <dgm:cxn modelId="{EAC66612-6161-4CE8-B132-B59A81D2924E}" type="presOf" srcId="{9A387037-5F7F-4B65-B659-14B5AE860C57}" destId="{F5A07DC3-8D37-4710-97A4-2278DC812198}" srcOrd="0" destOrd="0" presId="urn:microsoft.com/office/officeart/2005/8/layout/orgChart1"/>
    <dgm:cxn modelId="{81F3D411-E326-4878-9C45-398689BBC418}" type="presOf" srcId="{7F218FE2-68E0-45D4-8CE2-59A09F39111A}" destId="{C19A635E-720A-490C-9732-2913C8A39125}" srcOrd="0" destOrd="0" presId="urn:microsoft.com/office/officeart/2005/8/layout/orgChart1"/>
    <dgm:cxn modelId="{F8ECEAC4-94D9-4F6C-A621-2ABD41278931}" type="presOf" srcId="{4CB76829-E9F1-4494-B685-CC5BAC37798A}" destId="{45BC0725-A268-4189-BAC1-18D87100BD02}" srcOrd="0" destOrd="0" presId="urn:microsoft.com/office/officeart/2005/8/layout/orgChart1"/>
    <dgm:cxn modelId="{EF57C7FC-4471-4844-8D37-2E68D73BC409}" type="presOf" srcId="{14554464-314A-4FBB-B50B-0BBD606BCB86}" destId="{4AA978CA-8D2A-4FAC-AB1A-4D8BF45B8387}" srcOrd="0" destOrd="0" presId="urn:microsoft.com/office/officeart/2005/8/layout/orgChart1"/>
    <dgm:cxn modelId="{E81FBFBF-37AB-4CD6-BF36-B0F6DBDC0E15}" type="presOf" srcId="{48D286E4-7862-4B6F-92F5-661146B3C5E6}" destId="{08D4244E-9938-4E86-BCE6-C9157EA1166A}" srcOrd="0" destOrd="0" presId="urn:microsoft.com/office/officeart/2005/8/layout/orgChart1"/>
    <dgm:cxn modelId="{1DA9D592-855E-4136-887D-D1B0F89F9A82}" type="presOf" srcId="{7698C1A3-C0DD-40BE-8E5E-5F5845021450}" destId="{8A68CEB0-1F2B-479A-A05A-677AB49047AE}" srcOrd="0" destOrd="0" presId="urn:microsoft.com/office/officeart/2005/8/layout/orgChart1"/>
    <dgm:cxn modelId="{3B766762-0864-470A-89F1-D4582CFCD2F6}" type="presOf" srcId="{5CA6928F-AF6E-496C-B24F-86C0C5EB83FC}" destId="{B7793DC6-90A6-4F30-8E59-48B0DDF6CE3B}" srcOrd="0" destOrd="0" presId="urn:microsoft.com/office/officeart/2005/8/layout/orgChart1"/>
    <dgm:cxn modelId="{9E8DAF54-8D0B-4C2E-8200-52FF524FC228}" type="presOf" srcId="{3CAD1831-9F23-45B8-9505-6D0616A1471F}" destId="{F24B58C5-1D2F-45DA-B82A-5EA32B2781B4}" srcOrd="0" destOrd="0" presId="urn:microsoft.com/office/officeart/2005/8/layout/orgChart1"/>
    <dgm:cxn modelId="{934A07FF-C2EE-460D-9334-A42E435C72BA}" type="presOf" srcId="{5487B6E4-D30C-4B35-9B55-D1BC302F9F41}" destId="{AE2FBEB6-CBC3-4A21-9E4B-F808D3193290}" srcOrd="0" destOrd="0" presId="urn:microsoft.com/office/officeart/2005/8/layout/orgChart1"/>
    <dgm:cxn modelId="{B60AB1B1-17BB-43B1-B455-725CEAB69A9D}" type="presParOf" srcId="{08D4244E-9938-4E86-BCE6-C9157EA1166A}" destId="{6AF03FD2-4284-4DCE-A7E9-9BEFAEB6611B}" srcOrd="0" destOrd="0" presId="urn:microsoft.com/office/officeart/2005/8/layout/orgChart1"/>
    <dgm:cxn modelId="{2BAD6D36-FACE-4C13-A317-3A15CAC11883}" type="presParOf" srcId="{6AF03FD2-4284-4DCE-A7E9-9BEFAEB6611B}" destId="{D666DD6B-94DA-424A-94E6-407FA42AA5B8}" srcOrd="0" destOrd="0" presId="urn:microsoft.com/office/officeart/2005/8/layout/orgChart1"/>
    <dgm:cxn modelId="{7DBBB2BC-C611-4F91-8ED6-B0C20972C418}" type="presParOf" srcId="{D666DD6B-94DA-424A-94E6-407FA42AA5B8}" destId="{4AA978CA-8D2A-4FAC-AB1A-4D8BF45B8387}" srcOrd="0" destOrd="0" presId="urn:microsoft.com/office/officeart/2005/8/layout/orgChart1"/>
    <dgm:cxn modelId="{19075F93-CB6A-43E6-B20E-390FE9C0BD6E}" type="presParOf" srcId="{D666DD6B-94DA-424A-94E6-407FA42AA5B8}" destId="{A0D0B5C9-FA77-4692-B698-38323AD3E883}" srcOrd="1" destOrd="0" presId="urn:microsoft.com/office/officeart/2005/8/layout/orgChart1"/>
    <dgm:cxn modelId="{BE75F097-5331-409D-B7C6-5CFE545296DC}" type="presParOf" srcId="{6AF03FD2-4284-4DCE-A7E9-9BEFAEB6611B}" destId="{5DCFDAB0-E76C-48C8-ABA2-7979A537CB91}" srcOrd="1" destOrd="0" presId="urn:microsoft.com/office/officeart/2005/8/layout/orgChart1"/>
    <dgm:cxn modelId="{04B42C32-3D42-4212-AEBE-42B88C621542}" type="presParOf" srcId="{5DCFDAB0-E76C-48C8-ABA2-7979A537CB91}" destId="{AB584EB9-09A4-4C3D-88E9-193FDA2902F6}" srcOrd="0" destOrd="0" presId="urn:microsoft.com/office/officeart/2005/8/layout/orgChart1"/>
    <dgm:cxn modelId="{9E5264BB-9179-48DB-BC35-99410926D3D4}" type="presParOf" srcId="{5DCFDAB0-E76C-48C8-ABA2-7979A537CB91}" destId="{D26511A2-F75C-475C-9B30-C39E41244542}" srcOrd="1" destOrd="0" presId="urn:microsoft.com/office/officeart/2005/8/layout/orgChart1"/>
    <dgm:cxn modelId="{CC12DA4D-7214-44CF-99A8-967188498247}" type="presParOf" srcId="{D26511A2-F75C-475C-9B30-C39E41244542}" destId="{E66E2034-6BA2-462E-85C6-A297EB5E9E10}" srcOrd="0" destOrd="0" presId="urn:microsoft.com/office/officeart/2005/8/layout/orgChart1"/>
    <dgm:cxn modelId="{F9C70167-36C8-4FF9-B102-BB6437B67197}" type="presParOf" srcId="{E66E2034-6BA2-462E-85C6-A297EB5E9E10}" destId="{C72B01F4-D4C0-4723-BBB3-93616764FBBC}" srcOrd="0" destOrd="0" presId="urn:microsoft.com/office/officeart/2005/8/layout/orgChart1"/>
    <dgm:cxn modelId="{4F827E81-B430-469B-AD3C-6B1CB60CCDCE}" type="presParOf" srcId="{E66E2034-6BA2-462E-85C6-A297EB5E9E10}" destId="{7A1FDF03-1EC4-4602-93D8-CB65B920DE03}" srcOrd="1" destOrd="0" presId="urn:microsoft.com/office/officeart/2005/8/layout/orgChart1"/>
    <dgm:cxn modelId="{387FE90B-07FB-464C-AD10-9C1B4ABF06DC}" type="presParOf" srcId="{D26511A2-F75C-475C-9B30-C39E41244542}" destId="{F7CAA74F-C045-4252-92F5-A8ED0404A2A5}" srcOrd="1" destOrd="0" presId="urn:microsoft.com/office/officeart/2005/8/layout/orgChart1"/>
    <dgm:cxn modelId="{2CEF47E8-1736-4F5B-A525-81F6344EC658}" type="presParOf" srcId="{F7CAA74F-C045-4252-92F5-A8ED0404A2A5}" destId="{7E64C9CE-C9A1-4A54-809B-9E2F85989144}" srcOrd="0" destOrd="0" presId="urn:microsoft.com/office/officeart/2005/8/layout/orgChart1"/>
    <dgm:cxn modelId="{ED29587C-0F98-4341-9A2D-6887C578797F}" type="presParOf" srcId="{F7CAA74F-C045-4252-92F5-A8ED0404A2A5}" destId="{5E66172A-8C1A-4915-8F89-3D2CE7C08EE7}" srcOrd="1" destOrd="0" presId="urn:microsoft.com/office/officeart/2005/8/layout/orgChart1"/>
    <dgm:cxn modelId="{D80E4596-CF97-4607-83E8-BE5C3562B4DC}" type="presParOf" srcId="{5E66172A-8C1A-4915-8F89-3D2CE7C08EE7}" destId="{03AE3456-3C08-42E9-B15C-19D7B87FC368}" srcOrd="0" destOrd="0" presId="urn:microsoft.com/office/officeart/2005/8/layout/orgChart1"/>
    <dgm:cxn modelId="{F2C10023-274E-4F59-8A4A-4979FE5A04A5}" type="presParOf" srcId="{03AE3456-3C08-42E9-B15C-19D7B87FC368}" destId="{D0D4FE52-FA9F-44E6-BC9C-C6958CB74531}" srcOrd="0" destOrd="0" presId="urn:microsoft.com/office/officeart/2005/8/layout/orgChart1"/>
    <dgm:cxn modelId="{85A8D411-D31C-4D85-96F6-097E349CB2E3}" type="presParOf" srcId="{03AE3456-3C08-42E9-B15C-19D7B87FC368}" destId="{589657EE-8D65-4C7C-904A-E1F61D34EDE6}" srcOrd="1" destOrd="0" presId="urn:microsoft.com/office/officeart/2005/8/layout/orgChart1"/>
    <dgm:cxn modelId="{BC9C6A4B-7EA4-4633-9532-8A195A9DEA1E}" type="presParOf" srcId="{5E66172A-8C1A-4915-8F89-3D2CE7C08EE7}" destId="{30D2378C-3899-40E2-BAAE-F08219CC3B21}" srcOrd="1" destOrd="0" presId="urn:microsoft.com/office/officeart/2005/8/layout/orgChart1"/>
    <dgm:cxn modelId="{4FF1CDCA-9094-4242-9BB1-D8CB655C44F5}" type="presParOf" srcId="{5E66172A-8C1A-4915-8F89-3D2CE7C08EE7}" destId="{00BFBE6A-CC34-47AD-96A9-8B80EFCAED0F}" srcOrd="2" destOrd="0" presId="urn:microsoft.com/office/officeart/2005/8/layout/orgChart1"/>
    <dgm:cxn modelId="{C22AD7A7-3591-47F0-877E-36B67AAC349D}" type="presParOf" srcId="{D26511A2-F75C-475C-9B30-C39E41244542}" destId="{67EF5CFA-D996-43BC-A7F5-2C09B3D73760}" srcOrd="2" destOrd="0" presId="urn:microsoft.com/office/officeart/2005/8/layout/orgChart1"/>
    <dgm:cxn modelId="{75F626D5-A829-4F9A-98A7-C4B952F3E3AF}" type="presParOf" srcId="{5DCFDAB0-E76C-48C8-ABA2-7979A537CB91}" destId="{79E980F6-EA45-4445-8306-C11465B6E3FB}" srcOrd="2" destOrd="0" presId="urn:microsoft.com/office/officeart/2005/8/layout/orgChart1"/>
    <dgm:cxn modelId="{B8A7F64A-437B-4FA4-9FA9-6F4679CB4BF8}" type="presParOf" srcId="{5DCFDAB0-E76C-48C8-ABA2-7979A537CB91}" destId="{FC29DA72-F7E5-4691-8D3C-45ADE7D77D18}" srcOrd="3" destOrd="0" presId="urn:microsoft.com/office/officeart/2005/8/layout/orgChart1"/>
    <dgm:cxn modelId="{98437C40-35D2-4BE6-BB87-330E3144FB79}" type="presParOf" srcId="{FC29DA72-F7E5-4691-8D3C-45ADE7D77D18}" destId="{FDF810C2-93F5-4406-AD35-C4AC8BC04AD3}" srcOrd="0" destOrd="0" presId="urn:microsoft.com/office/officeart/2005/8/layout/orgChart1"/>
    <dgm:cxn modelId="{3983DEF4-240E-4318-A31A-E53CFD383B5F}" type="presParOf" srcId="{FDF810C2-93F5-4406-AD35-C4AC8BC04AD3}" destId="{1CAE66D4-B8D1-4A91-B15D-A9EC499B11AF}" srcOrd="0" destOrd="0" presId="urn:microsoft.com/office/officeart/2005/8/layout/orgChart1"/>
    <dgm:cxn modelId="{35DCEC3D-A912-4E9D-8CC4-DE6CB43193C7}" type="presParOf" srcId="{FDF810C2-93F5-4406-AD35-C4AC8BC04AD3}" destId="{6BFF8B1F-CD89-48A9-ACA5-785877B29D70}" srcOrd="1" destOrd="0" presId="urn:microsoft.com/office/officeart/2005/8/layout/orgChart1"/>
    <dgm:cxn modelId="{5CD6F411-BAD1-4794-B20F-3B618CB67612}" type="presParOf" srcId="{FC29DA72-F7E5-4691-8D3C-45ADE7D77D18}" destId="{B1C43412-61FC-4499-9588-C28000598DDD}" srcOrd="1" destOrd="0" presId="urn:microsoft.com/office/officeart/2005/8/layout/orgChart1"/>
    <dgm:cxn modelId="{AAB5521C-98CD-42B5-86B1-7B92BD92C7D1}" type="presParOf" srcId="{B1C43412-61FC-4499-9588-C28000598DDD}" destId="{5BFCF2F5-8EC7-409D-BC94-148CF08C183C}" srcOrd="0" destOrd="0" presId="urn:microsoft.com/office/officeart/2005/8/layout/orgChart1"/>
    <dgm:cxn modelId="{043CF784-1FDF-4814-8EB7-60C136227236}" type="presParOf" srcId="{B1C43412-61FC-4499-9588-C28000598DDD}" destId="{8FAB5FBB-6474-4665-8A95-0A596C7B635D}" srcOrd="1" destOrd="0" presId="urn:microsoft.com/office/officeart/2005/8/layout/orgChart1"/>
    <dgm:cxn modelId="{E3E81B3A-8172-4012-B960-3323778BF46D}" type="presParOf" srcId="{8FAB5FBB-6474-4665-8A95-0A596C7B635D}" destId="{1353C821-B6A3-46DC-B1B3-51F262F54536}" srcOrd="0" destOrd="0" presId="urn:microsoft.com/office/officeart/2005/8/layout/orgChart1"/>
    <dgm:cxn modelId="{DD5DDF24-6BFC-471D-8C77-7A16C5665682}" type="presParOf" srcId="{1353C821-B6A3-46DC-B1B3-51F262F54536}" destId="{AE2FBEB6-CBC3-4A21-9E4B-F808D3193290}" srcOrd="0" destOrd="0" presId="urn:microsoft.com/office/officeart/2005/8/layout/orgChart1"/>
    <dgm:cxn modelId="{A4BD0487-99AA-4FBB-A0BD-CCB2BB903FA5}" type="presParOf" srcId="{1353C821-B6A3-46DC-B1B3-51F262F54536}" destId="{D97AB023-618C-4661-9075-11965407073D}" srcOrd="1" destOrd="0" presId="urn:microsoft.com/office/officeart/2005/8/layout/orgChart1"/>
    <dgm:cxn modelId="{6024787F-73E5-4263-8046-A3BB2FB39CA0}" type="presParOf" srcId="{8FAB5FBB-6474-4665-8A95-0A596C7B635D}" destId="{C89D93A0-357C-4BB4-A16F-F0E2488C3D05}" srcOrd="1" destOrd="0" presId="urn:microsoft.com/office/officeart/2005/8/layout/orgChart1"/>
    <dgm:cxn modelId="{51BF92F5-FC4B-4120-8F28-0FA85063A2BB}" type="presParOf" srcId="{8FAB5FBB-6474-4665-8A95-0A596C7B635D}" destId="{FC3E8873-1837-4529-892D-17866BADD6EA}" srcOrd="2" destOrd="0" presId="urn:microsoft.com/office/officeart/2005/8/layout/orgChart1"/>
    <dgm:cxn modelId="{D699DD90-A144-4779-8CDA-92767FC55D89}" type="presParOf" srcId="{FC29DA72-F7E5-4691-8D3C-45ADE7D77D18}" destId="{A5C18EEC-23EF-438C-BED3-80F91E0488D6}" srcOrd="2" destOrd="0" presId="urn:microsoft.com/office/officeart/2005/8/layout/orgChart1"/>
    <dgm:cxn modelId="{A29CE23F-CD84-4BFA-BE6D-17B295DD381F}" type="presParOf" srcId="{5DCFDAB0-E76C-48C8-ABA2-7979A537CB91}" destId="{897BB1EA-BB91-4254-B8BA-F9B45B6CF672}" srcOrd="4" destOrd="0" presId="urn:microsoft.com/office/officeart/2005/8/layout/orgChart1"/>
    <dgm:cxn modelId="{42974687-D59C-4F8A-8964-8BCAF4BE5BE0}" type="presParOf" srcId="{5DCFDAB0-E76C-48C8-ABA2-7979A537CB91}" destId="{79F4A532-FC3C-497C-9009-0F2FDCCFF816}" srcOrd="5" destOrd="0" presId="urn:microsoft.com/office/officeart/2005/8/layout/orgChart1"/>
    <dgm:cxn modelId="{F598631E-964C-4E24-AC5A-422075CE8EFF}" type="presParOf" srcId="{79F4A532-FC3C-497C-9009-0F2FDCCFF816}" destId="{F25A3800-33E1-43DE-B543-68C23447C455}" srcOrd="0" destOrd="0" presId="urn:microsoft.com/office/officeart/2005/8/layout/orgChart1"/>
    <dgm:cxn modelId="{591FD278-884A-4F0F-8E10-F47EB7ED9B1A}" type="presParOf" srcId="{F25A3800-33E1-43DE-B543-68C23447C455}" destId="{A26BDFCA-4437-4F35-9BF3-D0D8C5ADBF27}" srcOrd="0" destOrd="0" presId="urn:microsoft.com/office/officeart/2005/8/layout/orgChart1"/>
    <dgm:cxn modelId="{383DC41A-D7D4-4681-BF23-EBFF4538A7DF}" type="presParOf" srcId="{F25A3800-33E1-43DE-B543-68C23447C455}" destId="{93EC97C4-959C-42CB-92F6-5CD303F4906E}" srcOrd="1" destOrd="0" presId="urn:microsoft.com/office/officeart/2005/8/layout/orgChart1"/>
    <dgm:cxn modelId="{0206859A-EAF8-41E5-97E9-A0B8E926CD74}" type="presParOf" srcId="{79F4A532-FC3C-497C-9009-0F2FDCCFF816}" destId="{2AB89F98-1203-4BCC-BFBF-E90A1D668882}" srcOrd="1" destOrd="0" presId="urn:microsoft.com/office/officeart/2005/8/layout/orgChart1"/>
    <dgm:cxn modelId="{6C94FBA9-7FAC-4D75-9D9A-E7C521B228BE}" type="presParOf" srcId="{2AB89F98-1203-4BCC-BFBF-E90A1D668882}" destId="{50884687-76E1-4F73-8295-6AAC2EC5C89E}" srcOrd="0" destOrd="0" presId="urn:microsoft.com/office/officeart/2005/8/layout/orgChart1"/>
    <dgm:cxn modelId="{3F65C501-A15F-481D-B98B-8E92F089D49F}" type="presParOf" srcId="{2AB89F98-1203-4BCC-BFBF-E90A1D668882}" destId="{1A0E19C7-FB7A-402F-B91C-51A9E0B17964}" srcOrd="1" destOrd="0" presId="urn:microsoft.com/office/officeart/2005/8/layout/orgChart1"/>
    <dgm:cxn modelId="{F5EFF2BF-E662-4750-9373-3D3AE0587BD5}" type="presParOf" srcId="{1A0E19C7-FB7A-402F-B91C-51A9E0B17964}" destId="{87D80BBC-EBD2-4B46-A119-23104A010889}" srcOrd="0" destOrd="0" presId="urn:microsoft.com/office/officeart/2005/8/layout/orgChart1"/>
    <dgm:cxn modelId="{27A1D502-A9A5-4B35-BAB2-D8B6C6344FB0}" type="presParOf" srcId="{87D80BBC-EBD2-4B46-A119-23104A010889}" destId="{F5A07DC3-8D37-4710-97A4-2278DC812198}" srcOrd="0" destOrd="0" presId="urn:microsoft.com/office/officeart/2005/8/layout/orgChart1"/>
    <dgm:cxn modelId="{8D9BFDC9-1DF1-495D-B0FE-8E014D01D67B}" type="presParOf" srcId="{87D80BBC-EBD2-4B46-A119-23104A010889}" destId="{E70790F2-A4AE-4008-8D1F-6FBC5D954DB7}" srcOrd="1" destOrd="0" presId="urn:microsoft.com/office/officeart/2005/8/layout/orgChart1"/>
    <dgm:cxn modelId="{D7F24033-A119-4877-84D9-2905237D5371}" type="presParOf" srcId="{1A0E19C7-FB7A-402F-B91C-51A9E0B17964}" destId="{56FB34AE-4407-47A2-9B21-25EB4B295BA0}" srcOrd="1" destOrd="0" presId="urn:microsoft.com/office/officeart/2005/8/layout/orgChart1"/>
    <dgm:cxn modelId="{408154A2-92FD-41D9-967A-6DEE68AEF993}" type="presParOf" srcId="{1A0E19C7-FB7A-402F-B91C-51A9E0B17964}" destId="{E08A011C-BCAE-492C-97C4-7B8423BFC6A7}" srcOrd="2" destOrd="0" presId="urn:microsoft.com/office/officeart/2005/8/layout/orgChart1"/>
    <dgm:cxn modelId="{0B048C6E-E718-446D-A1BE-199FE09A4EA6}" type="presParOf" srcId="{79F4A532-FC3C-497C-9009-0F2FDCCFF816}" destId="{CBA3A1A9-54AA-44CB-93FD-D518F9FF8CA7}" srcOrd="2" destOrd="0" presId="urn:microsoft.com/office/officeart/2005/8/layout/orgChart1"/>
    <dgm:cxn modelId="{C1C5C6FE-0380-49F4-ABCD-D4647556AC4C}" type="presParOf" srcId="{5DCFDAB0-E76C-48C8-ABA2-7979A537CB91}" destId="{8A68CEB0-1F2B-479A-A05A-677AB49047AE}" srcOrd="6" destOrd="0" presId="urn:microsoft.com/office/officeart/2005/8/layout/orgChart1"/>
    <dgm:cxn modelId="{1D2D9A90-0639-448D-8766-D17CF836DD35}" type="presParOf" srcId="{5DCFDAB0-E76C-48C8-ABA2-7979A537CB91}" destId="{C8474A48-0CF0-43B2-841B-D2E7E97621AE}" srcOrd="7" destOrd="0" presId="urn:microsoft.com/office/officeart/2005/8/layout/orgChart1"/>
    <dgm:cxn modelId="{CD87C584-DC1D-4471-895D-DC70E69BCBC0}" type="presParOf" srcId="{C8474A48-0CF0-43B2-841B-D2E7E97621AE}" destId="{F3699118-5F91-4AA6-9793-D78E11220FF6}" srcOrd="0" destOrd="0" presId="urn:microsoft.com/office/officeart/2005/8/layout/orgChart1"/>
    <dgm:cxn modelId="{C02E1CF2-5204-48CD-B3D3-087CD0FFFC64}" type="presParOf" srcId="{F3699118-5F91-4AA6-9793-D78E11220FF6}" destId="{52C5853E-907B-4F83-8C76-7EC840C79D7C}" srcOrd="0" destOrd="0" presId="urn:microsoft.com/office/officeart/2005/8/layout/orgChart1"/>
    <dgm:cxn modelId="{E0A4C6B2-FA3F-430C-9C86-00B3B8B31E21}" type="presParOf" srcId="{F3699118-5F91-4AA6-9793-D78E11220FF6}" destId="{580F3586-A5B6-42CA-BB23-75A058432C47}" srcOrd="1" destOrd="0" presId="urn:microsoft.com/office/officeart/2005/8/layout/orgChart1"/>
    <dgm:cxn modelId="{D73DFDF4-2322-4EF6-9CE5-AE1F13155239}" type="presParOf" srcId="{C8474A48-0CF0-43B2-841B-D2E7E97621AE}" destId="{6D7354CD-1DEA-482D-B35F-E4428CDBF2DC}" srcOrd="1" destOrd="0" presId="urn:microsoft.com/office/officeart/2005/8/layout/orgChart1"/>
    <dgm:cxn modelId="{0073CB1E-CEF7-48B3-8E45-C6F7044E33A1}" type="presParOf" srcId="{6D7354CD-1DEA-482D-B35F-E4428CDBF2DC}" destId="{77D5AA73-D1AF-4DBE-AE4C-200B4342BB8C}" srcOrd="0" destOrd="0" presId="urn:microsoft.com/office/officeart/2005/8/layout/orgChart1"/>
    <dgm:cxn modelId="{E3F64E5C-EED7-4829-AB48-978A4A2CE3BC}" type="presParOf" srcId="{6D7354CD-1DEA-482D-B35F-E4428CDBF2DC}" destId="{F5AEBA41-AC0E-4F4B-84A0-94ACCAD4D348}" srcOrd="1" destOrd="0" presId="urn:microsoft.com/office/officeart/2005/8/layout/orgChart1"/>
    <dgm:cxn modelId="{D45FC52E-1618-4788-A75D-9FDE2C4E8559}" type="presParOf" srcId="{F5AEBA41-AC0E-4F4B-84A0-94ACCAD4D348}" destId="{55392751-425D-483F-966C-61D4D8331A5C}" srcOrd="0" destOrd="0" presId="urn:microsoft.com/office/officeart/2005/8/layout/orgChart1"/>
    <dgm:cxn modelId="{D748351E-8DB3-4550-ABB7-AEF7CD595F28}" type="presParOf" srcId="{55392751-425D-483F-966C-61D4D8331A5C}" destId="{C19A635E-720A-490C-9732-2913C8A39125}" srcOrd="0" destOrd="0" presId="urn:microsoft.com/office/officeart/2005/8/layout/orgChart1"/>
    <dgm:cxn modelId="{0247D3C9-B26E-4496-9C6D-2041028615BB}" type="presParOf" srcId="{55392751-425D-483F-966C-61D4D8331A5C}" destId="{CA159997-3D54-4FCD-9A78-B48CD9C0CF2A}" srcOrd="1" destOrd="0" presId="urn:microsoft.com/office/officeart/2005/8/layout/orgChart1"/>
    <dgm:cxn modelId="{C9BD9BF4-9FC6-45D8-8728-658B01405781}" type="presParOf" srcId="{F5AEBA41-AC0E-4F4B-84A0-94ACCAD4D348}" destId="{3A65A3AE-F378-41CF-B9DD-C8AC6A071C78}" srcOrd="1" destOrd="0" presId="urn:microsoft.com/office/officeart/2005/8/layout/orgChart1"/>
    <dgm:cxn modelId="{539F5AA8-0FAC-4E19-976C-E41E1B9F96D9}" type="presParOf" srcId="{F5AEBA41-AC0E-4F4B-84A0-94ACCAD4D348}" destId="{EB32DD4D-971B-4787-8A74-46E5D3A61709}" srcOrd="2" destOrd="0" presId="urn:microsoft.com/office/officeart/2005/8/layout/orgChart1"/>
    <dgm:cxn modelId="{EB73D7AD-190E-4DFA-9B79-63C60DD1593B}" type="presParOf" srcId="{C8474A48-0CF0-43B2-841B-D2E7E97621AE}" destId="{8CA5055D-CDAE-4AC5-8BA7-9E72F793FE2A}" srcOrd="2" destOrd="0" presId="urn:microsoft.com/office/officeart/2005/8/layout/orgChart1"/>
    <dgm:cxn modelId="{295C9C55-B509-4836-B78B-65EEB4C5A1F1}" type="presParOf" srcId="{5DCFDAB0-E76C-48C8-ABA2-7979A537CB91}" destId="{6286A390-839A-4D21-A8F0-293699AC0B16}" srcOrd="8" destOrd="0" presId="urn:microsoft.com/office/officeart/2005/8/layout/orgChart1"/>
    <dgm:cxn modelId="{36C3D8F1-8EB9-4681-A356-7E78D70C4E1E}" type="presParOf" srcId="{5DCFDAB0-E76C-48C8-ABA2-7979A537CB91}" destId="{533F5FC5-9172-4D60-9B47-852D9A059239}" srcOrd="9" destOrd="0" presId="urn:microsoft.com/office/officeart/2005/8/layout/orgChart1"/>
    <dgm:cxn modelId="{BA7D9CDC-7A5C-45E7-BD2D-631C30D27496}" type="presParOf" srcId="{533F5FC5-9172-4D60-9B47-852D9A059239}" destId="{7E033A92-62C8-4ED2-A7D1-641178D7EA6D}" srcOrd="0" destOrd="0" presId="urn:microsoft.com/office/officeart/2005/8/layout/orgChart1"/>
    <dgm:cxn modelId="{8B028CF5-C5E6-41DA-8B82-5271AE222543}" type="presParOf" srcId="{7E033A92-62C8-4ED2-A7D1-641178D7EA6D}" destId="{B5719120-1853-4E78-A0A4-898EC6D3A3D2}" srcOrd="0" destOrd="0" presId="urn:microsoft.com/office/officeart/2005/8/layout/orgChart1"/>
    <dgm:cxn modelId="{995BA37B-0BCD-4F88-B49B-37CC8C354F31}" type="presParOf" srcId="{7E033A92-62C8-4ED2-A7D1-641178D7EA6D}" destId="{1766D212-54B5-4716-B08A-73591F60569D}" srcOrd="1" destOrd="0" presId="urn:microsoft.com/office/officeart/2005/8/layout/orgChart1"/>
    <dgm:cxn modelId="{769EAFA3-540B-4102-8673-E6C574D8C1E4}" type="presParOf" srcId="{533F5FC5-9172-4D60-9B47-852D9A059239}" destId="{68AE1940-5990-44DA-85DB-91DE4532B72C}" srcOrd="1" destOrd="0" presId="urn:microsoft.com/office/officeart/2005/8/layout/orgChart1"/>
    <dgm:cxn modelId="{AC325372-0A27-4E13-B4E8-D2C697E21228}" type="presParOf" srcId="{68AE1940-5990-44DA-85DB-91DE4532B72C}" destId="{87D7DD5A-9452-41B2-B230-1AE66D7565CE}" srcOrd="0" destOrd="0" presId="urn:microsoft.com/office/officeart/2005/8/layout/orgChart1"/>
    <dgm:cxn modelId="{2C1A3941-77AE-4CA5-A817-FC2B31D0767E}" type="presParOf" srcId="{68AE1940-5990-44DA-85DB-91DE4532B72C}" destId="{7570E8C4-3668-4746-ADAC-A970B088B0B7}" srcOrd="1" destOrd="0" presId="urn:microsoft.com/office/officeart/2005/8/layout/orgChart1"/>
    <dgm:cxn modelId="{4087F99E-44ED-4B90-8684-8D9EB6E23059}" type="presParOf" srcId="{7570E8C4-3668-4746-ADAC-A970B088B0B7}" destId="{9EAE32D3-C907-44D6-AC9A-51D9FA3C440E}" srcOrd="0" destOrd="0" presId="urn:microsoft.com/office/officeart/2005/8/layout/orgChart1"/>
    <dgm:cxn modelId="{A3E37254-4079-4463-B7CC-A48265487024}" type="presParOf" srcId="{9EAE32D3-C907-44D6-AC9A-51D9FA3C440E}" destId="{B7793DC6-90A6-4F30-8E59-48B0DDF6CE3B}" srcOrd="0" destOrd="0" presId="urn:microsoft.com/office/officeart/2005/8/layout/orgChart1"/>
    <dgm:cxn modelId="{80AFB5D7-AC99-4796-B39D-F43FFDE35152}" type="presParOf" srcId="{9EAE32D3-C907-44D6-AC9A-51D9FA3C440E}" destId="{24B0AC25-3ABB-4BD0-8DFC-877C666035A2}" srcOrd="1" destOrd="0" presId="urn:microsoft.com/office/officeart/2005/8/layout/orgChart1"/>
    <dgm:cxn modelId="{4AE38841-150F-4DE3-9391-DC7D65D19E7E}" type="presParOf" srcId="{7570E8C4-3668-4746-ADAC-A970B088B0B7}" destId="{2C9D86E2-1CC2-486A-8205-958C0A842C3B}" srcOrd="1" destOrd="0" presId="urn:microsoft.com/office/officeart/2005/8/layout/orgChart1"/>
    <dgm:cxn modelId="{96A7C0F0-E528-4B11-8FA6-46C0E60E03CC}" type="presParOf" srcId="{7570E8C4-3668-4746-ADAC-A970B088B0B7}" destId="{F4FBCAC8-A66F-42CA-849A-44320145FB8A}" srcOrd="2" destOrd="0" presId="urn:microsoft.com/office/officeart/2005/8/layout/orgChart1"/>
    <dgm:cxn modelId="{D8C4851C-1C09-40D8-BB0F-5D84EAF47D17}" type="presParOf" srcId="{533F5FC5-9172-4D60-9B47-852D9A059239}" destId="{80BE3DF4-A661-45C5-A5E4-9351DA226847}" srcOrd="2" destOrd="0" presId="urn:microsoft.com/office/officeart/2005/8/layout/orgChart1"/>
    <dgm:cxn modelId="{D99421F5-168F-4E2D-BD33-63D0FA66C415}" type="presParOf" srcId="{5DCFDAB0-E76C-48C8-ABA2-7979A537CB91}" destId="{6A839708-37D9-4EE1-B2F4-2BF38311D2A1}" srcOrd="10" destOrd="0" presId="urn:microsoft.com/office/officeart/2005/8/layout/orgChart1"/>
    <dgm:cxn modelId="{B1B62379-8A7B-49E7-9FFC-410B457F2BC5}" type="presParOf" srcId="{5DCFDAB0-E76C-48C8-ABA2-7979A537CB91}" destId="{1D691857-6C30-4263-8ACA-C972AB9E1B30}" srcOrd="11" destOrd="0" presId="urn:microsoft.com/office/officeart/2005/8/layout/orgChart1"/>
    <dgm:cxn modelId="{241A4F34-2A76-4213-8C58-385CB1B9980B}" type="presParOf" srcId="{1D691857-6C30-4263-8ACA-C972AB9E1B30}" destId="{C5CB720E-0B32-4C1E-BC8E-78D63B808DE0}" srcOrd="0" destOrd="0" presId="urn:microsoft.com/office/officeart/2005/8/layout/orgChart1"/>
    <dgm:cxn modelId="{D05F6C1C-D493-40EE-B36E-7941F36C1345}" type="presParOf" srcId="{C5CB720E-0B32-4C1E-BC8E-78D63B808DE0}" destId="{A3FA4FD5-5C73-444D-9D28-55F53F07100A}" srcOrd="0" destOrd="0" presId="urn:microsoft.com/office/officeart/2005/8/layout/orgChart1"/>
    <dgm:cxn modelId="{7B68BB91-44E5-435C-B2F5-16CD2A8EC10C}" type="presParOf" srcId="{C5CB720E-0B32-4C1E-BC8E-78D63B808DE0}" destId="{E6F25932-AB1B-44D8-BBDA-C86881E1FECC}" srcOrd="1" destOrd="0" presId="urn:microsoft.com/office/officeart/2005/8/layout/orgChart1"/>
    <dgm:cxn modelId="{35EBD052-045D-40B8-9902-F1735726E089}" type="presParOf" srcId="{1D691857-6C30-4263-8ACA-C972AB9E1B30}" destId="{26787258-8184-4EC8-B216-248D4A64B38C}" srcOrd="1" destOrd="0" presId="urn:microsoft.com/office/officeart/2005/8/layout/orgChart1"/>
    <dgm:cxn modelId="{E8B59AEE-4E5E-4DF6-9A39-771C83EDDD7D}" type="presParOf" srcId="{26787258-8184-4EC8-B216-248D4A64B38C}" destId="{45BC0725-A268-4189-BAC1-18D87100BD02}" srcOrd="0" destOrd="0" presId="urn:microsoft.com/office/officeart/2005/8/layout/orgChart1"/>
    <dgm:cxn modelId="{70639838-A826-43A6-80C4-0623DCB4A9CC}" type="presParOf" srcId="{26787258-8184-4EC8-B216-248D4A64B38C}" destId="{16413B59-DD9D-4115-87FC-556B23F45CC9}" srcOrd="1" destOrd="0" presId="urn:microsoft.com/office/officeart/2005/8/layout/orgChart1"/>
    <dgm:cxn modelId="{E07BCBC8-6F7B-4894-A800-D1ED9525BFF2}" type="presParOf" srcId="{16413B59-DD9D-4115-87FC-556B23F45CC9}" destId="{AE35A1C6-A705-418C-8F65-63B78CAFFA91}" srcOrd="0" destOrd="0" presId="urn:microsoft.com/office/officeart/2005/8/layout/orgChart1"/>
    <dgm:cxn modelId="{F162E088-F3C6-4FFF-A6D2-BE3A5F216DDF}" type="presParOf" srcId="{AE35A1C6-A705-418C-8F65-63B78CAFFA91}" destId="{950595F6-8F8C-4A60-9707-3BE05BA1433C}" srcOrd="0" destOrd="0" presId="urn:microsoft.com/office/officeart/2005/8/layout/orgChart1"/>
    <dgm:cxn modelId="{C99F1C34-4FD2-491E-8FA0-FC937FA6F33A}" type="presParOf" srcId="{AE35A1C6-A705-418C-8F65-63B78CAFFA91}" destId="{C2357AC4-1D93-455E-9D21-7CA75DBC59DD}" srcOrd="1" destOrd="0" presId="urn:microsoft.com/office/officeart/2005/8/layout/orgChart1"/>
    <dgm:cxn modelId="{4FFA39C3-D093-4048-9393-EF6EB7EA947B}" type="presParOf" srcId="{16413B59-DD9D-4115-87FC-556B23F45CC9}" destId="{50AF72BE-9283-4354-9DF6-E07553D249F4}" srcOrd="1" destOrd="0" presId="urn:microsoft.com/office/officeart/2005/8/layout/orgChart1"/>
    <dgm:cxn modelId="{D2DCD7AD-FDA0-465A-B701-33FE0939BED3}" type="presParOf" srcId="{16413B59-DD9D-4115-87FC-556B23F45CC9}" destId="{55DDA707-28F5-41BC-97F9-4C71D9146665}" srcOrd="2" destOrd="0" presId="urn:microsoft.com/office/officeart/2005/8/layout/orgChart1"/>
    <dgm:cxn modelId="{73A09E22-AC36-46B2-9215-1DC35AAA9A42}" type="presParOf" srcId="{1D691857-6C30-4263-8ACA-C972AB9E1B30}" destId="{932BA494-E9BF-40A9-842A-BB00238D1938}" srcOrd="2" destOrd="0" presId="urn:microsoft.com/office/officeart/2005/8/layout/orgChart1"/>
    <dgm:cxn modelId="{CF72E908-F15D-4113-B055-E69494D5F918}" type="presParOf" srcId="{6AF03FD2-4284-4DCE-A7E9-9BEFAEB6611B}" destId="{8FD6AF1A-DE11-418E-9F75-A869E8D3DBB9}" srcOrd="2" destOrd="0" presId="urn:microsoft.com/office/officeart/2005/8/layout/orgChart1"/>
    <dgm:cxn modelId="{2D753DF0-84D6-4C3C-B727-D8DABBA872B0}" type="presParOf" srcId="{8FD6AF1A-DE11-418E-9F75-A869E8D3DBB9}" destId="{F24B58C5-1D2F-45DA-B82A-5EA32B2781B4}" srcOrd="0" destOrd="0" presId="urn:microsoft.com/office/officeart/2005/8/layout/orgChart1"/>
    <dgm:cxn modelId="{1AF270A7-048D-408E-80CC-52BC49CF5012}" type="presParOf" srcId="{8FD6AF1A-DE11-418E-9F75-A869E8D3DBB9}" destId="{EB037957-3D36-4094-8BEF-B37FD104845E}" srcOrd="1" destOrd="0" presId="urn:microsoft.com/office/officeart/2005/8/layout/orgChart1"/>
    <dgm:cxn modelId="{7283D240-C434-4FE5-BBE2-C7AA8FF554FF}" type="presParOf" srcId="{EB037957-3D36-4094-8BEF-B37FD104845E}" destId="{12A346A8-3F8F-4384-8734-2D339F1461D7}" srcOrd="0" destOrd="0" presId="urn:microsoft.com/office/officeart/2005/8/layout/orgChart1"/>
    <dgm:cxn modelId="{D0B17B50-7345-445B-8009-36265B37B933}" type="presParOf" srcId="{12A346A8-3F8F-4384-8734-2D339F1461D7}" destId="{D6062267-446F-457D-AFBB-8C4E1B13091B}" srcOrd="0" destOrd="0" presId="urn:microsoft.com/office/officeart/2005/8/layout/orgChart1"/>
    <dgm:cxn modelId="{B86B8E07-15BD-4A18-89C7-CECE126A94B4}" type="presParOf" srcId="{12A346A8-3F8F-4384-8734-2D339F1461D7}" destId="{8BA2B1F4-697A-4B53-8D1D-85672DF0E59D}" srcOrd="1" destOrd="0" presId="urn:microsoft.com/office/officeart/2005/8/layout/orgChart1"/>
    <dgm:cxn modelId="{23FB1742-9CA3-4162-A4F0-CC00F812F02B}" type="presParOf" srcId="{EB037957-3D36-4094-8BEF-B37FD104845E}" destId="{0CF817B4-E7C3-46F8-ACE5-B227FC0AF90E}" srcOrd="1" destOrd="0" presId="urn:microsoft.com/office/officeart/2005/8/layout/orgChart1"/>
    <dgm:cxn modelId="{FBD39E20-C41E-494B-AFE5-2B725DFD02B6}" type="presParOf" srcId="{EB037957-3D36-4094-8BEF-B37FD104845E}" destId="{FD181098-E8DD-4519-8CD4-A152327097A6}"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B58C5-1D2F-45DA-B82A-5EA32B2781B4}">
      <dsp:nvSpPr>
        <dsp:cNvPr id="0" name=""/>
        <dsp:cNvSpPr/>
      </dsp:nvSpPr>
      <dsp:spPr>
        <a:xfrm>
          <a:off x="4988257" y="774830"/>
          <a:ext cx="456151" cy="445145"/>
        </a:xfrm>
        <a:custGeom>
          <a:avLst/>
          <a:gdLst/>
          <a:ahLst/>
          <a:cxnLst/>
          <a:rect l="0" t="0" r="0" b="0"/>
          <a:pathLst>
            <a:path>
              <a:moveTo>
                <a:pt x="0" y="0"/>
              </a:moveTo>
              <a:lnTo>
                <a:pt x="456151" y="445145"/>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45BC0725-A268-4189-BAC1-18D87100BD02}">
      <dsp:nvSpPr>
        <dsp:cNvPr id="0" name=""/>
        <dsp:cNvSpPr/>
      </dsp:nvSpPr>
      <dsp:spPr>
        <a:xfrm>
          <a:off x="8635260" y="2118880"/>
          <a:ext cx="218498" cy="534961"/>
        </a:xfrm>
        <a:custGeom>
          <a:avLst/>
          <a:gdLst/>
          <a:ahLst/>
          <a:cxnLst/>
          <a:rect l="0" t="0" r="0" b="0"/>
          <a:pathLst>
            <a:path>
              <a:moveTo>
                <a:pt x="0" y="0"/>
              </a:moveTo>
              <a:lnTo>
                <a:pt x="0" y="534961"/>
              </a:lnTo>
              <a:lnTo>
                <a:pt x="218498" y="53496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839708-37D9-4EE1-B2F4-2BF38311D2A1}">
      <dsp:nvSpPr>
        <dsp:cNvPr id="0" name=""/>
        <dsp:cNvSpPr/>
      </dsp:nvSpPr>
      <dsp:spPr>
        <a:xfrm>
          <a:off x="4988257" y="774830"/>
          <a:ext cx="4243116" cy="867571"/>
        </a:xfrm>
        <a:custGeom>
          <a:avLst/>
          <a:gdLst/>
          <a:ahLst/>
          <a:cxnLst/>
          <a:rect l="0" t="0" r="0" b="0"/>
          <a:pathLst>
            <a:path>
              <a:moveTo>
                <a:pt x="0" y="0"/>
              </a:moveTo>
              <a:lnTo>
                <a:pt x="0" y="767511"/>
              </a:lnTo>
              <a:lnTo>
                <a:pt x="4243116" y="767511"/>
              </a:lnTo>
              <a:lnTo>
                <a:pt x="4243116" y="8675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D7DD5A-9452-41B2-B230-1AE66D7565CE}">
      <dsp:nvSpPr>
        <dsp:cNvPr id="0" name=""/>
        <dsp:cNvSpPr/>
      </dsp:nvSpPr>
      <dsp:spPr>
        <a:xfrm>
          <a:off x="6620704" y="2128029"/>
          <a:ext cx="535493" cy="447251"/>
        </a:xfrm>
        <a:custGeom>
          <a:avLst/>
          <a:gdLst/>
          <a:ahLst/>
          <a:cxnLst/>
          <a:rect l="0" t="0" r="0" b="0"/>
          <a:pathLst>
            <a:path>
              <a:moveTo>
                <a:pt x="0" y="0"/>
              </a:moveTo>
              <a:lnTo>
                <a:pt x="0" y="447251"/>
              </a:lnTo>
              <a:lnTo>
                <a:pt x="535493" y="4472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86A390-839A-4D21-A8F0-293699AC0B16}">
      <dsp:nvSpPr>
        <dsp:cNvPr id="0" name=""/>
        <dsp:cNvSpPr/>
      </dsp:nvSpPr>
      <dsp:spPr>
        <a:xfrm>
          <a:off x="4988257" y="774830"/>
          <a:ext cx="2370387" cy="876720"/>
        </a:xfrm>
        <a:custGeom>
          <a:avLst/>
          <a:gdLst/>
          <a:ahLst/>
          <a:cxnLst/>
          <a:rect l="0" t="0" r="0" b="0"/>
          <a:pathLst>
            <a:path>
              <a:moveTo>
                <a:pt x="0" y="0"/>
              </a:moveTo>
              <a:lnTo>
                <a:pt x="0" y="776659"/>
              </a:lnTo>
              <a:lnTo>
                <a:pt x="2370387" y="776659"/>
              </a:lnTo>
              <a:lnTo>
                <a:pt x="2370387" y="876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D5AA73-D1AF-4DBE-AE4C-200B4342BB8C}">
      <dsp:nvSpPr>
        <dsp:cNvPr id="0" name=""/>
        <dsp:cNvSpPr/>
      </dsp:nvSpPr>
      <dsp:spPr>
        <a:xfrm>
          <a:off x="4939058" y="2128029"/>
          <a:ext cx="156832" cy="1216282"/>
        </a:xfrm>
        <a:custGeom>
          <a:avLst/>
          <a:gdLst/>
          <a:ahLst/>
          <a:cxnLst/>
          <a:rect l="0" t="0" r="0" b="0"/>
          <a:pathLst>
            <a:path>
              <a:moveTo>
                <a:pt x="0" y="0"/>
              </a:moveTo>
              <a:lnTo>
                <a:pt x="0" y="1216282"/>
              </a:lnTo>
              <a:lnTo>
                <a:pt x="156832" y="12162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68CEB0-1F2B-479A-A05A-677AB49047AE}">
      <dsp:nvSpPr>
        <dsp:cNvPr id="0" name=""/>
        <dsp:cNvSpPr/>
      </dsp:nvSpPr>
      <dsp:spPr>
        <a:xfrm>
          <a:off x="4988257" y="774830"/>
          <a:ext cx="527263" cy="876720"/>
        </a:xfrm>
        <a:custGeom>
          <a:avLst/>
          <a:gdLst/>
          <a:ahLst/>
          <a:cxnLst/>
          <a:rect l="0" t="0" r="0" b="0"/>
          <a:pathLst>
            <a:path>
              <a:moveTo>
                <a:pt x="0" y="0"/>
              </a:moveTo>
              <a:lnTo>
                <a:pt x="0" y="776659"/>
              </a:lnTo>
              <a:lnTo>
                <a:pt x="527263" y="776659"/>
              </a:lnTo>
              <a:lnTo>
                <a:pt x="527263" y="876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884687-76E1-4F73-8295-6AAC2EC5C89E}">
      <dsp:nvSpPr>
        <dsp:cNvPr id="0" name=""/>
        <dsp:cNvSpPr/>
      </dsp:nvSpPr>
      <dsp:spPr>
        <a:xfrm>
          <a:off x="3283569" y="2128029"/>
          <a:ext cx="96963" cy="1019389"/>
        </a:xfrm>
        <a:custGeom>
          <a:avLst/>
          <a:gdLst/>
          <a:ahLst/>
          <a:cxnLst/>
          <a:rect l="0" t="0" r="0" b="0"/>
          <a:pathLst>
            <a:path>
              <a:moveTo>
                <a:pt x="0" y="0"/>
              </a:moveTo>
              <a:lnTo>
                <a:pt x="0" y="1019389"/>
              </a:lnTo>
              <a:lnTo>
                <a:pt x="96963" y="10193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BB1EA-BB91-4254-B8BA-F9B45B6CF672}">
      <dsp:nvSpPr>
        <dsp:cNvPr id="0" name=""/>
        <dsp:cNvSpPr/>
      </dsp:nvSpPr>
      <dsp:spPr>
        <a:xfrm>
          <a:off x="3866348" y="774830"/>
          <a:ext cx="1121908" cy="876720"/>
        </a:xfrm>
        <a:custGeom>
          <a:avLst/>
          <a:gdLst/>
          <a:ahLst/>
          <a:cxnLst/>
          <a:rect l="0" t="0" r="0" b="0"/>
          <a:pathLst>
            <a:path>
              <a:moveTo>
                <a:pt x="1121908" y="0"/>
              </a:moveTo>
              <a:lnTo>
                <a:pt x="1121908" y="776659"/>
              </a:lnTo>
              <a:lnTo>
                <a:pt x="0" y="776659"/>
              </a:lnTo>
              <a:lnTo>
                <a:pt x="0" y="876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FCF2F5-8EC7-409D-BC94-148CF08C183C}">
      <dsp:nvSpPr>
        <dsp:cNvPr id="0" name=""/>
        <dsp:cNvSpPr/>
      </dsp:nvSpPr>
      <dsp:spPr>
        <a:xfrm>
          <a:off x="1648107" y="2128029"/>
          <a:ext cx="115314" cy="1018930"/>
        </a:xfrm>
        <a:custGeom>
          <a:avLst/>
          <a:gdLst/>
          <a:ahLst/>
          <a:cxnLst/>
          <a:rect l="0" t="0" r="0" b="0"/>
          <a:pathLst>
            <a:path>
              <a:moveTo>
                <a:pt x="0" y="0"/>
              </a:moveTo>
              <a:lnTo>
                <a:pt x="0" y="1018930"/>
              </a:lnTo>
              <a:lnTo>
                <a:pt x="115314" y="101893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980F6-EA45-4445-8306-C11465B6E3FB}">
      <dsp:nvSpPr>
        <dsp:cNvPr id="0" name=""/>
        <dsp:cNvSpPr/>
      </dsp:nvSpPr>
      <dsp:spPr>
        <a:xfrm>
          <a:off x="2190397" y="774830"/>
          <a:ext cx="2797859" cy="876720"/>
        </a:xfrm>
        <a:custGeom>
          <a:avLst/>
          <a:gdLst/>
          <a:ahLst/>
          <a:cxnLst/>
          <a:rect l="0" t="0" r="0" b="0"/>
          <a:pathLst>
            <a:path>
              <a:moveTo>
                <a:pt x="2797859" y="0"/>
              </a:moveTo>
              <a:lnTo>
                <a:pt x="2797859" y="776659"/>
              </a:lnTo>
              <a:lnTo>
                <a:pt x="0" y="776659"/>
              </a:lnTo>
              <a:lnTo>
                <a:pt x="0" y="876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4C9CE-C9A1-4A54-809B-9E2F85989144}">
      <dsp:nvSpPr>
        <dsp:cNvPr id="0" name=""/>
        <dsp:cNvSpPr/>
      </dsp:nvSpPr>
      <dsp:spPr>
        <a:xfrm>
          <a:off x="135780" y="2128029"/>
          <a:ext cx="147533" cy="799013"/>
        </a:xfrm>
        <a:custGeom>
          <a:avLst/>
          <a:gdLst/>
          <a:ahLst/>
          <a:cxnLst/>
          <a:rect l="0" t="0" r="0" b="0"/>
          <a:pathLst>
            <a:path>
              <a:moveTo>
                <a:pt x="0" y="0"/>
              </a:moveTo>
              <a:lnTo>
                <a:pt x="0" y="799013"/>
              </a:lnTo>
              <a:lnTo>
                <a:pt x="147533" y="7990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584EB9-09A4-4C3D-88E9-193FDA2902F6}">
      <dsp:nvSpPr>
        <dsp:cNvPr id="0" name=""/>
        <dsp:cNvSpPr/>
      </dsp:nvSpPr>
      <dsp:spPr>
        <a:xfrm>
          <a:off x="658728" y="774830"/>
          <a:ext cx="4329528" cy="876720"/>
        </a:xfrm>
        <a:custGeom>
          <a:avLst/>
          <a:gdLst/>
          <a:ahLst/>
          <a:cxnLst/>
          <a:rect l="0" t="0" r="0" b="0"/>
          <a:pathLst>
            <a:path>
              <a:moveTo>
                <a:pt x="4329528" y="0"/>
              </a:moveTo>
              <a:lnTo>
                <a:pt x="4329528" y="776659"/>
              </a:lnTo>
              <a:lnTo>
                <a:pt x="0" y="776659"/>
              </a:lnTo>
              <a:lnTo>
                <a:pt x="0" y="876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A978CA-8D2A-4FAC-AB1A-4D8BF45B8387}">
      <dsp:nvSpPr>
        <dsp:cNvPr id="0" name=""/>
        <dsp:cNvSpPr/>
      </dsp:nvSpPr>
      <dsp:spPr>
        <a:xfrm>
          <a:off x="4511778" y="298352"/>
          <a:ext cx="952956"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Statutory Board</a:t>
          </a:r>
        </a:p>
      </dsp:txBody>
      <dsp:txXfrm>
        <a:off x="4511778" y="298352"/>
        <a:ext cx="952956" cy="476478"/>
      </dsp:txXfrm>
    </dsp:sp>
    <dsp:sp modelId="{C72B01F4-D4C0-4723-BBB3-93616764FBBC}">
      <dsp:nvSpPr>
        <dsp:cNvPr id="0" name=""/>
        <dsp:cNvSpPr/>
      </dsp:nvSpPr>
      <dsp:spPr>
        <a:xfrm>
          <a:off x="5043" y="1651550"/>
          <a:ext cx="1307370"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Criminal Legal Aid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Pat Gilheaney</a:t>
          </a:r>
        </a:p>
      </dsp:txBody>
      <dsp:txXfrm>
        <a:off x="5043" y="1651550"/>
        <a:ext cx="1307370" cy="476478"/>
      </dsp:txXfrm>
    </dsp:sp>
    <dsp:sp modelId="{D0D4FE52-FA9F-44E6-BC9C-C6958CB74531}">
      <dsp:nvSpPr>
        <dsp:cNvPr id="0" name=""/>
        <dsp:cNvSpPr/>
      </dsp:nvSpPr>
      <dsp:spPr>
        <a:xfrm>
          <a:off x="283313" y="2328150"/>
          <a:ext cx="952956" cy="119778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-Criminal Legal Aid</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-Internal Audit </a:t>
          </a:r>
        </a:p>
      </dsp:txBody>
      <dsp:txXfrm>
        <a:off x="283313" y="2328150"/>
        <a:ext cx="952956" cy="1197785"/>
      </dsp:txXfrm>
    </dsp:sp>
    <dsp:sp modelId="{1CAE66D4-B8D1-4A91-B15D-A9EC499B11AF}">
      <dsp:nvSpPr>
        <dsp:cNvPr id="0" name=""/>
        <dsp:cNvSpPr/>
      </dsp:nvSpPr>
      <dsp:spPr>
        <a:xfrm>
          <a:off x="1512535" y="1651550"/>
          <a:ext cx="1355724"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Civil Legal Aid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Niall Murphy</a:t>
          </a:r>
        </a:p>
      </dsp:txBody>
      <dsp:txXfrm>
        <a:off x="1512535" y="1651550"/>
        <a:ext cx="1355724" cy="476478"/>
      </dsp:txXfrm>
    </dsp:sp>
    <dsp:sp modelId="{AE2FBEB6-CBC3-4A21-9E4B-F808D3193290}">
      <dsp:nvSpPr>
        <dsp:cNvPr id="0" name=""/>
        <dsp:cNvSpPr/>
      </dsp:nvSpPr>
      <dsp:spPr>
        <a:xfrm>
          <a:off x="1763422" y="2316971"/>
          <a:ext cx="1450524" cy="165997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Law Centre, Private Practitioner Operations</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Legal Aid Policy Development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Service Delivery </a:t>
          </a:r>
        </a:p>
      </dsp:txBody>
      <dsp:txXfrm>
        <a:off x="1763422" y="2316971"/>
        <a:ext cx="1450524" cy="1659974"/>
      </dsp:txXfrm>
    </dsp:sp>
    <dsp:sp modelId="{A26BDFCA-4437-4F35-9BF3-D0D8C5ADBF27}">
      <dsp:nvSpPr>
        <dsp:cNvPr id="0" name=""/>
        <dsp:cNvSpPr/>
      </dsp:nvSpPr>
      <dsp:spPr>
        <a:xfrm>
          <a:off x="3137874" y="1651550"/>
          <a:ext cx="1456947"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Human Resources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Barry Murphy</a:t>
          </a:r>
        </a:p>
      </dsp:txBody>
      <dsp:txXfrm>
        <a:off x="3137874" y="1651550"/>
        <a:ext cx="1456947" cy="476478"/>
      </dsp:txXfrm>
    </dsp:sp>
    <dsp:sp modelId="{F5A07DC3-8D37-4710-97A4-2278DC812198}">
      <dsp:nvSpPr>
        <dsp:cNvPr id="0" name=""/>
        <dsp:cNvSpPr/>
      </dsp:nvSpPr>
      <dsp:spPr>
        <a:xfrm>
          <a:off x="3380533" y="2328150"/>
          <a:ext cx="1360250" cy="163853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solidFill>
                <a:schemeClr val="tx2">
                  <a:lumMod val="60000"/>
                  <a:lumOff val="40000"/>
                </a:schemeClr>
              </a:solidFill>
              <a:latin typeface="Arial" panose="020B0604020202020204" pitchFamily="34" charset="0"/>
              <a:cs typeface="Arial" panose="020B0604020202020204" pitchFamily="34" charset="0"/>
            </a:rPr>
            <a:t>-</a:t>
          </a: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Human Resources Support Services</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Research, Learning and Development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dsp:txBody>
      <dsp:txXfrm>
        <a:off x="3380533" y="2328150"/>
        <a:ext cx="1360250" cy="1638537"/>
      </dsp:txXfrm>
    </dsp:sp>
    <dsp:sp modelId="{52C5853E-907B-4F83-8C76-7EC840C79D7C}">
      <dsp:nvSpPr>
        <dsp:cNvPr id="0" name=""/>
        <dsp:cNvSpPr/>
      </dsp:nvSpPr>
      <dsp:spPr>
        <a:xfrm>
          <a:off x="4794942" y="1651550"/>
          <a:ext cx="1441156"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Corporate Services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Dr.Donal Reddington</a:t>
          </a:r>
        </a:p>
      </dsp:txBody>
      <dsp:txXfrm>
        <a:off x="4794942" y="1651550"/>
        <a:ext cx="1441156" cy="476478"/>
      </dsp:txXfrm>
    </dsp:sp>
    <dsp:sp modelId="{C19A635E-720A-490C-9732-2913C8A39125}">
      <dsp:nvSpPr>
        <dsp:cNvPr id="0" name=""/>
        <dsp:cNvSpPr/>
      </dsp:nvSpPr>
      <dsp:spPr>
        <a:xfrm>
          <a:off x="5095891" y="2316971"/>
          <a:ext cx="1395386" cy="2054679"/>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Finance</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IT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Governance and Compliance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Property Management</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-Risk Management </a:t>
          </a:r>
        </a:p>
      </dsp:txBody>
      <dsp:txXfrm>
        <a:off x="5095891" y="2316971"/>
        <a:ext cx="1395386" cy="2054679"/>
      </dsp:txXfrm>
    </dsp:sp>
    <dsp:sp modelId="{B5719120-1853-4E78-A0A4-898EC6D3A3D2}">
      <dsp:nvSpPr>
        <dsp:cNvPr id="0" name=""/>
        <dsp:cNvSpPr/>
      </dsp:nvSpPr>
      <dsp:spPr>
        <a:xfrm>
          <a:off x="6436220" y="1651550"/>
          <a:ext cx="1844848"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Decision Making and Support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Angela McDonnell</a:t>
          </a:r>
        </a:p>
      </dsp:txBody>
      <dsp:txXfrm>
        <a:off x="6436220" y="1651550"/>
        <a:ext cx="1844848" cy="476478"/>
      </dsp:txXfrm>
    </dsp:sp>
    <dsp:sp modelId="{B7793DC6-90A6-4F30-8E59-48B0DDF6CE3B}">
      <dsp:nvSpPr>
        <dsp:cNvPr id="0" name=""/>
        <dsp:cNvSpPr/>
      </dsp:nvSpPr>
      <dsp:spPr>
        <a:xfrm>
          <a:off x="7156198" y="2328440"/>
          <a:ext cx="952956" cy="493679"/>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-Legal</a:t>
          </a:r>
          <a:r>
            <a:rPr lang="en-IE" sz="1100" b="1" kern="1200" baseline="0">
              <a:latin typeface="Arial" panose="020B0604020202020204" pitchFamily="34" charset="0"/>
              <a:cs typeface="Arial" panose="020B0604020202020204" pitchFamily="34" charset="0"/>
            </a:rPr>
            <a:t> Services</a:t>
          </a:r>
          <a:endParaRPr lang="en-IE" sz="1100" b="1" kern="1200">
            <a:latin typeface="Arial" panose="020B0604020202020204" pitchFamily="34" charset="0"/>
            <a:cs typeface="Arial" panose="020B0604020202020204" pitchFamily="34" charset="0"/>
          </a:endParaRPr>
        </a:p>
      </dsp:txBody>
      <dsp:txXfrm>
        <a:off x="7156198" y="2328440"/>
        <a:ext cx="952956" cy="493679"/>
      </dsp:txXfrm>
    </dsp:sp>
    <dsp:sp modelId="{A3FA4FD5-5C73-444D-9D28-55F53F07100A}">
      <dsp:nvSpPr>
        <dsp:cNvPr id="0" name=""/>
        <dsp:cNvSpPr/>
      </dsp:nvSpPr>
      <dsp:spPr>
        <a:xfrm>
          <a:off x="8486232" y="1642402"/>
          <a:ext cx="1490281"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Director of Family Mediation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Fiona McAuslan</a:t>
          </a:r>
        </a:p>
      </dsp:txBody>
      <dsp:txXfrm>
        <a:off x="8486232" y="1642402"/>
        <a:ext cx="1490281" cy="476478"/>
      </dsp:txXfrm>
    </dsp:sp>
    <dsp:sp modelId="{950595F6-8F8C-4A60-9707-3BE05BA1433C}">
      <dsp:nvSpPr>
        <dsp:cNvPr id="0" name=""/>
        <dsp:cNvSpPr/>
      </dsp:nvSpPr>
      <dsp:spPr>
        <a:xfrm>
          <a:off x="8853759" y="2328150"/>
          <a:ext cx="952956" cy="6513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-Family Mediation</a:t>
          </a:r>
        </a:p>
      </dsp:txBody>
      <dsp:txXfrm>
        <a:off x="8853759" y="2328150"/>
        <a:ext cx="952956" cy="651384"/>
      </dsp:txXfrm>
    </dsp:sp>
    <dsp:sp modelId="{D6062267-446F-457D-AFBB-8C4E1B13091B}">
      <dsp:nvSpPr>
        <dsp:cNvPr id="0" name=""/>
        <dsp:cNvSpPr/>
      </dsp:nvSpPr>
      <dsp:spPr>
        <a:xfrm>
          <a:off x="4491452" y="981736"/>
          <a:ext cx="952956" cy="47647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Chief Executive John McDaid</a:t>
          </a:r>
        </a:p>
      </dsp:txBody>
      <dsp:txXfrm>
        <a:off x="4491452" y="981736"/>
        <a:ext cx="952956" cy="47647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0.16607</cdr:x>
      <cdr:y>0.03371</cdr:y>
    </cdr:from>
    <cdr:to>
      <cdr:x>0.82441</cdr:x>
      <cdr:y>0.08495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85825" y="228600"/>
          <a:ext cx="3511600" cy="347502"/>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02C774-409E-4566-9826-BDF0EAF45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AA664327</Template>
  <TotalTime>1</TotalTime>
  <Pages>88</Pages>
  <Words>18628</Words>
  <Characters>107754</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Legal Aid Board Annual Report 2018</vt:lpstr>
    </vt:vector>
  </TitlesOfParts>
  <Company>LAB</Company>
  <LinksUpToDate>false</LinksUpToDate>
  <CharactersWithSpaces>126130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Legal Aid Board Annual Report 2018</dc:title>
  <dc:creator>John X. Scanlon</dc:creator>
  <cp:lastModifiedBy>John X. Scanlon</cp:lastModifiedBy>
  <cp:revision>2</cp:revision>
  <cp:lastPrinted>2020-01-14T16:00:00Z</cp:lastPrinted>
  <dcterms:created xsi:type="dcterms:W3CDTF">2020-01-14T16:06:00Z</dcterms:created>
  <dcterms:modified xsi:type="dcterms:W3CDTF">2020-01-14T16:06:00Z</dcterms:modified>
</cp:coreProperties>
</file>