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29B48B2C" w14:textId="75B12D42" w:rsidR="00B7647B" w:rsidRDefault="00AB7EA0" w:rsidP="00B7647B">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Digital Solutions Manager</w:t>
                              </w:r>
                            </w:p>
                            <w:p w14:paraId="0E4BE37D" w14:textId="6E711419" w:rsidR="00B7647B" w:rsidRPr="00C403F9" w:rsidRDefault="00B7647B" w:rsidP="00B7647B">
                              <w:pPr>
                                <w:spacing w:beforeLines="120" w:before="288" w:afterLines="120" w:after="288"/>
                                <w:rPr>
                                  <w:b/>
                                  <w:bCs/>
                                  <w:color w:val="FFFFFF" w:themeColor="background1"/>
                                  <w:sz w:val="56"/>
                                  <w:szCs w:val="72"/>
                                  <w14:textOutline w14:w="9525" w14:cap="rnd" w14:cmpd="sng" w14:algn="ctr">
                                    <w14:noFill/>
                                    <w14:prstDash w14:val="solid"/>
                                    <w14:bevel/>
                                  </w14:textOutline>
                                </w:rPr>
                              </w:pPr>
                              <w:r w:rsidRPr="00C403F9">
                                <w:rPr>
                                  <w:b/>
                                  <w:bCs/>
                                  <w:color w:val="FFFFFF" w:themeColor="background1"/>
                                  <w:sz w:val="56"/>
                                  <w:szCs w:val="72"/>
                                  <w14:textOutline w14:w="9525" w14:cap="rnd" w14:cmpd="sng" w14:algn="ctr">
                                    <w14:noFill/>
                                    <w14:prstDash w14:val="solid"/>
                                    <w14:bevel/>
                                  </w14:textOutline>
                                </w:rPr>
                                <w:t>(</w:t>
                              </w:r>
                              <w:r w:rsidR="00033CFA">
                                <w:rPr>
                                  <w:b/>
                                  <w:bCs/>
                                  <w:color w:val="FFFFFF" w:themeColor="background1"/>
                                  <w:sz w:val="56"/>
                                  <w:szCs w:val="72"/>
                                  <w14:textOutline w14:w="9525" w14:cap="rnd" w14:cmpd="sng" w14:algn="ctr">
                                    <w14:noFill/>
                                    <w14:prstDash w14:val="solid"/>
                                    <w14:bevel/>
                                  </w14:textOutline>
                                </w:rPr>
                                <w:t>Higher Executive Officer</w:t>
                              </w:r>
                              <w:r w:rsidRPr="00C403F9">
                                <w:rPr>
                                  <w:b/>
                                  <w:bCs/>
                                  <w:color w:val="FFFFFF" w:themeColor="background1"/>
                                  <w:sz w:val="56"/>
                                  <w:szCs w:val="72"/>
                                  <w14:textOutline w14:w="9525" w14:cap="rnd" w14:cmpd="sng" w14:algn="ctr">
                                    <w14:noFill/>
                                    <w14:prstDash w14:val="solid"/>
                                    <w14:bevel/>
                                  </w14:textOutline>
                                </w:rPr>
                                <w:t>)</w:t>
                              </w:r>
                            </w:p>
                            <w:p w14:paraId="25B72CB8" w14:textId="7489645D" w:rsidR="00B7647B" w:rsidRDefault="00B7647B"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B7647B" w:rsidRPr="002D68EB" w:rsidRDefault="00B7647B"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0DBA32C8" w:rsidR="00B7647B" w:rsidRPr="002D68EB" w:rsidRDefault="00B7647B"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 pm </w:t>
                              </w:r>
                              <w:r w:rsidR="00E0121A">
                                <w:rPr>
                                  <w:b/>
                                  <w:color w:val="FFFFFF" w:themeColor="background1"/>
                                  <w:sz w:val="24"/>
                                  <w:szCs w:val="24"/>
                                </w:rPr>
                                <w:t>Monday 11</w:t>
                              </w:r>
                              <w:r w:rsidR="00E0121A" w:rsidRPr="00E0121A">
                                <w:rPr>
                                  <w:b/>
                                  <w:color w:val="FFFFFF" w:themeColor="background1"/>
                                  <w:sz w:val="24"/>
                                  <w:szCs w:val="24"/>
                                  <w:vertAlign w:val="superscript"/>
                                </w:rPr>
                                <w:t>th</w:t>
                              </w:r>
                              <w:r w:rsidR="00E0121A">
                                <w:rPr>
                                  <w:b/>
                                  <w:color w:val="FFFFFF" w:themeColor="background1"/>
                                  <w:sz w:val="24"/>
                                  <w:szCs w:val="24"/>
                                </w:rPr>
                                <w:t xml:space="preserve"> November</w:t>
                              </w:r>
                              <w:r>
                                <w:rPr>
                                  <w:b/>
                                  <w:color w:val="FFFFFF" w:themeColor="background1"/>
                                  <w:sz w:val="24"/>
                                  <w:szCs w:val="24"/>
                                </w:rPr>
                                <w:t xml:space="preserve"> 202</w:t>
                              </w:r>
                              <w:r w:rsidR="00033CFA">
                                <w:rPr>
                                  <w:b/>
                                  <w:color w:val="FFFFFF" w:themeColor="background1"/>
                                  <w:sz w:val="24"/>
                                  <w:szCs w:val="24"/>
                                </w:rPr>
                                <w:t>4</w:t>
                              </w:r>
                            </w:p>
                            <w:p w14:paraId="66E6B18F" w14:textId="77777777" w:rsidR="00B7647B" w:rsidRPr="002D68EB" w:rsidRDefault="00B7647B"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B7647B" w:rsidRDefault="00B7647B" w:rsidP="00A1686C">
                              <w:pPr>
                                <w:pStyle w:val="LABBody10pt"/>
                                <w:rPr>
                                  <w:color w:val="FFFFFF" w:themeColor="background1"/>
                                  <w:sz w:val="24"/>
                                  <w:szCs w:val="24"/>
                                </w:rPr>
                              </w:pPr>
                            </w:p>
                            <w:p w14:paraId="3C3E09C8" w14:textId="77777777" w:rsidR="00B7647B" w:rsidRPr="002D68EB" w:rsidRDefault="00B7647B"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330A19D2" w14:textId="77777777" w:rsidR="00B7647B" w:rsidRPr="002D68EB" w:rsidRDefault="00B7647B"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B7647B" w:rsidRDefault="00B7647B"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B7647B" w:rsidRDefault="00B7647B"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B7647B" w:rsidRPr="002D68EB" w:rsidRDefault="00B7647B"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B7647B" w:rsidRPr="002D68EB" w:rsidRDefault="00B7647B"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B7647B" w:rsidRPr="005E6E4E" w:rsidRDefault="00B7647B"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60288;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29B48B2C" w14:textId="75B12D42" w:rsidR="00B7647B" w:rsidRDefault="00AB7EA0" w:rsidP="00B7647B">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Digital Solutions Manager</w:t>
                        </w:r>
                      </w:p>
                      <w:p w14:paraId="0E4BE37D" w14:textId="6E711419" w:rsidR="00B7647B" w:rsidRPr="00C403F9" w:rsidRDefault="00B7647B" w:rsidP="00B7647B">
                        <w:pPr>
                          <w:spacing w:beforeLines="120" w:before="288" w:afterLines="120" w:after="288"/>
                          <w:rPr>
                            <w:b/>
                            <w:bCs/>
                            <w:color w:val="FFFFFF" w:themeColor="background1"/>
                            <w:sz w:val="56"/>
                            <w:szCs w:val="72"/>
                            <w14:textOutline w14:w="9525" w14:cap="rnd" w14:cmpd="sng" w14:algn="ctr">
                              <w14:noFill/>
                              <w14:prstDash w14:val="solid"/>
                              <w14:bevel/>
                            </w14:textOutline>
                          </w:rPr>
                        </w:pPr>
                        <w:r w:rsidRPr="00C403F9">
                          <w:rPr>
                            <w:b/>
                            <w:bCs/>
                            <w:color w:val="FFFFFF" w:themeColor="background1"/>
                            <w:sz w:val="56"/>
                            <w:szCs w:val="72"/>
                            <w14:textOutline w14:w="9525" w14:cap="rnd" w14:cmpd="sng" w14:algn="ctr">
                              <w14:noFill/>
                              <w14:prstDash w14:val="solid"/>
                              <w14:bevel/>
                            </w14:textOutline>
                          </w:rPr>
                          <w:t>(</w:t>
                        </w:r>
                        <w:r w:rsidR="00033CFA">
                          <w:rPr>
                            <w:b/>
                            <w:bCs/>
                            <w:color w:val="FFFFFF" w:themeColor="background1"/>
                            <w:sz w:val="56"/>
                            <w:szCs w:val="72"/>
                            <w14:textOutline w14:w="9525" w14:cap="rnd" w14:cmpd="sng" w14:algn="ctr">
                              <w14:noFill/>
                              <w14:prstDash w14:val="solid"/>
                              <w14:bevel/>
                            </w14:textOutline>
                          </w:rPr>
                          <w:t>Higher Executive Officer</w:t>
                        </w:r>
                        <w:r w:rsidRPr="00C403F9">
                          <w:rPr>
                            <w:b/>
                            <w:bCs/>
                            <w:color w:val="FFFFFF" w:themeColor="background1"/>
                            <w:sz w:val="56"/>
                            <w:szCs w:val="72"/>
                            <w14:textOutline w14:w="9525" w14:cap="rnd" w14:cmpd="sng" w14:algn="ctr">
                              <w14:noFill/>
                              <w14:prstDash w14:val="solid"/>
                              <w14:bevel/>
                            </w14:textOutline>
                          </w:rPr>
                          <w:t>)</w:t>
                        </w:r>
                      </w:p>
                      <w:p w14:paraId="25B72CB8" w14:textId="7489645D" w:rsidR="00B7647B" w:rsidRDefault="00B7647B"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B7647B" w:rsidRPr="002D68EB" w:rsidRDefault="00B7647B"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0DBA32C8" w:rsidR="00B7647B" w:rsidRPr="002D68EB" w:rsidRDefault="00B7647B"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 pm </w:t>
                        </w:r>
                        <w:r w:rsidR="00E0121A">
                          <w:rPr>
                            <w:b/>
                            <w:color w:val="FFFFFF" w:themeColor="background1"/>
                            <w:sz w:val="24"/>
                            <w:szCs w:val="24"/>
                          </w:rPr>
                          <w:t>Monday 11</w:t>
                        </w:r>
                        <w:r w:rsidR="00E0121A" w:rsidRPr="00E0121A">
                          <w:rPr>
                            <w:b/>
                            <w:color w:val="FFFFFF" w:themeColor="background1"/>
                            <w:sz w:val="24"/>
                            <w:szCs w:val="24"/>
                            <w:vertAlign w:val="superscript"/>
                          </w:rPr>
                          <w:t>th</w:t>
                        </w:r>
                        <w:r w:rsidR="00E0121A">
                          <w:rPr>
                            <w:b/>
                            <w:color w:val="FFFFFF" w:themeColor="background1"/>
                            <w:sz w:val="24"/>
                            <w:szCs w:val="24"/>
                          </w:rPr>
                          <w:t xml:space="preserve"> November</w:t>
                        </w:r>
                        <w:r>
                          <w:rPr>
                            <w:b/>
                            <w:color w:val="FFFFFF" w:themeColor="background1"/>
                            <w:sz w:val="24"/>
                            <w:szCs w:val="24"/>
                          </w:rPr>
                          <w:t xml:space="preserve"> 202</w:t>
                        </w:r>
                        <w:r w:rsidR="00033CFA">
                          <w:rPr>
                            <w:b/>
                            <w:color w:val="FFFFFF" w:themeColor="background1"/>
                            <w:sz w:val="24"/>
                            <w:szCs w:val="24"/>
                          </w:rPr>
                          <w:t>4</w:t>
                        </w:r>
                      </w:p>
                      <w:p w14:paraId="66E6B18F" w14:textId="77777777" w:rsidR="00B7647B" w:rsidRPr="002D68EB" w:rsidRDefault="00B7647B"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B7647B" w:rsidRDefault="00B7647B" w:rsidP="00A1686C">
                        <w:pPr>
                          <w:pStyle w:val="LABBody10pt"/>
                          <w:rPr>
                            <w:color w:val="FFFFFF" w:themeColor="background1"/>
                            <w:sz w:val="24"/>
                            <w:szCs w:val="24"/>
                          </w:rPr>
                        </w:pPr>
                      </w:p>
                      <w:p w14:paraId="3C3E09C8" w14:textId="77777777" w:rsidR="00B7647B" w:rsidRPr="002D68EB" w:rsidRDefault="00B7647B"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330A19D2" w14:textId="77777777" w:rsidR="00B7647B" w:rsidRPr="002D68EB" w:rsidRDefault="00B7647B"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B7647B" w:rsidRDefault="00B7647B"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B7647B" w:rsidRDefault="00B7647B"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B7647B" w:rsidRPr="002D68EB" w:rsidRDefault="00B7647B"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B7647B" w:rsidRPr="002D68EB" w:rsidRDefault="00B7647B"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B7647B" w:rsidRPr="005E6E4E" w:rsidRDefault="00B7647B"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E33E4" w:rsidRPr="007E55F0" w14:paraId="1826533C" w14:textId="77777777" w:rsidTr="00A47C49">
        <w:tc>
          <w:tcPr>
            <w:tcW w:w="9180" w:type="dxa"/>
            <w:tcBorders>
              <w:top w:val="nil"/>
              <w:left w:val="nil"/>
              <w:bottom w:val="nil"/>
              <w:right w:val="nil"/>
            </w:tcBorders>
            <w:shd w:val="clear" w:color="auto" w:fill="007284"/>
          </w:tcPr>
          <w:p w14:paraId="27F6B3B3" w14:textId="0CE8A2A8" w:rsidR="00D32DDE" w:rsidRDefault="00AB7EA0" w:rsidP="00B504D5">
            <w:pPr>
              <w:spacing w:before="200" w:after="200"/>
              <w:ind w:left="284" w:right="284"/>
              <w:rPr>
                <w:b/>
                <w:bCs/>
                <w:color w:val="FFFFFF" w:themeColor="background1"/>
                <w:sz w:val="40"/>
                <w:szCs w:val="44"/>
              </w:rPr>
            </w:pPr>
            <w:r>
              <w:rPr>
                <w:b/>
                <w:bCs/>
                <w:color w:val="FFFFFF" w:themeColor="background1"/>
                <w:sz w:val="40"/>
                <w:szCs w:val="44"/>
              </w:rPr>
              <w:lastRenderedPageBreak/>
              <w:t>Digital Solutions Manager</w:t>
            </w:r>
          </w:p>
          <w:p w14:paraId="39374387" w14:textId="2A6194F9" w:rsidR="00D0056F" w:rsidRPr="000D344E" w:rsidRDefault="00C23303" w:rsidP="00B504D5">
            <w:pPr>
              <w:spacing w:before="200" w:after="200"/>
              <w:ind w:left="284" w:right="284"/>
              <w:rPr>
                <w:b/>
                <w:bCs/>
                <w:color w:val="FFFFFF" w:themeColor="background1"/>
                <w:sz w:val="40"/>
                <w:szCs w:val="44"/>
              </w:rPr>
            </w:pPr>
            <w:r>
              <w:rPr>
                <w:b/>
                <w:bCs/>
                <w:color w:val="FFFFFF" w:themeColor="background1"/>
                <w:sz w:val="40"/>
                <w:szCs w:val="44"/>
              </w:rPr>
              <w:t>(</w:t>
            </w:r>
            <w:r w:rsidR="00033CFA">
              <w:rPr>
                <w:b/>
                <w:bCs/>
                <w:color w:val="FFFFFF" w:themeColor="background1"/>
                <w:sz w:val="40"/>
                <w:szCs w:val="44"/>
              </w:rPr>
              <w:t>Higher Executive Officer</w:t>
            </w:r>
            <w:r>
              <w:rPr>
                <w:b/>
                <w:bCs/>
                <w:color w:val="FFFFFF" w:themeColor="background1"/>
                <w:sz w:val="40"/>
                <w:szCs w:val="44"/>
              </w:rPr>
              <w:t>)</w:t>
            </w:r>
          </w:p>
        </w:tc>
      </w:tr>
    </w:tbl>
    <w:p w14:paraId="6CF15818" w14:textId="65A587CE" w:rsidR="002363EE" w:rsidRPr="00A47C49" w:rsidRDefault="002363EE" w:rsidP="002F72FF">
      <w:pPr>
        <w:pStyle w:val="LABSection"/>
      </w:pPr>
      <w:r w:rsidRPr="00A47C49">
        <w:t>The Legal Aid Board</w:t>
      </w:r>
    </w:p>
    <w:p w14:paraId="171E8BDF" w14:textId="77777777" w:rsidR="00077E51" w:rsidRPr="003F6D52" w:rsidRDefault="00077E51" w:rsidP="00077E51">
      <w:pPr>
        <w:pStyle w:val="LABBody10pt"/>
      </w:pPr>
      <w:r w:rsidRPr="003F6D52">
        <w:t>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w:t>
      </w:r>
      <w:r>
        <w:t>-</w:t>
      </w:r>
      <w:r w:rsidRPr="003F6D52">
        <w:t xml:space="preserve">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9E8B5FE" w14:textId="77777777" w:rsidR="00077E51" w:rsidRDefault="00077E51" w:rsidP="00077E51">
      <w:pPr>
        <w:pStyle w:val="LABBody10pt"/>
      </w:pPr>
    </w:p>
    <w:p w14:paraId="3F9A8BCB" w14:textId="77777777" w:rsidR="00077E51" w:rsidRPr="003F6D52" w:rsidRDefault="00077E51" w:rsidP="00077E51">
      <w:pPr>
        <w:pStyle w:val="LABBody10pt"/>
      </w:pPr>
      <w:r w:rsidRPr="003F6D52">
        <w:t xml:space="preserve">The Board's </w:t>
      </w:r>
      <w:r>
        <w:t>Mission as s</w:t>
      </w:r>
      <w:r w:rsidRPr="003F6D52">
        <w:t xml:space="preserve">et out in its Statement of Strategy </w:t>
      </w:r>
      <w:r>
        <w:t>2024-2026</w:t>
      </w:r>
      <w:r w:rsidRPr="003F6D52">
        <w:t xml:space="preserve">, is </w:t>
      </w:r>
    </w:p>
    <w:p w14:paraId="26F1BF44" w14:textId="77777777" w:rsidR="00077E51" w:rsidRPr="00275BDA" w:rsidRDefault="00077E51" w:rsidP="00077E5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2B3D3F1" w14:textId="02A4452B" w:rsidR="00B7647B" w:rsidRDefault="00077E51" w:rsidP="00077E51">
      <w:pPr>
        <w:pStyle w:val="LABBody10pt"/>
      </w:pPr>
      <w:r w:rsidRPr="003F6D52">
        <w:t>The Board itself consists of a chairperson and twelve ordinary members. They are appointed by the Minister for Justice and have a five-year term of office.</w:t>
      </w:r>
    </w:p>
    <w:p w14:paraId="72FE344C" w14:textId="77777777" w:rsidR="00077E51" w:rsidRDefault="00077E51" w:rsidP="00077E51">
      <w:pPr>
        <w:pStyle w:val="LABBody10pt"/>
      </w:pPr>
    </w:p>
    <w:p w14:paraId="0649DB09" w14:textId="7AB5D423" w:rsidR="00033CFA" w:rsidRDefault="00B7647B" w:rsidP="00B7647B">
      <w:pPr>
        <w:pStyle w:val="LABBody10pt"/>
        <w:jc w:val="both"/>
      </w:pPr>
      <w:r>
        <w:t xml:space="preserve">The newly established Information &amp; Communications Directorate comprises three units – Information Technology, Communications &amp; Change, and Knowledge &amp; Information. Reporting to the </w:t>
      </w:r>
      <w:r w:rsidR="00033CFA">
        <w:t xml:space="preserve">Assistant </w:t>
      </w:r>
      <w:r>
        <w:t>Director</w:t>
      </w:r>
      <w:r w:rsidR="00033CFA">
        <w:t xml:space="preserve">, </w:t>
      </w:r>
      <w:r>
        <w:t xml:space="preserve">the </w:t>
      </w:r>
      <w:r w:rsidR="00AB7EA0">
        <w:rPr>
          <w:b/>
        </w:rPr>
        <w:t>Digital Solutions Manager</w:t>
      </w:r>
      <w:r w:rsidR="00AB7EA0" w:rsidRPr="00AF3294">
        <w:t xml:space="preserve"> </w:t>
      </w:r>
      <w:r w:rsidR="00033CFA" w:rsidRPr="00033CFA">
        <w:t xml:space="preserve">will be an IT specialist responsible for </w:t>
      </w:r>
      <w:r w:rsidR="00BF7227">
        <w:t>driving</w:t>
      </w:r>
      <w:r w:rsidR="00033CFA" w:rsidRPr="00033CFA">
        <w:t xml:space="preserve"> the implementation of modern IT solutions, particularly the deployment of a cloud-based Case Management System. This role will also involve modernising digital workflows, </w:t>
      </w:r>
      <w:r w:rsidR="00BF7227">
        <w:t xml:space="preserve">managing the migration of legacy databases to cloud solutions, </w:t>
      </w:r>
      <w:r w:rsidR="00033CFA" w:rsidRPr="00033CFA">
        <w:t>and contributing to the growth and success of the organisation.</w:t>
      </w:r>
      <w:r w:rsidR="004D5AC4" w:rsidRPr="004D5AC4">
        <w:rPr>
          <w:rFonts w:eastAsia="Calibri" w:cs="Times New Roman"/>
        </w:rPr>
        <w:t xml:space="preserve"> </w:t>
      </w:r>
      <w:r w:rsidR="004D5AC4" w:rsidRPr="004D5AC4">
        <w:t>We seek applicants with a fresh perspective and a forward-thinking mindset to join our team at a time of significant transformation for the organisation, as we shift towards a more agile, secure, and digital-first approach.</w:t>
      </w:r>
    </w:p>
    <w:p w14:paraId="4D314EE6" w14:textId="77777777" w:rsidR="00B7647B" w:rsidRDefault="00B7647B" w:rsidP="00B7647B">
      <w:pPr>
        <w:pStyle w:val="LABBody10pt"/>
        <w:jc w:val="both"/>
      </w:pPr>
    </w:p>
    <w:p w14:paraId="2BDA1918" w14:textId="692374B4" w:rsidR="00077E51" w:rsidRDefault="00077E51" w:rsidP="00077E51">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690183A9" w14:textId="77777777" w:rsidR="00077E51" w:rsidRPr="003F6D52" w:rsidRDefault="00077E51" w:rsidP="00077E51">
      <w:pPr>
        <w:pStyle w:val="LABBody10pt"/>
        <w:jc w:val="both"/>
      </w:pPr>
      <w:r w:rsidRPr="003F6D52">
        <w:t>You can find our social media channels here:</w:t>
      </w:r>
    </w:p>
    <w:p w14:paraId="7A24D158" w14:textId="77777777" w:rsidR="00077E51" w:rsidRPr="003F6D52" w:rsidRDefault="00077E51" w:rsidP="00077E51">
      <w:pPr>
        <w:pStyle w:val="LABBody10pt"/>
        <w:jc w:val="both"/>
      </w:pPr>
      <w:r w:rsidRPr="003F6D52">
        <w:t xml:space="preserve">Twitter: </w:t>
      </w:r>
      <w:r w:rsidRPr="003F6D52">
        <w:tab/>
      </w:r>
      <w:r w:rsidRPr="003F6D52">
        <w:tab/>
        <w:t>@Legal_Aid_Board</w:t>
      </w:r>
    </w:p>
    <w:p w14:paraId="71800CD6" w14:textId="77777777" w:rsidR="00077E51" w:rsidRPr="003F6D52" w:rsidRDefault="00077E51" w:rsidP="00077E51">
      <w:pPr>
        <w:pStyle w:val="LABBody10pt"/>
        <w:jc w:val="both"/>
      </w:pPr>
      <w:r w:rsidRPr="003F6D52">
        <w:t>LinkedIn</w:t>
      </w:r>
      <w:r w:rsidRPr="003F6D52">
        <w:tab/>
      </w:r>
      <w:hyperlink r:id="rId18" w:history="1">
        <w:r w:rsidRPr="003F6D52">
          <w:rPr>
            <w:rStyle w:val="Hyperlink"/>
          </w:rPr>
          <w:t>https://www.linkedin.com/company/legal-aid-board</w:t>
        </w:r>
      </w:hyperlink>
    </w:p>
    <w:p w14:paraId="58794EEC" w14:textId="77777777" w:rsidR="00077E51" w:rsidRPr="003F6D52" w:rsidRDefault="00077E51" w:rsidP="00077E51">
      <w:pPr>
        <w:spacing w:after="200" w:line="276" w:lineRule="auto"/>
      </w:pPr>
    </w:p>
    <w:p w14:paraId="40D5A434" w14:textId="77777777" w:rsidR="00077E51" w:rsidRPr="003F6D52" w:rsidRDefault="00077E51" w:rsidP="00077E51">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7DB04CA7" w14:textId="10411A4D" w:rsidR="00B175BA" w:rsidRDefault="00B175BA" w:rsidP="00E96616">
      <w:pPr>
        <w:spacing w:after="200" w:line="276" w:lineRule="auto"/>
        <w:jc w:val="both"/>
      </w:pPr>
    </w:p>
    <w:p w14:paraId="51787C68" w14:textId="7532A314" w:rsidR="00FC5C8F" w:rsidRPr="0093717D" w:rsidRDefault="002363EE" w:rsidP="0093717D">
      <w:pPr>
        <w:pStyle w:val="LABSection"/>
        <w:spacing w:line="360" w:lineRule="auto"/>
        <w:jc w:val="both"/>
      </w:pPr>
      <w:r w:rsidRPr="002F72FF">
        <w:t>Overview of the Role</w:t>
      </w:r>
    </w:p>
    <w:p w14:paraId="4509687F" w14:textId="14FAA928" w:rsidR="00865385" w:rsidRDefault="00865385" w:rsidP="00865385">
      <w:pPr>
        <w:pStyle w:val="Smallheadingorange"/>
        <w:jc w:val="both"/>
      </w:pPr>
      <w:r>
        <w:t>Purpose of the Role</w:t>
      </w:r>
    </w:p>
    <w:p w14:paraId="54A1075D" w14:textId="77777777" w:rsidR="00865385" w:rsidRDefault="00865385" w:rsidP="00BF73E6">
      <w:pPr>
        <w:spacing w:line="276" w:lineRule="auto"/>
        <w:jc w:val="both"/>
      </w:pPr>
    </w:p>
    <w:p w14:paraId="3264597E" w14:textId="6F380EEA" w:rsidR="008C52BA" w:rsidRDefault="00BF73E6" w:rsidP="00BF73E6">
      <w:pPr>
        <w:spacing w:line="276" w:lineRule="auto"/>
        <w:jc w:val="both"/>
      </w:pPr>
      <w:r w:rsidRPr="00AF3294">
        <w:t xml:space="preserve">The purpose of the </w:t>
      </w:r>
      <w:r w:rsidR="00AB7EA0">
        <w:rPr>
          <w:b/>
        </w:rPr>
        <w:t>Digital Solutions Manager</w:t>
      </w:r>
      <w:r w:rsidRPr="00AF3294">
        <w:t xml:space="preserve"> role </w:t>
      </w:r>
      <w:r w:rsidRPr="00BF73E6">
        <w:t xml:space="preserve">is </w:t>
      </w:r>
      <w:r w:rsidR="004C76DB">
        <w:t>to</w:t>
      </w:r>
      <w:r w:rsidR="008C52BA" w:rsidRPr="008C52BA">
        <w:t xml:space="preserve"> play a pivotal role in driving the </w:t>
      </w:r>
      <w:r w:rsidR="008C52BA">
        <w:t>Legal Aid Board’s</w:t>
      </w:r>
      <w:r w:rsidR="008C52BA" w:rsidRPr="008C52BA">
        <w:t xml:space="preserve"> digital transformation, specifically </w:t>
      </w:r>
      <w:r w:rsidR="005670F4">
        <w:t>driving</w:t>
      </w:r>
      <w:r w:rsidR="008C52BA" w:rsidRPr="008C52BA">
        <w:t xml:space="preserve"> the delivery of a new </w:t>
      </w:r>
      <w:r w:rsidR="005670F4">
        <w:t>cloud-</w:t>
      </w:r>
      <w:r w:rsidR="008C52BA" w:rsidRPr="008C52BA">
        <w:t>based Case Management System. The position will require managing the project from planning to post-implementation, collaborating with</w:t>
      </w:r>
      <w:r w:rsidR="005670F4">
        <w:t xml:space="preserve"> and managing</w:t>
      </w:r>
      <w:r w:rsidR="008C52BA" w:rsidRPr="008C52BA">
        <w:t xml:space="preserve"> external vendors, and supporting the Assistant Director of IT Applications in</w:t>
      </w:r>
      <w:r w:rsidR="005670F4">
        <w:t xml:space="preserve"> delivering,</w:t>
      </w:r>
      <w:r w:rsidR="008C52BA" w:rsidRPr="008C52BA">
        <w:t xml:space="preserve"> maintaining and supporting the new system. In addition, this role will lead initiatives to modernise the organisation's business processes in </w:t>
      </w:r>
      <w:r w:rsidR="0003414C">
        <w:t>a</w:t>
      </w:r>
      <w:r w:rsidR="008C52BA" w:rsidRPr="008C52BA">
        <w:t xml:space="preserve"> M365 </w:t>
      </w:r>
      <w:r w:rsidR="0003414C">
        <w:t>environment</w:t>
      </w:r>
      <w:r w:rsidR="008C52BA" w:rsidRPr="008C52BA">
        <w:t xml:space="preserve">. The manager will also </w:t>
      </w:r>
      <w:r w:rsidR="00C13511">
        <w:t>lead</w:t>
      </w:r>
      <w:r w:rsidR="008C52BA" w:rsidRPr="008C52BA">
        <w:t xml:space="preserve"> the transition from legacy databases to a cloud-based solution or alternative, </w:t>
      </w:r>
      <w:r w:rsidR="00C34880">
        <w:t>collaborating with other IT sections and the business</w:t>
      </w:r>
      <w:r w:rsidR="008C52BA" w:rsidRPr="008C52BA">
        <w:t>.</w:t>
      </w:r>
      <w:r w:rsidR="00D91712">
        <w:t xml:space="preserve"> </w:t>
      </w:r>
    </w:p>
    <w:p w14:paraId="2723F528" w14:textId="77777777" w:rsidR="00BF73E6" w:rsidRDefault="00BF73E6" w:rsidP="00B7647B">
      <w:pPr>
        <w:spacing w:line="276" w:lineRule="auto"/>
        <w:jc w:val="both"/>
      </w:pPr>
    </w:p>
    <w:p w14:paraId="3798E261" w14:textId="5A394EC8" w:rsidR="00233B27" w:rsidRDefault="00B7647B" w:rsidP="00E96616">
      <w:pPr>
        <w:pStyle w:val="Smallheadingorange"/>
        <w:jc w:val="both"/>
      </w:pPr>
      <w:r>
        <w:t>Key Features of the Role</w:t>
      </w:r>
    </w:p>
    <w:p w14:paraId="0A2F7E13" w14:textId="77777777" w:rsidR="003525C2" w:rsidRPr="005D1CEF" w:rsidRDefault="003525C2" w:rsidP="003525C2">
      <w:pPr>
        <w:rPr>
          <w:lang w:val="en-GB"/>
        </w:rPr>
      </w:pPr>
    </w:p>
    <w:p w14:paraId="22831A37" w14:textId="2B2AD912" w:rsidR="00690F5B" w:rsidRPr="00690F5B" w:rsidRDefault="00690F5B" w:rsidP="00690F5B">
      <w:pPr>
        <w:pStyle w:val="LABBullets"/>
        <w:numPr>
          <w:ilvl w:val="0"/>
          <w:numId w:val="0"/>
        </w:numPr>
        <w:ind w:left="284" w:hanging="284"/>
        <w:jc w:val="both"/>
        <w:rPr>
          <w:rFonts w:eastAsiaTheme="minorHAnsi"/>
        </w:rPr>
      </w:pPr>
      <w:r w:rsidRPr="00690F5B">
        <w:rPr>
          <w:rFonts w:eastAsiaTheme="minorHAnsi"/>
          <w:b/>
          <w:bCs/>
        </w:rPr>
        <w:t>Project Management</w:t>
      </w:r>
    </w:p>
    <w:p w14:paraId="1A91633C" w14:textId="1B4231C9" w:rsidR="00690F5B" w:rsidRPr="00690F5B" w:rsidRDefault="00FF50E4" w:rsidP="00690F5B">
      <w:pPr>
        <w:pStyle w:val="LABBullets"/>
        <w:jc w:val="both"/>
        <w:rPr>
          <w:rFonts w:eastAsiaTheme="minorHAnsi"/>
        </w:rPr>
      </w:pPr>
      <w:r w:rsidRPr="00690F5B">
        <w:rPr>
          <w:rFonts w:eastAsiaTheme="minorHAnsi"/>
        </w:rPr>
        <w:t>Work closely with the Assistant Director of IT Applications</w:t>
      </w:r>
      <w:r>
        <w:rPr>
          <w:rFonts w:eastAsiaTheme="minorHAnsi"/>
        </w:rPr>
        <w:t>, d</w:t>
      </w:r>
      <w:r w:rsidR="00DD33E4">
        <w:rPr>
          <w:rFonts w:eastAsiaTheme="minorHAnsi"/>
        </w:rPr>
        <w:t>rive</w:t>
      </w:r>
      <w:r w:rsidR="00690F5B" w:rsidRPr="00690F5B">
        <w:rPr>
          <w:rFonts w:eastAsiaTheme="minorHAnsi"/>
        </w:rPr>
        <w:t xml:space="preserve"> the end-to-end project for the implementation of the </w:t>
      </w:r>
      <w:r w:rsidR="00C8112E">
        <w:rPr>
          <w:rFonts w:eastAsiaTheme="minorHAnsi"/>
        </w:rPr>
        <w:t>cloud</w:t>
      </w:r>
      <w:r w:rsidR="00690F5B" w:rsidRPr="00690F5B">
        <w:rPr>
          <w:rFonts w:eastAsiaTheme="minorHAnsi"/>
        </w:rPr>
        <w:t>-based Case Management System.</w:t>
      </w:r>
    </w:p>
    <w:p w14:paraId="5698B190" w14:textId="237AF2DC" w:rsidR="00690F5B" w:rsidRPr="00690F5B" w:rsidRDefault="00690F5B" w:rsidP="00690F5B">
      <w:pPr>
        <w:pStyle w:val="LABBullets"/>
        <w:jc w:val="both"/>
        <w:rPr>
          <w:rFonts w:eastAsiaTheme="minorHAnsi"/>
        </w:rPr>
      </w:pPr>
      <w:r w:rsidRPr="00690F5B">
        <w:rPr>
          <w:rFonts w:eastAsiaTheme="minorHAnsi"/>
        </w:rPr>
        <w:t>Manage external vendor relationships, ensuring project milestones, budgets, and deliverables are met.</w:t>
      </w:r>
    </w:p>
    <w:p w14:paraId="3AE0C711" w14:textId="77777777" w:rsidR="00690F5B" w:rsidRPr="00690F5B" w:rsidRDefault="00690F5B" w:rsidP="00690F5B">
      <w:pPr>
        <w:pStyle w:val="LABBullets"/>
        <w:jc w:val="both"/>
        <w:rPr>
          <w:rFonts w:eastAsiaTheme="minorHAnsi"/>
        </w:rPr>
      </w:pPr>
      <w:r w:rsidRPr="00690F5B">
        <w:rPr>
          <w:rFonts w:eastAsiaTheme="minorHAnsi"/>
        </w:rPr>
        <w:t>Coordinate with internal stakeholders to align the new system with business requirements and ensure seamless integration with existing infrastructure.</w:t>
      </w:r>
    </w:p>
    <w:p w14:paraId="5C41A447" w14:textId="77777777" w:rsidR="00690F5B" w:rsidRPr="00690F5B" w:rsidRDefault="00690F5B" w:rsidP="00690F5B">
      <w:pPr>
        <w:pStyle w:val="LABBullets"/>
        <w:jc w:val="both"/>
        <w:rPr>
          <w:rFonts w:eastAsiaTheme="minorHAnsi"/>
        </w:rPr>
      </w:pPr>
      <w:r w:rsidRPr="00690F5B">
        <w:rPr>
          <w:rFonts w:eastAsiaTheme="minorHAnsi"/>
        </w:rPr>
        <w:t>Develop detailed project plans, including schedules, risk assessments, and resource allocation, to ensure the timely delivery of the new case management system.</w:t>
      </w:r>
    </w:p>
    <w:p w14:paraId="5D480E1C" w14:textId="67B645C3" w:rsidR="00690F5B" w:rsidRPr="00690F5B" w:rsidRDefault="00690F5B" w:rsidP="00690F5B">
      <w:pPr>
        <w:pStyle w:val="LABBullets"/>
        <w:numPr>
          <w:ilvl w:val="0"/>
          <w:numId w:val="0"/>
        </w:numPr>
        <w:jc w:val="both"/>
        <w:rPr>
          <w:rFonts w:eastAsiaTheme="minorHAnsi"/>
        </w:rPr>
      </w:pPr>
      <w:r w:rsidRPr="00690F5B">
        <w:rPr>
          <w:rFonts w:eastAsiaTheme="minorHAnsi"/>
          <w:b/>
          <w:bCs/>
        </w:rPr>
        <w:t>Collaboration with IT Applications and</w:t>
      </w:r>
      <w:r w:rsidR="00DD33E4">
        <w:rPr>
          <w:rFonts w:eastAsiaTheme="minorHAnsi"/>
          <w:b/>
          <w:bCs/>
        </w:rPr>
        <w:t xml:space="preserve"> IT</w:t>
      </w:r>
      <w:r w:rsidRPr="00690F5B">
        <w:rPr>
          <w:rFonts w:eastAsiaTheme="minorHAnsi"/>
          <w:b/>
          <w:bCs/>
        </w:rPr>
        <w:t xml:space="preserve"> Infrastructure</w:t>
      </w:r>
    </w:p>
    <w:p w14:paraId="30522B9A" w14:textId="5B5882F4" w:rsidR="00690F5B" w:rsidRPr="00690F5B" w:rsidRDefault="00FF50E4" w:rsidP="00690F5B">
      <w:pPr>
        <w:pStyle w:val="LABBullets"/>
        <w:jc w:val="both"/>
        <w:rPr>
          <w:rFonts w:eastAsiaTheme="minorHAnsi"/>
        </w:rPr>
      </w:pPr>
      <w:r>
        <w:rPr>
          <w:rFonts w:eastAsiaTheme="minorHAnsi"/>
        </w:rPr>
        <w:t>E</w:t>
      </w:r>
      <w:r w:rsidR="00690F5B" w:rsidRPr="00690F5B">
        <w:rPr>
          <w:rFonts w:eastAsiaTheme="minorHAnsi"/>
        </w:rPr>
        <w:t>nsure the smooth running, maintenance, and support of the new system post-implementation.</w:t>
      </w:r>
    </w:p>
    <w:p w14:paraId="5B5F8E35" w14:textId="77777777" w:rsidR="00690F5B" w:rsidRPr="00690F5B" w:rsidRDefault="00690F5B" w:rsidP="00690F5B">
      <w:pPr>
        <w:pStyle w:val="LABBullets"/>
        <w:jc w:val="both"/>
        <w:rPr>
          <w:rFonts w:eastAsiaTheme="minorHAnsi"/>
        </w:rPr>
      </w:pPr>
      <w:r w:rsidRPr="00690F5B">
        <w:rPr>
          <w:rFonts w:eastAsiaTheme="minorHAnsi"/>
        </w:rPr>
        <w:t>Collaborate with the IT Infrastructure team to ensure that the new system and workflows integrate seamlessly with the organisation's broader cloud infrastructure.</w:t>
      </w:r>
    </w:p>
    <w:p w14:paraId="7BDF6A3B" w14:textId="77777777" w:rsidR="00690F5B" w:rsidRPr="00690F5B" w:rsidRDefault="00690F5B" w:rsidP="00690F5B">
      <w:pPr>
        <w:pStyle w:val="LABBullets"/>
        <w:jc w:val="both"/>
        <w:rPr>
          <w:rFonts w:eastAsiaTheme="minorHAnsi"/>
        </w:rPr>
      </w:pPr>
      <w:r w:rsidRPr="00690F5B">
        <w:rPr>
          <w:rFonts w:eastAsiaTheme="minorHAnsi"/>
        </w:rPr>
        <w:t>Liaise with the IT Networks and Security teams to ensure that all systems and data are secure, compliant, and optimised for performance.</w:t>
      </w:r>
    </w:p>
    <w:p w14:paraId="44FB579D" w14:textId="345535FF" w:rsidR="00690F5B" w:rsidRPr="00690F5B" w:rsidRDefault="00690F5B" w:rsidP="00690F5B">
      <w:pPr>
        <w:pStyle w:val="LABBullets"/>
        <w:numPr>
          <w:ilvl w:val="0"/>
          <w:numId w:val="0"/>
        </w:numPr>
        <w:jc w:val="both"/>
        <w:rPr>
          <w:rFonts w:eastAsiaTheme="minorHAnsi"/>
        </w:rPr>
      </w:pPr>
      <w:r w:rsidRPr="00690F5B">
        <w:rPr>
          <w:rFonts w:eastAsiaTheme="minorHAnsi"/>
          <w:b/>
          <w:bCs/>
        </w:rPr>
        <w:t>Business Process Optimisation</w:t>
      </w:r>
    </w:p>
    <w:p w14:paraId="795CF760" w14:textId="2F65D597" w:rsidR="00690F5B" w:rsidRPr="00690F5B" w:rsidRDefault="00690F5B" w:rsidP="00690F5B">
      <w:pPr>
        <w:pStyle w:val="LABBullets"/>
        <w:jc w:val="both"/>
        <w:rPr>
          <w:rFonts w:eastAsiaTheme="minorHAnsi"/>
        </w:rPr>
      </w:pPr>
      <w:r w:rsidRPr="00690F5B">
        <w:rPr>
          <w:rFonts w:eastAsiaTheme="minorHAnsi"/>
        </w:rPr>
        <w:t>Drive the development of digital workflows and automation across the organisation</w:t>
      </w:r>
      <w:r w:rsidR="00DD33E4">
        <w:rPr>
          <w:rFonts w:eastAsiaTheme="minorHAnsi"/>
        </w:rPr>
        <w:t xml:space="preserve"> </w:t>
      </w:r>
      <w:r>
        <w:rPr>
          <w:rFonts w:eastAsiaTheme="minorHAnsi"/>
        </w:rPr>
        <w:t>in an M365 environment</w:t>
      </w:r>
    </w:p>
    <w:p w14:paraId="7E8B19CE" w14:textId="70BFD5EC" w:rsidR="00690F5B" w:rsidRPr="00690F5B" w:rsidRDefault="00690F5B" w:rsidP="00690F5B">
      <w:pPr>
        <w:pStyle w:val="LABBullets"/>
        <w:jc w:val="both"/>
        <w:rPr>
          <w:rFonts w:eastAsiaTheme="minorHAnsi"/>
        </w:rPr>
      </w:pPr>
      <w:r w:rsidRPr="00690F5B">
        <w:rPr>
          <w:rFonts w:eastAsiaTheme="minorHAnsi"/>
        </w:rPr>
        <w:t>Engage with key functions across the organisation to streamline processes and implement digital-first approaches to business operations.</w:t>
      </w:r>
    </w:p>
    <w:p w14:paraId="2D881AA0" w14:textId="0D8EC634" w:rsidR="00690F5B" w:rsidRPr="00690F5B" w:rsidRDefault="00690F5B" w:rsidP="00690F5B">
      <w:pPr>
        <w:pStyle w:val="LABBullets"/>
        <w:numPr>
          <w:ilvl w:val="0"/>
          <w:numId w:val="0"/>
        </w:numPr>
        <w:jc w:val="both"/>
        <w:rPr>
          <w:rFonts w:eastAsiaTheme="minorHAnsi"/>
        </w:rPr>
      </w:pPr>
      <w:r w:rsidRPr="00690F5B">
        <w:rPr>
          <w:rFonts w:eastAsiaTheme="minorHAnsi"/>
          <w:b/>
          <w:bCs/>
        </w:rPr>
        <w:t>Legacy System Transition</w:t>
      </w:r>
    </w:p>
    <w:p w14:paraId="59724A15" w14:textId="760A49B2" w:rsidR="00690F5B" w:rsidRPr="00690F5B" w:rsidRDefault="00690F5B" w:rsidP="00690F5B">
      <w:pPr>
        <w:pStyle w:val="LABBullets"/>
        <w:jc w:val="both"/>
        <w:rPr>
          <w:rFonts w:eastAsiaTheme="minorHAnsi"/>
        </w:rPr>
      </w:pPr>
      <w:r w:rsidRPr="00690F5B">
        <w:rPr>
          <w:rFonts w:eastAsiaTheme="minorHAnsi"/>
        </w:rPr>
        <w:t xml:space="preserve">Lead the assessment of the organisation’s existing </w:t>
      </w:r>
      <w:r w:rsidR="00DD33E4">
        <w:rPr>
          <w:rFonts w:eastAsiaTheme="minorHAnsi"/>
        </w:rPr>
        <w:t>legacy</w:t>
      </w:r>
      <w:r w:rsidRPr="00690F5B">
        <w:rPr>
          <w:rFonts w:eastAsiaTheme="minorHAnsi"/>
        </w:rPr>
        <w:t xml:space="preserve"> databases, exploring cloud-based options or alternative solutions </w:t>
      </w:r>
      <w:r w:rsidR="00DD33E4">
        <w:rPr>
          <w:rFonts w:eastAsiaTheme="minorHAnsi"/>
        </w:rPr>
        <w:t xml:space="preserve">(such as OGCIO Build-To-Share) </w:t>
      </w:r>
      <w:r w:rsidRPr="00690F5B">
        <w:rPr>
          <w:rFonts w:eastAsiaTheme="minorHAnsi"/>
        </w:rPr>
        <w:t>that support modern, efficient business processes.</w:t>
      </w:r>
    </w:p>
    <w:p w14:paraId="1090FF4B" w14:textId="77777777" w:rsidR="00690F5B" w:rsidRPr="00690F5B" w:rsidRDefault="00690F5B" w:rsidP="00690F5B">
      <w:pPr>
        <w:pStyle w:val="LABBullets"/>
        <w:jc w:val="both"/>
        <w:rPr>
          <w:rFonts w:eastAsiaTheme="minorHAnsi"/>
        </w:rPr>
      </w:pPr>
      <w:r w:rsidRPr="00690F5B">
        <w:rPr>
          <w:rFonts w:eastAsiaTheme="minorHAnsi"/>
        </w:rPr>
        <w:t>Manage the transition of legacy data, ensuring data integrity, security, and accessibility post-migration.</w:t>
      </w:r>
    </w:p>
    <w:p w14:paraId="259E96CC" w14:textId="77777777" w:rsidR="00690F5B" w:rsidRPr="00690F5B" w:rsidRDefault="00690F5B" w:rsidP="00690F5B">
      <w:pPr>
        <w:pStyle w:val="LABBullets"/>
        <w:jc w:val="both"/>
        <w:rPr>
          <w:rFonts w:eastAsiaTheme="minorHAnsi"/>
        </w:rPr>
      </w:pPr>
      <w:r w:rsidRPr="00690F5B">
        <w:rPr>
          <w:rFonts w:eastAsiaTheme="minorHAnsi"/>
        </w:rPr>
        <w:t>Ensure that the migration aligns with the broader cloud strategy and digital transformation goals.</w:t>
      </w:r>
    </w:p>
    <w:p w14:paraId="506AA534" w14:textId="77777777" w:rsidR="00077E51" w:rsidRDefault="00077E51" w:rsidP="00690F5B">
      <w:pPr>
        <w:pStyle w:val="LABBullets"/>
        <w:numPr>
          <w:ilvl w:val="0"/>
          <w:numId w:val="0"/>
        </w:numPr>
        <w:jc w:val="both"/>
        <w:rPr>
          <w:rFonts w:eastAsiaTheme="minorHAnsi"/>
          <w:b/>
          <w:bCs/>
        </w:rPr>
      </w:pPr>
    </w:p>
    <w:p w14:paraId="500BCC93" w14:textId="1D2931DD" w:rsidR="00690F5B" w:rsidRPr="00690F5B" w:rsidRDefault="00690F5B" w:rsidP="00690F5B">
      <w:pPr>
        <w:pStyle w:val="LABBullets"/>
        <w:numPr>
          <w:ilvl w:val="0"/>
          <w:numId w:val="0"/>
        </w:numPr>
        <w:jc w:val="both"/>
        <w:rPr>
          <w:rFonts w:eastAsiaTheme="minorHAnsi"/>
        </w:rPr>
      </w:pPr>
      <w:r w:rsidRPr="00690F5B">
        <w:rPr>
          <w:rFonts w:eastAsiaTheme="minorHAnsi"/>
          <w:b/>
          <w:bCs/>
        </w:rPr>
        <w:t>Stakeholder Engagement</w:t>
      </w:r>
    </w:p>
    <w:p w14:paraId="6FB413A4" w14:textId="77777777" w:rsidR="00690F5B" w:rsidRPr="00690F5B" w:rsidRDefault="00690F5B" w:rsidP="00690F5B">
      <w:pPr>
        <w:pStyle w:val="LABBullets"/>
        <w:jc w:val="both"/>
        <w:rPr>
          <w:rFonts w:eastAsiaTheme="minorHAnsi"/>
        </w:rPr>
      </w:pPr>
      <w:r w:rsidRPr="00690F5B">
        <w:rPr>
          <w:rFonts w:eastAsiaTheme="minorHAnsi"/>
        </w:rPr>
        <w:t>Serve as the primary point of contact for project stakeholders, facilitating workshops, gathering requirements, and providing regular updates on progress.</w:t>
      </w:r>
    </w:p>
    <w:p w14:paraId="6A627E86" w14:textId="77777777" w:rsidR="00690F5B" w:rsidRPr="00690F5B" w:rsidRDefault="00690F5B" w:rsidP="00690F5B">
      <w:pPr>
        <w:pStyle w:val="LABBullets"/>
        <w:jc w:val="both"/>
        <w:rPr>
          <w:rFonts w:eastAsiaTheme="minorHAnsi"/>
        </w:rPr>
      </w:pPr>
      <w:r w:rsidRPr="00690F5B">
        <w:rPr>
          <w:rFonts w:eastAsiaTheme="minorHAnsi"/>
        </w:rPr>
        <w:t>Collaborate with business units to ensure their needs are understood and incorporated into digital transformation initiatives.</w:t>
      </w:r>
    </w:p>
    <w:p w14:paraId="5F9CD5EF" w14:textId="77777777" w:rsidR="00690F5B" w:rsidRDefault="00690F5B" w:rsidP="00690F5B">
      <w:pPr>
        <w:pStyle w:val="LABBullets"/>
        <w:jc w:val="both"/>
        <w:rPr>
          <w:rFonts w:eastAsiaTheme="minorHAnsi"/>
        </w:rPr>
      </w:pPr>
      <w:r w:rsidRPr="00690F5B">
        <w:rPr>
          <w:rFonts w:eastAsiaTheme="minorHAnsi"/>
        </w:rPr>
        <w:t>Drive change management efforts, ensuring staff are well-supported and trained in using new systems and workflows.</w:t>
      </w:r>
    </w:p>
    <w:p w14:paraId="1EC82A50" w14:textId="4491CFAE" w:rsidR="00690F5B" w:rsidRPr="00690F5B" w:rsidRDefault="00690F5B" w:rsidP="00690F5B">
      <w:pPr>
        <w:pStyle w:val="LABBullets"/>
        <w:numPr>
          <w:ilvl w:val="0"/>
          <w:numId w:val="0"/>
        </w:numPr>
        <w:jc w:val="both"/>
        <w:rPr>
          <w:rFonts w:eastAsiaTheme="minorHAnsi"/>
        </w:rPr>
      </w:pPr>
      <w:r w:rsidRPr="00690F5B">
        <w:rPr>
          <w:rFonts w:eastAsiaTheme="minorHAnsi"/>
          <w:b/>
          <w:bCs/>
        </w:rPr>
        <w:t>Continuous Improvement and Support</w:t>
      </w:r>
    </w:p>
    <w:p w14:paraId="000BF58A" w14:textId="77777777" w:rsidR="00690F5B" w:rsidRPr="00690F5B" w:rsidRDefault="00690F5B" w:rsidP="00690F5B">
      <w:pPr>
        <w:pStyle w:val="LABBullets"/>
        <w:jc w:val="both"/>
        <w:rPr>
          <w:rFonts w:eastAsiaTheme="minorHAnsi"/>
        </w:rPr>
      </w:pPr>
      <w:r w:rsidRPr="00690F5B">
        <w:rPr>
          <w:rFonts w:eastAsiaTheme="minorHAnsi"/>
        </w:rPr>
        <w:t>Monitor the performance of the new systems and workflows, implementing continuous improvement measures to optimise efficiency and effectiveness.</w:t>
      </w:r>
    </w:p>
    <w:p w14:paraId="65D764A1" w14:textId="77777777" w:rsidR="00690F5B" w:rsidRDefault="00690F5B" w:rsidP="00690F5B">
      <w:pPr>
        <w:pStyle w:val="LABBullets"/>
        <w:jc w:val="both"/>
        <w:rPr>
          <w:rFonts w:eastAsiaTheme="minorHAnsi"/>
        </w:rPr>
      </w:pPr>
      <w:r w:rsidRPr="00690F5B">
        <w:rPr>
          <w:rFonts w:eastAsiaTheme="minorHAnsi"/>
        </w:rPr>
        <w:t>Ensure ongoing support and troubleshooting of the case management system and digital workflows in collaboration with the Assistant Director.</w:t>
      </w:r>
    </w:p>
    <w:p w14:paraId="2A8D3CF8" w14:textId="6046C6EE" w:rsidR="00690F5B" w:rsidRPr="00690F5B" w:rsidRDefault="00690F5B" w:rsidP="00690F5B">
      <w:pPr>
        <w:pStyle w:val="LABBullets"/>
        <w:numPr>
          <w:ilvl w:val="0"/>
          <w:numId w:val="0"/>
        </w:numPr>
        <w:rPr>
          <w:rFonts w:eastAsiaTheme="minorHAnsi"/>
          <w:b/>
          <w:bCs/>
        </w:rPr>
      </w:pPr>
      <w:r w:rsidRPr="00690F5B">
        <w:rPr>
          <w:rFonts w:eastAsiaTheme="minorHAnsi"/>
          <w:b/>
          <w:bCs/>
        </w:rPr>
        <w:t>Other</w:t>
      </w:r>
    </w:p>
    <w:p w14:paraId="7A9D9379" w14:textId="689A3482" w:rsidR="003525C2" w:rsidRPr="001309E2" w:rsidRDefault="00B7647B" w:rsidP="00E96616">
      <w:pPr>
        <w:pStyle w:val="LABBullets"/>
        <w:jc w:val="both"/>
        <w:rPr>
          <w:rFonts w:eastAsiaTheme="minorHAnsi"/>
        </w:rPr>
      </w:pPr>
      <w:r w:rsidRPr="00D80567">
        <w:rPr>
          <w:rFonts w:eastAsiaTheme="minorHAnsi"/>
        </w:rPr>
        <w:t>Carrying out additional duties as may reasonably be required within the general scope and level of the post.</w:t>
      </w:r>
    </w:p>
    <w:p w14:paraId="345A9654" w14:textId="63904138" w:rsidR="002363EE" w:rsidRPr="002363EE" w:rsidRDefault="00B7647B" w:rsidP="00E96616">
      <w:pPr>
        <w:pStyle w:val="Smallheadingorange"/>
        <w:jc w:val="both"/>
      </w:pPr>
      <w:bookmarkStart w:id="0" w:name="_Hlk141455655"/>
      <w:r w:rsidRPr="00F96E39">
        <w:t>Essential</w:t>
      </w:r>
      <w:r>
        <w:t xml:space="preserve"> </w:t>
      </w:r>
      <w:bookmarkEnd w:id="0"/>
      <w:r w:rsidR="003525C2">
        <w:t xml:space="preserve">Eligibility </w:t>
      </w:r>
      <w:r w:rsidR="002363EE" w:rsidRPr="000532E7">
        <w:t>Requiremen</w:t>
      </w:r>
      <w:r w:rsidR="002363EE" w:rsidRPr="009B468C">
        <w:rPr>
          <w:color w:val="E36C0A" w:themeColor="accent6" w:themeShade="BF"/>
        </w:rPr>
        <w:t>ts</w:t>
      </w:r>
      <w:r w:rsidR="00BB1BA0">
        <w:rPr>
          <w:color w:val="E36C0A" w:themeColor="accent6" w:themeShade="BF"/>
        </w:rPr>
        <w:t>:</w:t>
      </w:r>
      <w:r w:rsidR="008F222D">
        <w:rPr>
          <w:color w:val="E36C0A" w:themeColor="accent6" w:themeShade="BF"/>
        </w:rPr>
        <w:t xml:space="preserve"> </w:t>
      </w:r>
    </w:p>
    <w:p w14:paraId="79F15A1D" w14:textId="20CD9467" w:rsidR="00B7647B" w:rsidRDefault="00B7647B" w:rsidP="00DA5A16">
      <w:pPr>
        <w:pStyle w:val="LABBullets"/>
        <w:numPr>
          <w:ilvl w:val="0"/>
          <w:numId w:val="0"/>
        </w:numPr>
        <w:ind w:left="284" w:hanging="284"/>
        <w:jc w:val="both"/>
        <w:rPr>
          <w:rFonts w:eastAsiaTheme="minorHAnsi"/>
        </w:rPr>
      </w:pPr>
      <w:r>
        <w:rPr>
          <w:rFonts w:eastAsiaTheme="minorHAnsi"/>
        </w:rPr>
        <w:t xml:space="preserve">Candidates, </w:t>
      </w:r>
      <w:r w:rsidRPr="00FB7472">
        <w:rPr>
          <w:rFonts w:eastAsiaTheme="minorHAnsi"/>
        </w:rPr>
        <w:t>at the closing date for this competition</w:t>
      </w:r>
      <w:r>
        <w:rPr>
          <w:rFonts w:eastAsiaTheme="minorHAnsi"/>
        </w:rPr>
        <w:t>, must have</w:t>
      </w:r>
      <w:r w:rsidRPr="00FB7472">
        <w:rPr>
          <w:rFonts w:eastAsiaTheme="minorHAnsi"/>
        </w:rPr>
        <w:t xml:space="preserve">: </w:t>
      </w:r>
    </w:p>
    <w:p w14:paraId="09C2E4B9" w14:textId="77777777" w:rsidR="003E3449" w:rsidRDefault="003E3449" w:rsidP="00DA5A16">
      <w:pPr>
        <w:pStyle w:val="LABBullets"/>
        <w:numPr>
          <w:ilvl w:val="0"/>
          <w:numId w:val="0"/>
        </w:numPr>
        <w:ind w:left="284" w:hanging="284"/>
        <w:jc w:val="both"/>
        <w:rPr>
          <w:rFonts w:eastAsiaTheme="minorHAnsi"/>
        </w:rPr>
      </w:pPr>
    </w:p>
    <w:p w14:paraId="3B1AFAC7" w14:textId="6557B3F4" w:rsidR="00B7647B" w:rsidRDefault="006263D6" w:rsidP="00DA5A16">
      <w:pPr>
        <w:pStyle w:val="LABBullets"/>
        <w:jc w:val="both"/>
        <w:rPr>
          <w:rFonts w:eastAsiaTheme="minorHAnsi"/>
        </w:rPr>
      </w:pPr>
      <w:r>
        <w:rPr>
          <w:rFonts w:eastAsiaTheme="minorHAnsi"/>
        </w:rPr>
        <w:t xml:space="preserve">A) </w:t>
      </w:r>
      <w:r w:rsidR="00B7647B">
        <w:rPr>
          <w:rFonts w:eastAsiaTheme="minorHAnsi"/>
        </w:rPr>
        <w:t xml:space="preserve">Obtained a Level </w:t>
      </w:r>
      <w:r w:rsidR="000C462B">
        <w:rPr>
          <w:rFonts w:eastAsiaTheme="minorHAnsi"/>
        </w:rPr>
        <w:t>7</w:t>
      </w:r>
      <w:r w:rsidR="00B7647B">
        <w:rPr>
          <w:rFonts w:eastAsiaTheme="minorHAnsi"/>
        </w:rPr>
        <w:t xml:space="preserve"> qualification on the National Framework of Qualifications (or equivalent)</w:t>
      </w:r>
      <w:r>
        <w:rPr>
          <w:rFonts w:eastAsiaTheme="minorHAnsi"/>
        </w:rPr>
        <w:t>,</w:t>
      </w:r>
      <w:r w:rsidR="00B7647B">
        <w:rPr>
          <w:rFonts w:eastAsiaTheme="minorHAnsi"/>
        </w:rPr>
        <w:t xml:space="preserve"> </w:t>
      </w:r>
      <w:r w:rsidR="00FF7809">
        <w:rPr>
          <w:rFonts w:eastAsiaTheme="minorHAnsi"/>
          <w:u w:val="single"/>
        </w:rPr>
        <w:t xml:space="preserve">or </w:t>
      </w:r>
      <w:r w:rsidR="00FF7809" w:rsidRPr="00FF7809">
        <w:rPr>
          <w:rFonts w:eastAsiaTheme="minorHAnsi"/>
          <w:u w:val="single"/>
        </w:rPr>
        <w:t>higher</w:t>
      </w:r>
      <w:r w:rsidR="00FF7809">
        <w:rPr>
          <w:rFonts w:eastAsiaTheme="minorHAnsi"/>
        </w:rPr>
        <w:t xml:space="preserve">, </w:t>
      </w:r>
      <w:r w:rsidR="00B7647B" w:rsidRPr="00FF7809">
        <w:rPr>
          <w:rFonts w:eastAsiaTheme="minorHAnsi"/>
        </w:rPr>
        <w:t>in</w:t>
      </w:r>
      <w:r w:rsidR="00B7647B">
        <w:rPr>
          <w:rFonts w:eastAsiaTheme="minorHAnsi"/>
        </w:rPr>
        <w:t xml:space="preserve"> a relevant </w:t>
      </w:r>
      <w:r w:rsidR="000C462B">
        <w:rPr>
          <w:rFonts w:eastAsiaTheme="minorHAnsi"/>
        </w:rPr>
        <w:t>computing or computational discipline</w:t>
      </w:r>
      <w:r>
        <w:rPr>
          <w:rFonts w:eastAsiaTheme="minorHAnsi"/>
        </w:rPr>
        <w:t xml:space="preserve"> </w:t>
      </w:r>
      <w:r w:rsidRPr="006263D6">
        <w:rPr>
          <w:rFonts w:eastAsiaTheme="minorHAnsi"/>
          <w:b/>
          <w:bCs/>
          <w:u w:val="single"/>
        </w:rPr>
        <w:t>AND at least</w:t>
      </w:r>
      <w:r>
        <w:rPr>
          <w:rFonts w:eastAsiaTheme="minorHAnsi"/>
        </w:rPr>
        <w:t xml:space="preserve"> </w:t>
      </w:r>
      <w:r w:rsidR="00FF7809">
        <w:rPr>
          <w:rFonts w:eastAsiaTheme="minorHAnsi"/>
        </w:rPr>
        <w:t>3</w:t>
      </w:r>
      <w:r>
        <w:rPr>
          <w:rFonts w:eastAsiaTheme="minorHAnsi"/>
        </w:rPr>
        <w:t xml:space="preserve"> years hands-on IT/digital experience</w:t>
      </w:r>
      <w:r w:rsidRPr="006263D6">
        <w:rPr>
          <w:rFonts w:eastAsiaTheme="minorHAnsi"/>
        </w:rPr>
        <w:t xml:space="preserve"> </w:t>
      </w:r>
      <w:r w:rsidRPr="00C715D3">
        <w:rPr>
          <w:rFonts w:eastAsiaTheme="minorHAnsi"/>
          <w:u w:val="single"/>
        </w:rPr>
        <w:t>directly relevant to this role</w:t>
      </w:r>
    </w:p>
    <w:p w14:paraId="6B9A1B21" w14:textId="003ACB68" w:rsidR="006263D6" w:rsidRPr="00F30C1B" w:rsidRDefault="006263D6" w:rsidP="006263D6">
      <w:pPr>
        <w:pStyle w:val="LABBullets"/>
        <w:numPr>
          <w:ilvl w:val="0"/>
          <w:numId w:val="0"/>
        </w:numPr>
        <w:ind w:left="1440"/>
        <w:jc w:val="both"/>
        <w:rPr>
          <w:rFonts w:eastAsiaTheme="minorHAnsi"/>
          <w:u w:val="single"/>
        </w:rPr>
      </w:pPr>
      <w:r w:rsidRPr="00F30C1B">
        <w:rPr>
          <w:rFonts w:eastAsiaTheme="minorHAnsi"/>
          <w:u w:val="single"/>
        </w:rPr>
        <w:t>OR</w:t>
      </w:r>
    </w:p>
    <w:p w14:paraId="1A53CF13" w14:textId="1E6FFB33" w:rsidR="006263D6" w:rsidRDefault="006263D6" w:rsidP="006263D6">
      <w:pPr>
        <w:pStyle w:val="LABBullets"/>
        <w:numPr>
          <w:ilvl w:val="0"/>
          <w:numId w:val="0"/>
        </w:numPr>
        <w:ind w:left="284"/>
        <w:jc w:val="both"/>
        <w:rPr>
          <w:rFonts w:eastAsiaTheme="minorHAnsi"/>
        </w:rPr>
      </w:pPr>
      <w:r>
        <w:rPr>
          <w:rFonts w:eastAsiaTheme="minorHAnsi"/>
        </w:rPr>
        <w:t xml:space="preserve">B) Obtained a Level </w:t>
      </w:r>
      <w:r w:rsidR="00F30C1B">
        <w:rPr>
          <w:rFonts w:eastAsiaTheme="minorHAnsi"/>
        </w:rPr>
        <w:t>8</w:t>
      </w:r>
      <w:r>
        <w:rPr>
          <w:rFonts w:eastAsiaTheme="minorHAnsi"/>
        </w:rPr>
        <w:t xml:space="preserve"> qualification on the National Framework of Qualifications (or equivalent),</w:t>
      </w:r>
      <w:r w:rsidR="00F30C1B">
        <w:rPr>
          <w:rFonts w:eastAsiaTheme="minorHAnsi"/>
        </w:rPr>
        <w:t xml:space="preserve"> </w:t>
      </w:r>
      <w:r w:rsidR="00F30C1B" w:rsidRPr="00FF7809">
        <w:rPr>
          <w:rFonts w:eastAsiaTheme="minorHAnsi"/>
          <w:u w:val="single"/>
        </w:rPr>
        <w:t>or higher</w:t>
      </w:r>
      <w:r w:rsidR="00F30C1B">
        <w:rPr>
          <w:rFonts w:eastAsiaTheme="minorHAnsi"/>
        </w:rPr>
        <w:t>,</w:t>
      </w:r>
      <w:r>
        <w:rPr>
          <w:rFonts w:eastAsiaTheme="minorHAnsi"/>
        </w:rPr>
        <w:t xml:space="preserve"> in a relevant computing or computational discipline </w:t>
      </w:r>
      <w:r w:rsidRPr="006263D6">
        <w:rPr>
          <w:rFonts w:eastAsiaTheme="minorHAnsi"/>
          <w:b/>
          <w:bCs/>
          <w:u w:val="single"/>
        </w:rPr>
        <w:t>AND at least</w:t>
      </w:r>
      <w:r>
        <w:rPr>
          <w:rFonts w:eastAsiaTheme="minorHAnsi"/>
        </w:rPr>
        <w:t xml:space="preserve"> </w:t>
      </w:r>
      <w:r w:rsidR="00F30C1B">
        <w:rPr>
          <w:rFonts w:eastAsiaTheme="minorHAnsi"/>
        </w:rPr>
        <w:t>3</w:t>
      </w:r>
      <w:r>
        <w:rPr>
          <w:rFonts w:eastAsiaTheme="minorHAnsi"/>
        </w:rPr>
        <w:t xml:space="preserve"> years hands-on IT/digital experience</w:t>
      </w:r>
      <w:r w:rsidRPr="006263D6">
        <w:rPr>
          <w:rFonts w:eastAsiaTheme="minorHAnsi"/>
        </w:rPr>
        <w:t xml:space="preserve"> </w:t>
      </w:r>
      <w:r w:rsidRPr="00C715D3">
        <w:rPr>
          <w:rFonts w:eastAsiaTheme="minorHAnsi"/>
          <w:u w:val="single"/>
        </w:rPr>
        <w:t>directly relevant to this role</w:t>
      </w:r>
    </w:p>
    <w:p w14:paraId="1C3BBBDC" w14:textId="77777777" w:rsidR="006263D6" w:rsidRPr="00F30C1B" w:rsidRDefault="006263D6" w:rsidP="006263D6">
      <w:pPr>
        <w:pStyle w:val="LABBullets"/>
        <w:numPr>
          <w:ilvl w:val="0"/>
          <w:numId w:val="0"/>
        </w:numPr>
        <w:ind w:left="1440"/>
        <w:jc w:val="both"/>
        <w:rPr>
          <w:rFonts w:eastAsiaTheme="minorHAnsi"/>
          <w:u w:val="single"/>
        </w:rPr>
      </w:pPr>
      <w:r w:rsidRPr="00F30C1B">
        <w:rPr>
          <w:rFonts w:eastAsiaTheme="minorHAnsi"/>
          <w:u w:val="single"/>
        </w:rPr>
        <w:t>OR</w:t>
      </w:r>
    </w:p>
    <w:p w14:paraId="4483FD94" w14:textId="0FF04746" w:rsidR="00FF7809" w:rsidRDefault="00F30C1B" w:rsidP="00FF7809">
      <w:pPr>
        <w:pStyle w:val="LABBullets"/>
        <w:numPr>
          <w:ilvl w:val="0"/>
          <w:numId w:val="0"/>
        </w:numPr>
        <w:ind w:left="284"/>
        <w:jc w:val="both"/>
        <w:rPr>
          <w:rFonts w:eastAsiaTheme="minorHAnsi"/>
        </w:rPr>
      </w:pPr>
      <w:r>
        <w:rPr>
          <w:rFonts w:eastAsiaTheme="minorHAnsi"/>
        </w:rPr>
        <w:t>C</w:t>
      </w:r>
      <w:r w:rsidR="006263D6">
        <w:rPr>
          <w:rFonts w:eastAsiaTheme="minorHAnsi"/>
        </w:rPr>
        <w:t xml:space="preserve">) </w:t>
      </w:r>
      <w:r w:rsidR="00FF7809" w:rsidRPr="00FF7809">
        <w:rPr>
          <w:rFonts w:eastAsiaTheme="minorHAnsi"/>
        </w:rPr>
        <w:t xml:space="preserve">A major award qualification of at least Level 6, </w:t>
      </w:r>
      <w:r w:rsidR="00FF7809" w:rsidRPr="00FF7809">
        <w:rPr>
          <w:rFonts w:eastAsiaTheme="minorHAnsi"/>
          <w:u w:val="single"/>
        </w:rPr>
        <w:t>or higher</w:t>
      </w:r>
      <w:r w:rsidR="00FF7809" w:rsidRPr="00FF7809">
        <w:rPr>
          <w:rFonts w:eastAsiaTheme="minorHAnsi"/>
        </w:rPr>
        <w:t xml:space="preserve">, on the National Framework of Qualifications (NFQ) in a relevant computing or computational discipline, for example: an NFQ Level 6 qualification from a Post Leaving Cert Course at an ETB, or the FIT Tech Apprenticeship </w:t>
      </w:r>
      <w:r w:rsidR="00FF7809" w:rsidRPr="006263D6">
        <w:rPr>
          <w:rFonts w:eastAsiaTheme="minorHAnsi"/>
          <w:b/>
          <w:bCs/>
          <w:u w:val="single"/>
        </w:rPr>
        <w:t>AND at least</w:t>
      </w:r>
      <w:r w:rsidR="00FF7809">
        <w:rPr>
          <w:rFonts w:eastAsiaTheme="minorHAnsi"/>
        </w:rPr>
        <w:t xml:space="preserve"> 5 years hands-on IT/digital experience</w:t>
      </w:r>
      <w:r w:rsidR="00FF7809" w:rsidRPr="006263D6">
        <w:rPr>
          <w:rFonts w:eastAsiaTheme="minorHAnsi"/>
        </w:rPr>
        <w:t xml:space="preserve"> </w:t>
      </w:r>
      <w:r w:rsidR="00FF7809" w:rsidRPr="00C715D3">
        <w:rPr>
          <w:rFonts w:eastAsiaTheme="minorHAnsi"/>
          <w:u w:val="single"/>
        </w:rPr>
        <w:t>directly relevant to this role</w:t>
      </w:r>
    </w:p>
    <w:p w14:paraId="596AE3EE" w14:textId="16A3FFE5" w:rsidR="00B71F73" w:rsidRDefault="00B71F73" w:rsidP="00B71F73">
      <w:pPr>
        <w:pStyle w:val="LABBullets"/>
        <w:numPr>
          <w:ilvl w:val="0"/>
          <w:numId w:val="0"/>
        </w:numPr>
        <w:ind w:left="284"/>
        <w:jc w:val="both"/>
        <w:rPr>
          <w:rFonts w:eastAsiaTheme="minorHAnsi"/>
        </w:rPr>
      </w:pPr>
    </w:p>
    <w:p w14:paraId="151381E2" w14:textId="74B70F3A" w:rsidR="00B7647B" w:rsidRDefault="000C462B" w:rsidP="00DA5A16">
      <w:pPr>
        <w:pStyle w:val="LABBullets"/>
        <w:numPr>
          <w:ilvl w:val="0"/>
          <w:numId w:val="0"/>
        </w:numPr>
        <w:ind w:left="1440"/>
        <w:jc w:val="both"/>
        <w:rPr>
          <w:rFonts w:eastAsiaTheme="minorHAnsi"/>
          <w:b/>
          <w:bCs/>
        </w:rPr>
      </w:pPr>
      <w:r>
        <w:rPr>
          <w:rFonts w:eastAsiaTheme="minorHAnsi"/>
          <w:b/>
          <w:bCs/>
        </w:rPr>
        <w:t>AND</w:t>
      </w:r>
    </w:p>
    <w:p w14:paraId="60E6AC67" w14:textId="77777777" w:rsidR="00B71F73" w:rsidRDefault="00B71F73" w:rsidP="003000F4">
      <w:pPr>
        <w:pStyle w:val="LABBullets"/>
        <w:numPr>
          <w:ilvl w:val="0"/>
          <w:numId w:val="0"/>
        </w:numPr>
        <w:rPr>
          <w:rFonts w:eastAsiaTheme="minorHAnsi"/>
          <w:b/>
          <w:bCs/>
        </w:rPr>
      </w:pPr>
    </w:p>
    <w:p w14:paraId="7EFEF34C" w14:textId="672B83BC" w:rsidR="00E14398" w:rsidRPr="00ED2488" w:rsidRDefault="000759CE" w:rsidP="008F2468">
      <w:pPr>
        <w:pStyle w:val="LABBullets"/>
        <w:numPr>
          <w:ilvl w:val="0"/>
          <w:numId w:val="0"/>
        </w:numPr>
        <w:ind w:left="284" w:hanging="284"/>
        <w:jc w:val="both"/>
        <w:rPr>
          <w:rFonts w:eastAsiaTheme="minorHAnsi"/>
          <w:b/>
          <w:bCs/>
        </w:rPr>
      </w:pPr>
      <w:r>
        <w:rPr>
          <w:rFonts w:eastAsiaTheme="minorHAnsi"/>
        </w:rPr>
        <w:t>Demonstrate</w:t>
      </w:r>
      <w:r w:rsidR="00095F88">
        <w:rPr>
          <w:rFonts w:eastAsiaTheme="minorHAnsi"/>
        </w:rPr>
        <w:t xml:space="preserve"> s</w:t>
      </w:r>
      <w:r w:rsidR="003E3449">
        <w:rPr>
          <w:rFonts w:eastAsiaTheme="minorHAnsi"/>
        </w:rPr>
        <w:t>ubstantial</w:t>
      </w:r>
      <w:r w:rsidR="00CC1343">
        <w:rPr>
          <w:rFonts w:eastAsiaTheme="minorHAnsi"/>
        </w:rPr>
        <w:t>,</w:t>
      </w:r>
      <w:r w:rsidR="003E3449">
        <w:rPr>
          <w:rFonts w:eastAsiaTheme="minorHAnsi"/>
        </w:rPr>
        <w:t xml:space="preserve"> recent, </w:t>
      </w:r>
      <w:r w:rsidR="00C715D3">
        <w:rPr>
          <w:rFonts w:eastAsiaTheme="minorHAnsi"/>
        </w:rPr>
        <w:t>and r</w:t>
      </w:r>
      <w:r w:rsidR="003E3449">
        <w:rPr>
          <w:rFonts w:eastAsiaTheme="minorHAnsi"/>
        </w:rPr>
        <w:t xml:space="preserve">elevant experience at an appropriate senior level as follows: </w:t>
      </w:r>
    </w:p>
    <w:p w14:paraId="5D9C03C7" w14:textId="2D801B06" w:rsidR="001309E2" w:rsidRPr="00A5154C" w:rsidRDefault="001309E2" w:rsidP="00A5154C">
      <w:pPr>
        <w:pStyle w:val="LABBullets"/>
      </w:pPr>
      <w:r w:rsidRPr="00A5154C">
        <w:t xml:space="preserve">Experience in </w:t>
      </w:r>
      <w:r w:rsidR="00C715D3" w:rsidRPr="00A5154C">
        <w:t>driving</w:t>
      </w:r>
      <w:r w:rsidRPr="00A5154C">
        <w:t xml:space="preserve"> IT/Digital-enabled transformational change in a dynamic and complex environment, including the implementation of low-code platforms and cloud solutions.</w:t>
      </w:r>
    </w:p>
    <w:p w14:paraId="4549DEEE" w14:textId="5CFAACEE" w:rsidR="001309E2" w:rsidRPr="00A5154C" w:rsidRDefault="001309E2" w:rsidP="00A5154C">
      <w:pPr>
        <w:pStyle w:val="LABBullets"/>
      </w:pPr>
      <w:r w:rsidRPr="00A5154C">
        <w:t>Experience in managing cloud-based systems, architecture, security, and operations across a complex organisation, including the migration from legacy on-premises systems</w:t>
      </w:r>
    </w:p>
    <w:p w14:paraId="3DFA310B" w14:textId="7FCBD029" w:rsidR="001309E2" w:rsidRPr="00A5154C" w:rsidRDefault="001309E2" w:rsidP="00A5154C">
      <w:pPr>
        <w:pStyle w:val="LABBullets"/>
      </w:pPr>
      <w:r w:rsidRPr="00A5154C">
        <w:t>Experience in managing the operationalisation of digital workflows as part of broader</w:t>
      </w:r>
      <w:r w:rsidR="00B312B1" w:rsidRPr="00A5154C">
        <w:t xml:space="preserve"> a</w:t>
      </w:r>
      <w:r w:rsidRPr="00A5154C">
        <w:t xml:space="preserve"> IT transformation, particularly in the context of M365 and workflow automation</w:t>
      </w:r>
      <w:r w:rsidR="00B312B1" w:rsidRPr="00A5154C">
        <w:t>.</w:t>
      </w:r>
    </w:p>
    <w:p w14:paraId="42385201" w14:textId="30F4382C" w:rsidR="001309E2" w:rsidRPr="00A5154C" w:rsidRDefault="001309E2" w:rsidP="00A5154C">
      <w:pPr>
        <w:pStyle w:val="LABBullets"/>
      </w:pPr>
      <w:r w:rsidRPr="00A5154C">
        <w:t>Experience in managing vendor</w:t>
      </w:r>
      <w:r w:rsidR="00FF50E4" w:rsidRPr="00A5154C">
        <w:t xml:space="preserve"> relationships</w:t>
      </w:r>
      <w:r w:rsidRPr="00A5154C">
        <w:t xml:space="preserve">, including the execution of contracts and partnerships with </w:t>
      </w:r>
      <w:r w:rsidR="00FF50E4" w:rsidRPr="00A5154C">
        <w:t xml:space="preserve">external partners </w:t>
      </w:r>
      <w:r w:rsidRPr="00A5154C">
        <w:t>to deliver IT solutions</w:t>
      </w:r>
      <w:r w:rsidR="008F2468" w:rsidRPr="00A5154C">
        <w:t xml:space="preserve">, </w:t>
      </w:r>
    </w:p>
    <w:p w14:paraId="604D5B6F" w14:textId="77777777" w:rsidR="001309E2" w:rsidRPr="00A5154C" w:rsidRDefault="001309E2" w:rsidP="00A5154C">
      <w:pPr>
        <w:pStyle w:val="LABBullets"/>
        <w:rPr>
          <w:rFonts w:eastAsiaTheme="minorHAnsi"/>
        </w:rPr>
      </w:pPr>
      <w:r w:rsidRPr="00A5154C">
        <w:t>Proven experience in the end-to-end delivery of IT projects, from planning to implementation</w:t>
      </w:r>
      <w:r w:rsidRPr="00A5154C">
        <w:rPr>
          <w:rFonts w:eastAsiaTheme="minorHAnsi"/>
        </w:rPr>
        <w:t xml:space="preserve"> and post-go-live support, demonstrating successful project execution.</w:t>
      </w:r>
    </w:p>
    <w:p w14:paraId="0F467271" w14:textId="1D9B0CF9" w:rsidR="00835D47" w:rsidRPr="00A5154C" w:rsidRDefault="001309E2" w:rsidP="00A5154C">
      <w:pPr>
        <w:pStyle w:val="LABBullets"/>
      </w:pPr>
      <w:r w:rsidRPr="00A5154C">
        <w:lastRenderedPageBreak/>
        <w:t>Experience in leading cross-functional teams, engaging with stakeholders, and managing resources at an appropriate scale and senior level.</w:t>
      </w:r>
    </w:p>
    <w:p w14:paraId="364F2FDF" w14:textId="77777777" w:rsidR="001309E2" w:rsidRDefault="001309E2" w:rsidP="001309E2">
      <w:pPr>
        <w:pStyle w:val="LABBullets"/>
        <w:numPr>
          <w:ilvl w:val="0"/>
          <w:numId w:val="0"/>
        </w:numPr>
        <w:ind w:left="284" w:hanging="284"/>
      </w:pPr>
    </w:p>
    <w:p w14:paraId="775CBBD3" w14:textId="77777777" w:rsidR="00FF50E4" w:rsidRDefault="00FF50E4" w:rsidP="001309E2">
      <w:pPr>
        <w:pStyle w:val="LABBullets"/>
        <w:numPr>
          <w:ilvl w:val="0"/>
          <w:numId w:val="0"/>
        </w:numPr>
        <w:ind w:left="284" w:hanging="284"/>
      </w:pPr>
    </w:p>
    <w:p w14:paraId="7E0A5EB0" w14:textId="40773D85" w:rsidR="00F96E39" w:rsidRPr="00077E51" w:rsidRDefault="00F96E39" w:rsidP="00835D47">
      <w:pPr>
        <w:pStyle w:val="LABBullets"/>
        <w:numPr>
          <w:ilvl w:val="0"/>
          <w:numId w:val="0"/>
        </w:numPr>
        <w:ind w:left="284" w:hanging="284"/>
        <w:rPr>
          <w:b/>
          <w:bCs/>
          <w:color w:val="C9541C"/>
          <w:sz w:val="24"/>
          <w:szCs w:val="24"/>
        </w:rPr>
      </w:pPr>
      <w:r w:rsidRPr="00077E51">
        <w:rPr>
          <w:b/>
          <w:bCs/>
          <w:color w:val="C9541C"/>
          <w:sz w:val="24"/>
          <w:szCs w:val="24"/>
        </w:rPr>
        <w:t>Desirable</w:t>
      </w:r>
    </w:p>
    <w:p w14:paraId="1FD5CAF0" w14:textId="77777777" w:rsidR="00A5154C" w:rsidRDefault="001949FD" w:rsidP="00A5154C">
      <w:pPr>
        <w:pStyle w:val="LABBullets"/>
        <w:numPr>
          <w:ilvl w:val="0"/>
          <w:numId w:val="0"/>
        </w:numPr>
        <w:ind w:left="284" w:hanging="284"/>
        <w:jc w:val="both"/>
      </w:pPr>
      <w:r>
        <w:t>Relevant professional qualifications</w:t>
      </w:r>
      <w:r w:rsidRPr="00FC6247">
        <w:rPr>
          <w:b/>
          <w:bCs/>
        </w:rPr>
        <w:t>*</w:t>
      </w:r>
      <w:r>
        <w:t>, certified at practitioner / advanced / professional level, in the</w:t>
      </w:r>
      <w:r w:rsidR="00A5154C">
        <w:t xml:space="preserve"> </w:t>
      </w:r>
    </w:p>
    <w:p w14:paraId="05DD7095" w14:textId="7DC8EA69" w:rsidR="001949FD" w:rsidRDefault="001949FD" w:rsidP="00A5154C">
      <w:pPr>
        <w:pStyle w:val="LABBullets"/>
        <w:numPr>
          <w:ilvl w:val="0"/>
          <w:numId w:val="0"/>
        </w:numPr>
        <w:ind w:left="284" w:hanging="284"/>
        <w:jc w:val="both"/>
      </w:pPr>
      <w:r>
        <w:t>following</w:t>
      </w:r>
    </w:p>
    <w:p w14:paraId="1B34ACBE" w14:textId="77777777" w:rsidR="001949FD" w:rsidRPr="00A5154C" w:rsidRDefault="001949FD" w:rsidP="00A5154C">
      <w:pPr>
        <w:pStyle w:val="LABBullets"/>
      </w:pPr>
      <w:r w:rsidRPr="00A5154C">
        <w:t>Project Management (e.g. Prince2, PMI, Agile, Lean 6 Sigma)</w:t>
      </w:r>
    </w:p>
    <w:p w14:paraId="4ED3B9BB" w14:textId="7864CEA2" w:rsidR="001949FD" w:rsidRPr="00A5154C" w:rsidRDefault="00FE0CD8" w:rsidP="00A5154C">
      <w:pPr>
        <w:pStyle w:val="LABBullets"/>
      </w:pPr>
      <w:r w:rsidRPr="00A5154C">
        <w:t>Cloud-Based Technologies</w:t>
      </w:r>
      <w:r w:rsidR="001949FD" w:rsidRPr="00A5154C">
        <w:t xml:space="preserve"> (e.g. Microsoft Azure, Microsoft 365, MCSA/MCSE</w:t>
      </w:r>
      <w:r w:rsidRPr="00A5154C">
        <w:t>, Amazon Web Services</w:t>
      </w:r>
      <w:r w:rsidR="001949FD" w:rsidRPr="00A5154C">
        <w:t>)</w:t>
      </w:r>
    </w:p>
    <w:p w14:paraId="0D527D3E" w14:textId="77777777" w:rsidR="00B312B1" w:rsidRDefault="00B312B1" w:rsidP="00B312B1">
      <w:pPr>
        <w:pStyle w:val="LABBullets"/>
        <w:numPr>
          <w:ilvl w:val="0"/>
          <w:numId w:val="0"/>
        </w:numPr>
        <w:ind w:left="284" w:hanging="284"/>
      </w:pPr>
    </w:p>
    <w:p w14:paraId="6CE04946" w14:textId="77777777" w:rsidR="003000F4" w:rsidRPr="00835D47" w:rsidRDefault="003000F4" w:rsidP="001949FD">
      <w:pPr>
        <w:pStyle w:val="LABBullets"/>
        <w:numPr>
          <w:ilvl w:val="0"/>
          <w:numId w:val="0"/>
        </w:numPr>
      </w:pPr>
    </w:p>
    <w:p w14:paraId="40AC2E46" w14:textId="189CDD8E" w:rsidR="00AC4A0D" w:rsidRPr="00AC4A0D" w:rsidRDefault="000C41E4" w:rsidP="00AC4A0D">
      <w:pPr>
        <w:autoSpaceDE w:val="0"/>
        <w:autoSpaceDN w:val="0"/>
        <w:adjustRightInd w:val="0"/>
        <w:spacing w:line="276" w:lineRule="auto"/>
        <w:jc w:val="both"/>
      </w:pPr>
      <w:r>
        <w:rPr>
          <w:b/>
          <w:bCs/>
          <w:u w:val="single"/>
        </w:rPr>
        <w:t>*</w:t>
      </w:r>
      <w:r w:rsidR="00AC4A0D" w:rsidRPr="00AC4A0D">
        <w:rPr>
          <w:b/>
          <w:bCs/>
          <w:u w:val="single"/>
        </w:rPr>
        <w:t>Please Note:</w:t>
      </w:r>
      <w:r w:rsidR="00AC4A0D" w:rsidRPr="00AC4A0D">
        <w:t xml:space="preserve"> Attendance at courses, without completion of an appropriately assessed examination and validated qualification, will not be considered as valid qualifications. It is the applicant’s responsibility to provide details of the level of certification you have achieved and demonstrate how these align with the requirements set out here</w:t>
      </w:r>
      <w:r>
        <w:t xml:space="preserve">. </w:t>
      </w:r>
      <w:r w:rsidR="00FC6247">
        <w:t xml:space="preserve">Vendor-based certifications, at the practitioner / advanced / professional level should </w:t>
      </w:r>
      <w:r w:rsidR="00FC6247" w:rsidRPr="00FC6247">
        <w:rPr>
          <w:u w:val="single"/>
        </w:rPr>
        <w:t>be achieved within the last 5 years</w:t>
      </w:r>
      <w:r w:rsidR="00FC6247">
        <w:t xml:space="preserve">. </w:t>
      </w:r>
    </w:p>
    <w:p w14:paraId="0A00406D" w14:textId="77777777" w:rsidR="00405A7F" w:rsidRPr="00AC4A0D" w:rsidRDefault="00405A7F" w:rsidP="00AC4A0D">
      <w:pPr>
        <w:autoSpaceDE w:val="0"/>
        <w:autoSpaceDN w:val="0"/>
        <w:adjustRightInd w:val="0"/>
        <w:spacing w:line="276" w:lineRule="auto"/>
        <w:jc w:val="both"/>
      </w:pPr>
    </w:p>
    <w:p w14:paraId="2877FA17" w14:textId="35964EA8" w:rsidR="00AC4A0D" w:rsidRDefault="00AC4A0D" w:rsidP="00AC4A0D">
      <w:pPr>
        <w:autoSpaceDE w:val="0"/>
        <w:autoSpaceDN w:val="0"/>
        <w:adjustRightInd w:val="0"/>
        <w:spacing w:line="276" w:lineRule="auto"/>
        <w:jc w:val="both"/>
      </w:pPr>
      <w:r w:rsidRPr="00AC4A0D">
        <w:t xml:space="preserve">You must also be able to demonstrate the key competences for effective performance at </w:t>
      </w:r>
      <w:r w:rsidR="008F2468">
        <w:t>Higher Executive Officer</w:t>
      </w:r>
      <w:r w:rsidRPr="00AC4A0D">
        <w:t xml:space="preserve"> level in the Civil Service.</w:t>
      </w:r>
    </w:p>
    <w:p w14:paraId="0F258618" w14:textId="6B418E0D" w:rsidR="00AC4A0D" w:rsidRPr="001949FD" w:rsidRDefault="00AC4A0D" w:rsidP="00E96616">
      <w:pPr>
        <w:autoSpaceDE w:val="0"/>
        <w:autoSpaceDN w:val="0"/>
        <w:adjustRightInd w:val="0"/>
        <w:spacing w:line="276" w:lineRule="auto"/>
        <w:jc w:val="both"/>
        <w:rPr>
          <w:color w:val="FF0000"/>
        </w:rPr>
      </w:pPr>
    </w:p>
    <w:p w14:paraId="060BDA28" w14:textId="4CF3688E" w:rsidR="005801CE" w:rsidRDefault="000A1875" w:rsidP="00E96616">
      <w:pPr>
        <w:autoSpaceDE w:val="0"/>
        <w:autoSpaceDN w:val="0"/>
        <w:adjustRightInd w:val="0"/>
        <w:spacing w:line="276" w:lineRule="auto"/>
        <w:jc w:val="both"/>
        <w:rPr>
          <w:rFonts w:cs="Arial"/>
        </w:rPr>
      </w:pPr>
      <w:r w:rsidRPr="000A1875">
        <w:rPr>
          <w:rFonts w:cs="Arial"/>
        </w:rPr>
        <w:t xml:space="preserve">It will be a matter for the Legal Aid Board to determine the eligibility of candidates having regard to their qualifications and experience. </w:t>
      </w:r>
      <w:r w:rsidR="00481C83">
        <w:rPr>
          <w:rFonts w:cs="Arial"/>
        </w:rPr>
        <w:t>An invitation to interview is not an acceptance of eligibility.</w:t>
      </w:r>
      <w:r w:rsidR="00124558">
        <w:rPr>
          <w:rFonts w:cs="Arial"/>
        </w:rPr>
        <w:t xml:space="preserve"> </w:t>
      </w:r>
    </w:p>
    <w:p w14:paraId="5EC62932" w14:textId="77777777" w:rsidR="00FB4551" w:rsidRDefault="00FB4551" w:rsidP="00E96616">
      <w:pPr>
        <w:autoSpaceDE w:val="0"/>
        <w:autoSpaceDN w:val="0"/>
        <w:adjustRightInd w:val="0"/>
        <w:spacing w:line="276" w:lineRule="auto"/>
        <w:jc w:val="both"/>
        <w:rPr>
          <w:rFonts w:cs="Arial"/>
        </w:rPr>
      </w:pPr>
    </w:p>
    <w:p w14:paraId="55B83B79" w14:textId="13A38E35" w:rsidR="00AA5950" w:rsidRPr="00CF62CD" w:rsidRDefault="002363EE" w:rsidP="00E96616">
      <w:pPr>
        <w:pStyle w:val="LABSection"/>
        <w:jc w:val="both"/>
      </w:pPr>
      <w:r w:rsidRPr="002363EE">
        <w:t>Competencies</w:t>
      </w:r>
    </w:p>
    <w:p w14:paraId="46EAB12A" w14:textId="77777777" w:rsidR="000038E2" w:rsidRDefault="000038E2" w:rsidP="00E96616">
      <w:pPr>
        <w:pStyle w:val="LABBody10pt"/>
        <w:rPr>
          <w:bCs/>
        </w:rPr>
      </w:pPr>
      <w:r w:rsidRPr="00352568">
        <w:rPr>
          <w:bCs/>
        </w:rPr>
        <w:t xml:space="preserve">The attention of candidates is drawn to the following key competencies that have been </w:t>
      </w:r>
      <w:r>
        <w:rPr>
          <w:bCs/>
        </w:rPr>
        <w:t xml:space="preserve">identified </w:t>
      </w:r>
      <w:r w:rsidRPr="00352568">
        <w:rPr>
          <w:bCs/>
        </w:rPr>
        <w:t xml:space="preserve">for the </w:t>
      </w:r>
      <w:r>
        <w:rPr>
          <w:bCs/>
        </w:rPr>
        <w:t>role</w:t>
      </w:r>
      <w:r w:rsidRPr="00352568">
        <w:rPr>
          <w:bCs/>
        </w:rPr>
        <w:t>:</w:t>
      </w:r>
    </w:p>
    <w:p w14:paraId="50849761" w14:textId="77777777" w:rsidR="009E5529" w:rsidRPr="00B175BA" w:rsidRDefault="009E5529" w:rsidP="009E5529">
      <w:pPr>
        <w:pStyle w:val="Smallheadingorange"/>
      </w:pPr>
      <w:r>
        <w:t>Team Leadership</w:t>
      </w:r>
    </w:p>
    <w:p w14:paraId="09B04C3E" w14:textId="77777777" w:rsidR="009E5529" w:rsidRDefault="009E5529" w:rsidP="009E5529">
      <w:pPr>
        <w:pStyle w:val="LABBullets"/>
        <w:jc w:val="both"/>
        <w:rPr>
          <w:rFonts w:eastAsiaTheme="minorHAnsi"/>
        </w:rPr>
      </w:pPr>
      <w:r>
        <w:rPr>
          <w:rFonts w:eastAsiaTheme="minorHAnsi"/>
        </w:rPr>
        <w:t>Works within the team to facilitate high performance, developing clear and realistic objectives and addressing any performance issues if they arise</w:t>
      </w:r>
    </w:p>
    <w:p w14:paraId="4B699E7F" w14:textId="77777777" w:rsidR="009E5529" w:rsidRDefault="009E5529" w:rsidP="009E5529">
      <w:pPr>
        <w:pStyle w:val="LABBullets"/>
        <w:jc w:val="both"/>
        <w:rPr>
          <w:rFonts w:eastAsiaTheme="minorHAnsi"/>
        </w:rPr>
      </w:pPr>
      <w:r>
        <w:rPr>
          <w:rFonts w:eastAsiaTheme="minorHAnsi"/>
        </w:rPr>
        <w:t>Provides clear information and advice as to what is required of the team</w:t>
      </w:r>
    </w:p>
    <w:p w14:paraId="2DF23BEA" w14:textId="77777777" w:rsidR="009E5529" w:rsidRDefault="009E5529" w:rsidP="009E5529">
      <w:pPr>
        <w:pStyle w:val="LABBullets"/>
        <w:jc w:val="both"/>
        <w:rPr>
          <w:rFonts w:eastAsiaTheme="minorHAnsi"/>
        </w:rPr>
      </w:pPr>
      <w:r>
        <w:rPr>
          <w:rFonts w:eastAsiaTheme="minorHAnsi"/>
        </w:rPr>
        <w:t>Strives to develop and implement new ways of working effectively to meet objectives</w:t>
      </w:r>
    </w:p>
    <w:p w14:paraId="40F14850" w14:textId="77777777" w:rsidR="009E5529" w:rsidRDefault="009E5529" w:rsidP="009E5529">
      <w:pPr>
        <w:pStyle w:val="LABBullets"/>
        <w:jc w:val="both"/>
        <w:rPr>
          <w:rFonts w:eastAsiaTheme="minorHAnsi"/>
        </w:rPr>
      </w:pPr>
      <w:r>
        <w:rPr>
          <w:rFonts w:eastAsiaTheme="minorHAnsi"/>
        </w:rPr>
        <w:t>Leads the team by example, coaching and supporting individuals as required</w:t>
      </w:r>
    </w:p>
    <w:p w14:paraId="037009C5" w14:textId="77777777" w:rsidR="009E5529" w:rsidRDefault="009E5529" w:rsidP="009E5529">
      <w:pPr>
        <w:pStyle w:val="LABBullets"/>
        <w:jc w:val="both"/>
        <w:rPr>
          <w:rFonts w:eastAsiaTheme="minorHAnsi"/>
        </w:rPr>
      </w:pPr>
      <w:r>
        <w:rPr>
          <w:rFonts w:eastAsiaTheme="minorHAnsi"/>
        </w:rPr>
        <w:t>Places high importance on staff development, training and maximising skills and capacity of team</w:t>
      </w:r>
    </w:p>
    <w:p w14:paraId="7C3382D6" w14:textId="77777777" w:rsidR="009E5529" w:rsidRPr="000038E2" w:rsidRDefault="009E5529" w:rsidP="009E5529">
      <w:pPr>
        <w:pStyle w:val="LABBullets"/>
        <w:jc w:val="both"/>
        <w:rPr>
          <w:rFonts w:eastAsiaTheme="minorHAnsi"/>
        </w:rPr>
      </w:pPr>
      <w:r>
        <w:rPr>
          <w:rFonts w:eastAsiaTheme="minorHAnsi"/>
        </w:rPr>
        <w:t>Is flexible and willing to adapt, positively contributing to the implementation of change</w:t>
      </w:r>
    </w:p>
    <w:p w14:paraId="5F2F3564" w14:textId="77777777" w:rsidR="009E5529" w:rsidRPr="00022140" w:rsidRDefault="009E5529" w:rsidP="009E5529">
      <w:pPr>
        <w:pStyle w:val="Smallheadingorange"/>
        <w:rPr>
          <w:b w:val="0"/>
          <w:bCs w:val="0"/>
          <w:color w:val="000000"/>
        </w:rPr>
      </w:pPr>
      <w:r>
        <w:t>Judgement, Analysis &amp; Decision Making</w:t>
      </w:r>
    </w:p>
    <w:p w14:paraId="31201BAA" w14:textId="77777777" w:rsidR="009E5529" w:rsidRPr="000038E2" w:rsidRDefault="009E5529" w:rsidP="009E5529">
      <w:pPr>
        <w:pStyle w:val="LABBullets"/>
        <w:jc w:val="both"/>
        <w:rPr>
          <w:rFonts w:eastAsiaTheme="minorHAnsi"/>
        </w:rPr>
      </w:pPr>
      <w:r w:rsidRPr="000038E2">
        <w:rPr>
          <w:rFonts w:eastAsiaTheme="minorHAnsi"/>
        </w:rPr>
        <w:t>Gathers and analyses information from relevant sources, weighing up a range of critical factors</w:t>
      </w:r>
    </w:p>
    <w:p w14:paraId="37D21689" w14:textId="77777777" w:rsidR="009E5529" w:rsidRPr="000038E2" w:rsidRDefault="009E5529" w:rsidP="009E5529">
      <w:pPr>
        <w:pStyle w:val="LABBullets"/>
        <w:jc w:val="both"/>
        <w:rPr>
          <w:rFonts w:eastAsiaTheme="minorHAnsi"/>
        </w:rPr>
      </w:pPr>
      <w:r w:rsidRPr="000038E2">
        <w:rPr>
          <w:rFonts w:eastAsiaTheme="minorHAnsi"/>
        </w:rPr>
        <w:t>Takes account of any broader issues and related implications when making decisions</w:t>
      </w:r>
    </w:p>
    <w:p w14:paraId="11B74E14" w14:textId="77777777" w:rsidR="009E5529" w:rsidRDefault="009E5529" w:rsidP="009E5529">
      <w:pPr>
        <w:pStyle w:val="LABBullets"/>
        <w:jc w:val="both"/>
        <w:rPr>
          <w:rFonts w:eastAsiaTheme="minorHAnsi"/>
        </w:rPr>
      </w:pPr>
      <w:r w:rsidRPr="000038E2">
        <w:rPr>
          <w:rFonts w:eastAsiaTheme="minorHAnsi"/>
        </w:rPr>
        <w:t>Uses previous knowledge and experience in order to guide decisions</w:t>
      </w:r>
    </w:p>
    <w:p w14:paraId="403B139B" w14:textId="77777777" w:rsidR="009E5529" w:rsidRPr="00192FCD" w:rsidRDefault="009E5529" w:rsidP="009E5529">
      <w:pPr>
        <w:pStyle w:val="LABBullets"/>
        <w:jc w:val="both"/>
        <w:rPr>
          <w:rFonts w:eastAsiaTheme="minorHAnsi"/>
        </w:rPr>
      </w:pPr>
      <w:r w:rsidRPr="00192FCD">
        <w:rPr>
          <w:rFonts w:eastAsiaTheme="minorHAnsi"/>
        </w:rPr>
        <w:t>Uses Judgement</w:t>
      </w:r>
      <w:r>
        <w:rPr>
          <w:rFonts w:eastAsiaTheme="minorHAnsi"/>
        </w:rPr>
        <w:t xml:space="preserve"> to make</w:t>
      </w:r>
      <w:r w:rsidRPr="00192FCD">
        <w:rPr>
          <w:rFonts w:eastAsiaTheme="minorHAnsi"/>
        </w:rPr>
        <w:t xml:space="preserve"> sound decisions with a </w:t>
      </w:r>
      <w:proofErr w:type="spellStart"/>
      <w:r w:rsidRPr="00192FCD">
        <w:rPr>
          <w:rFonts w:eastAsiaTheme="minorHAnsi"/>
        </w:rPr>
        <w:t>well reasoned</w:t>
      </w:r>
      <w:proofErr w:type="spellEnd"/>
      <w:r w:rsidRPr="00192FCD">
        <w:rPr>
          <w:rFonts w:eastAsiaTheme="minorHAnsi"/>
        </w:rPr>
        <w:t xml:space="preserve"> rationale and stands by these</w:t>
      </w:r>
    </w:p>
    <w:p w14:paraId="356BFFF2" w14:textId="77777777" w:rsidR="009E5529" w:rsidRPr="000038E2" w:rsidRDefault="009E5529" w:rsidP="009E5529">
      <w:pPr>
        <w:pStyle w:val="LABBullets"/>
        <w:jc w:val="both"/>
        <w:rPr>
          <w:rFonts w:eastAsiaTheme="minorHAnsi"/>
        </w:rPr>
      </w:pPr>
      <w:r w:rsidRPr="000038E2">
        <w:rPr>
          <w:rFonts w:eastAsiaTheme="minorHAnsi"/>
        </w:rPr>
        <w:t>Puts forward solutions to address problems</w:t>
      </w:r>
    </w:p>
    <w:p w14:paraId="0B46AA34" w14:textId="77777777" w:rsidR="009E5529" w:rsidRPr="008712F7" w:rsidRDefault="009E5529" w:rsidP="009E5529">
      <w:pPr>
        <w:pStyle w:val="Smallheadingorange"/>
      </w:pPr>
      <w:r w:rsidRPr="008712F7">
        <w:lastRenderedPageBreak/>
        <w:t>Management &amp; Delivery of Results</w:t>
      </w:r>
    </w:p>
    <w:p w14:paraId="30FC44B7" w14:textId="77777777" w:rsidR="009E5529" w:rsidRPr="000038E2" w:rsidRDefault="009E5529" w:rsidP="009E5529">
      <w:pPr>
        <w:pStyle w:val="LABBullets"/>
        <w:jc w:val="both"/>
        <w:rPr>
          <w:rFonts w:eastAsiaTheme="minorHAnsi"/>
        </w:rPr>
      </w:pPr>
      <w:r w:rsidRPr="000038E2">
        <w:rPr>
          <w:rFonts w:eastAsiaTheme="minorHAnsi"/>
        </w:rPr>
        <w:t xml:space="preserve">Takes responsibility and is accountable for the delivery of agreed objectives </w:t>
      </w:r>
    </w:p>
    <w:p w14:paraId="58E4E051" w14:textId="77777777" w:rsidR="009E5529" w:rsidRPr="000038E2" w:rsidRDefault="009E5529" w:rsidP="009E5529">
      <w:pPr>
        <w:pStyle w:val="LABBullets"/>
        <w:jc w:val="both"/>
        <w:rPr>
          <w:rFonts w:eastAsiaTheme="minorHAnsi"/>
        </w:rPr>
      </w:pPr>
      <w:r w:rsidRPr="000038E2">
        <w:rPr>
          <w:rFonts w:eastAsiaTheme="minorHAnsi"/>
        </w:rPr>
        <w:t xml:space="preserve">Successfully manages a range of different projects and work activities at the same time </w:t>
      </w:r>
    </w:p>
    <w:p w14:paraId="5F7E7A56" w14:textId="77777777" w:rsidR="009E5529" w:rsidRPr="000038E2" w:rsidRDefault="009E5529" w:rsidP="009E5529">
      <w:pPr>
        <w:pStyle w:val="LABBullets"/>
        <w:jc w:val="both"/>
        <w:rPr>
          <w:rFonts w:eastAsiaTheme="minorHAnsi"/>
        </w:rPr>
      </w:pPr>
      <w:r w:rsidRPr="000038E2">
        <w:rPr>
          <w:rFonts w:eastAsiaTheme="minorHAnsi"/>
        </w:rPr>
        <w:t>Structures and organises their own and others work effectively</w:t>
      </w:r>
    </w:p>
    <w:p w14:paraId="12281933" w14:textId="77777777" w:rsidR="009E5529" w:rsidRPr="000038E2" w:rsidRDefault="009E5529" w:rsidP="009E5529">
      <w:pPr>
        <w:pStyle w:val="LABBullets"/>
        <w:jc w:val="both"/>
        <w:rPr>
          <w:rFonts w:eastAsiaTheme="minorHAnsi"/>
        </w:rPr>
      </w:pPr>
      <w:r w:rsidRPr="000038E2">
        <w:rPr>
          <w:rFonts w:eastAsiaTheme="minorHAnsi"/>
        </w:rPr>
        <w:t>Is logical and pragmatic in approach, delivering the best possible results with the resources available</w:t>
      </w:r>
    </w:p>
    <w:p w14:paraId="275B78D8" w14:textId="77777777" w:rsidR="009E5529" w:rsidRPr="000038E2" w:rsidRDefault="009E5529" w:rsidP="009E5529">
      <w:pPr>
        <w:pStyle w:val="LABBullets"/>
        <w:jc w:val="both"/>
        <w:rPr>
          <w:rFonts w:eastAsiaTheme="minorHAnsi"/>
        </w:rPr>
      </w:pPr>
      <w:r w:rsidRPr="000038E2">
        <w:rPr>
          <w:rFonts w:eastAsiaTheme="minorHAnsi"/>
        </w:rPr>
        <w:t>Delegates work effectively, providing clear information and evidence as to what is required</w:t>
      </w:r>
    </w:p>
    <w:p w14:paraId="7B37BC99" w14:textId="77777777" w:rsidR="009E5529" w:rsidRPr="000038E2" w:rsidRDefault="009E5529" w:rsidP="009E5529">
      <w:pPr>
        <w:pStyle w:val="LABBullets"/>
        <w:jc w:val="both"/>
        <w:rPr>
          <w:rFonts w:eastAsiaTheme="minorHAnsi"/>
        </w:rPr>
      </w:pPr>
      <w:r w:rsidRPr="000038E2">
        <w:rPr>
          <w:rFonts w:eastAsiaTheme="minorHAnsi"/>
        </w:rPr>
        <w:t>Proactively identifies areas for improvement and develops practical suggestions for their implementation</w:t>
      </w:r>
    </w:p>
    <w:p w14:paraId="244B3A63" w14:textId="77777777" w:rsidR="009E5529" w:rsidRPr="000038E2" w:rsidRDefault="009E5529" w:rsidP="009E5529">
      <w:pPr>
        <w:pStyle w:val="LABBullets"/>
        <w:jc w:val="both"/>
        <w:rPr>
          <w:rFonts w:eastAsiaTheme="minorHAnsi"/>
        </w:rPr>
      </w:pPr>
      <w:r w:rsidRPr="000038E2">
        <w:rPr>
          <w:rFonts w:eastAsiaTheme="minorHAnsi"/>
        </w:rPr>
        <w:t>Demonstrates enthusiasm for new developments/changing work practices and strives to implement these changes effectively.</w:t>
      </w:r>
    </w:p>
    <w:p w14:paraId="750BA4BB" w14:textId="77777777" w:rsidR="009E5529" w:rsidRPr="000038E2" w:rsidRDefault="009E5529" w:rsidP="009E5529">
      <w:pPr>
        <w:pStyle w:val="LABBullets"/>
        <w:jc w:val="both"/>
        <w:rPr>
          <w:rFonts w:eastAsiaTheme="minorHAnsi"/>
        </w:rPr>
      </w:pPr>
      <w:r w:rsidRPr="000038E2">
        <w:rPr>
          <w:rFonts w:eastAsiaTheme="minorHAnsi"/>
        </w:rPr>
        <w:t xml:space="preserve">Applies appropriate systems/ processes to enable quality checking of all activities and outputs </w:t>
      </w:r>
    </w:p>
    <w:p w14:paraId="5ABB7FAF" w14:textId="77777777" w:rsidR="009E5529" w:rsidRPr="00B72127" w:rsidRDefault="009E5529" w:rsidP="009E5529">
      <w:pPr>
        <w:pStyle w:val="LABBullets"/>
        <w:jc w:val="both"/>
        <w:rPr>
          <w:rFonts w:eastAsiaTheme="minorHAnsi"/>
        </w:rPr>
      </w:pPr>
      <w:r w:rsidRPr="000038E2">
        <w:rPr>
          <w:rFonts w:eastAsiaTheme="minorHAnsi"/>
        </w:rPr>
        <w:t>Practices and promotes a strong focus on delivering high quality customer service, for internal and external customers</w:t>
      </w:r>
    </w:p>
    <w:p w14:paraId="661E5030" w14:textId="77777777" w:rsidR="009E5529" w:rsidRPr="00285E97" w:rsidRDefault="009E5529" w:rsidP="009E5529">
      <w:pPr>
        <w:pStyle w:val="Smallheadingorange"/>
      </w:pPr>
      <w:r>
        <w:t>Interpersonal and Communication Skills</w:t>
      </w:r>
    </w:p>
    <w:p w14:paraId="33F725B1" w14:textId="77777777" w:rsidR="009E5529" w:rsidRPr="000038E2" w:rsidRDefault="009E5529" w:rsidP="009E5529">
      <w:pPr>
        <w:pStyle w:val="LABBullets"/>
        <w:jc w:val="both"/>
        <w:rPr>
          <w:rFonts w:eastAsiaTheme="minorHAnsi"/>
        </w:rPr>
      </w:pPr>
      <w:r w:rsidRPr="000038E2">
        <w:rPr>
          <w:rFonts w:eastAsiaTheme="minorHAnsi"/>
        </w:rPr>
        <w:t>Builds and maintains contact with colleagues and other stakeholders to assist in performing own role</w:t>
      </w:r>
    </w:p>
    <w:p w14:paraId="2B6DD27D" w14:textId="77777777" w:rsidR="009E5529" w:rsidRPr="000038E2" w:rsidRDefault="009E5529" w:rsidP="009E5529">
      <w:pPr>
        <w:pStyle w:val="LABBullets"/>
        <w:jc w:val="both"/>
        <w:rPr>
          <w:rFonts w:eastAsiaTheme="minorHAnsi"/>
        </w:rPr>
      </w:pPr>
      <w:r w:rsidRPr="000038E2">
        <w:rPr>
          <w:rFonts w:eastAsiaTheme="minorHAnsi"/>
        </w:rPr>
        <w:t>Acts as an effective link between staff and senior management</w:t>
      </w:r>
    </w:p>
    <w:p w14:paraId="2F30E16C" w14:textId="77777777" w:rsidR="009E5529" w:rsidRPr="000038E2" w:rsidRDefault="009E5529" w:rsidP="009E5529">
      <w:pPr>
        <w:pStyle w:val="LABBullets"/>
        <w:jc w:val="both"/>
        <w:rPr>
          <w:rFonts w:eastAsiaTheme="minorHAnsi"/>
        </w:rPr>
      </w:pPr>
      <w:r w:rsidRPr="000038E2">
        <w:rPr>
          <w:rFonts w:eastAsiaTheme="minorHAnsi"/>
        </w:rPr>
        <w:t xml:space="preserve">Encourages open and constructive discussions around work issues </w:t>
      </w:r>
    </w:p>
    <w:p w14:paraId="0144C82D" w14:textId="77777777" w:rsidR="009E5529" w:rsidRPr="000038E2" w:rsidRDefault="009E5529" w:rsidP="009E5529">
      <w:pPr>
        <w:pStyle w:val="LABBullets"/>
        <w:jc w:val="both"/>
        <w:rPr>
          <w:rFonts w:eastAsiaTheme="minorHAnsi"/>
        </w:rPr>
      </w:pPr>
      <w:r w:rsidRPr="000038E2">
        <w:rPr>
          <w:rFonts w:eastAsiaTheme="minorHAnsi"/>
        </w:rPr>
        <w:t>Projects conviction, gaining buy-in by outlining relevant information and selling the benefits</w:t>
      </w:r>
    </w:p>
    <w:p w14:paraId="46C014F4" w14:textId="77777777" w:rsidR="009E5529" w:rsidRPr="000038E2" w:rsidRDefault="009E5529" w:rsidP="009E5529">
      <w:pPr>
        <w:pStyle w:val="LABBullets"/>
        <w:jc w:val="both"/>
        <w:rPr>
          <w:rFonts w:eastAsiaTheme="minorHAnsi"/>
        </w:rPr>
      </w:pPr>
      <w:r w:rsidRPr="000038E2">
        <w:rPr>
          <w:rFonts w:eastAsiaTheme="minorHAnsi"/>
        </w:rPr>
        <w:t>Treats others with diplomacy, tact, courtesy and respect, even in challenging circumstances</w:t>
      </w:r>
    </w:p>
    <w:p w14:paraId="51F0ADBB" w14:textId="77777777" w:rsidR="009E5529" w:rsidRPr="000038E2" w:rsidRDefault="009E5529" w:rsidP="009E5529">
      <w:pPr>
        <w:pStyle w:val="LABBullets"/>
        <w:jc w:val="both"/>
        <w:rPr>
          <w:rFonts w:eastAsiaTheme="minorHAnsi"/>
        </w:rPr>
      </w:pPr>
      <w:r w:rsidRPr="000038E2">
        <w:rPr>
          <w:rFonts w:eastAsiaTheme="minorHAnsi"/>
        </w:rPr>
        <w:t>Presents information clearly, concisely and confidently when speaking and in writing</w:t>
      </w:r>
    </w:p>
    <w:p w14:paraId="1945C31E" w14:textId="77777777" w:rsidR="009E5529" w:rsidRDefault="009E5529" w:rsidP="009E5529">
      <w:pPr>
        <w:pStyle w:val="Smallheadingorange"/>
      </w:pPr>
      <w:r w:rsidRPr="00D638DE">
        <w:t xml:space="preserve">Specialist Knowledge, Expertise </w:t>
      </w:r>
      <w:r>
        <w:t>and Self Development</w:t>
      </w:r>
    </w:p>
    <w:p w14:paraId="245B03C2" w14:textId="77777777" w:rsidR="009E5529" w:rsidRPr="000038E2" w:rsidRDefault="009E5529" w:rsidP="009E5529">
      <w:pPr>
        <w:pStyle w:val="LABBullets"/>
        <w:jc w:val="both"/>
        <w:rPr>
          <w:rFonts w:eastAsiaTheme="minorHAnsi"/>
        </w:rPr>
      </w:pPr>
      <w:r w:rsidRPr="000038E2">
        <w:rPr>
          <w:rFonts w:eastAsiaTheme="minorHAnsi"/>
        </w:rPr>
        <w:t xml:space="preserve">Has a clear understanding of the roles, objectives and targets of self and team and how they fit into the work of the unit and </w:t>
      </w:r>
      <w:r>
        <w:rPr>
          <w:rFonts w:eastAsiaTheme="minorHAnsi"/>
        </w:rPr>
        <w:t>the Legal Aid Board</w:t>
      </w:r>
      <w:r w:rsidRPr="000038E2">
        <w:rPr>
          <w:rFonts w:eastAsiaTheme="minorHAnsi"/>
        </w:rPr>
        <w:t xml:space="preserve"> and effectively communicates this to others</w:t>
      </w:r>
    </w:p>
    <w:p w14:paraId="52ABE33F" w14:textId="77777777" w:rsidR="009E5529" w:rsidRPr="000038E2" w:rsidRDefault="009E5529" w:rsidP="009E5529">
      <w:pPr>
        <w:pStyle w:val="LABBullets"/>
        <w:jc w:val="both"/>
        <w:rPr>
          <w:rFonts w:eastAsiaTheme="minorHAnsi"/>
        </w:rPr>
      </w:pPr>
      <w:r w:rsidRPr="000038E2">
        <w:rPr>
          <w:rFonts w:eastAsiaTheme="minorHAnsi"/>
        </w:rPr>
        <w:t xml:space="preserve">Has high levels of expertise and broad Public Sector knowledge relevant to </w:t>
      </w:r>
      <w:r>
        <w:rPr>
          <w:rFonts w:eastAsiaTheme="minorHAnsi"/>
        </w:rPr>
        <w:t>their</w:t>
      </w:r>
      <w:r w:rsidRPr="000038E2">
        <w:rPr>
          <w:rFonts w:eastAsiaTheme="minorHAnsi"/>
        </w:rPr>
        <w:t xml:space="preserve"> area of work</w:t>
      </w:r>
    </w:p>
    <w:p w14:paraId="2739C373" w14:textId="77777777" w:rsidR="009E5529" w:rsidRPr="000038E2" w:rsidRDefault="009E5529" w:rsidP="009E5529">
      <w:pPr>
        <w:pStyle w:val="LABBullets"/>
        <w:jc w:val="both"/>
        <w:rPr>
          <w:rFonts w:eastAsiaTheme="minorHAnsi"/>
        </w:rPr>
      </w:pPr>
      <w:r w:rsidRPr="000038E2">
        <w:rPr>
          <w:rFonts w:eastAsiaTheme="minorHAnsi"/>
        </w:rPr>
        <w:t>Focuses on self-development, striving to improve performance</w:t>
      </w:r>
    </w:p>
    <w:p w14:paraId="6E0BEB44" w14:textId="77777777" w:rsidR="009E5529" w:rsidRPr="000532E7" w:rsidRDefault="009E5529" w:rsidP="009E5529">
      <w:pPr>
        <w:pStyle w:val="Smallheadingorange"/>
      </w:pPr>
      <w:r w:rsidRPr="000532E7">
        <w:t>Drive and Commitment to Public Service Values</w:t>
      </w:r>
    </w:p>
    <w:p w14:paraId="5A4D7D66" w14:textId="77777777" w:rsidR="009E5529" w:rsidRPr="000038E2" w:rsidRDefault="009E5529" w:rsidP="009E5529">
      <w:pPr>
        <w:pStyle w:val="LABBullets"/>
        <w:jc w:val="both"/>
        <w:rPr>
          <w:rFonts w:eastAsiaTheme="minorHAnsi"/>
        </w:rPr>
      </w:pPr>
      <w:r w:rsidRPr="000038E2">
        <w:rPr>
          <w:rFonts w:eastAsiaTheme="minorHAnsi"/>
        </w:rPr>
        <w:t>Strives to perform at a high level, investing significant energy to achieve agreed objectives</w:t>
      </w:r>
    </w:p>
    <w:p w14:paraId="69D088E5" w14:textId="77777777" w:rsidR="009E5529" w:rsidRPr="000038E2" w:rsidRDefault="009E5529" w:rsidP="009E5529">
      <w:pPr>
        <w:pStyle w:val="LABBullets"/>
        <w:jc w:val="both"/>
        <w:rPr>
          <w:rFonts w:eastAsiaTheme="minorHAnsi"/>
        </w:rPr>
      </w:pPr>
      <w:r w:rsidRPr="000038E2">
        <w:rPr>
          <w:rFonts w:eastAsiaTheme="minorHAnsi"/>
        </w:rPr>
        <w:t>Demonstrates resilience in the face of challenging circumstances and high demands</w:t>
      </w:r>
    </w:p>
    <w:p w14:paraId="0020A70A" w14:textId="77777777" w:rsidR="009E5529" w:rsidRPr="000038E2" w:rsidRDefault="009E5529" w:rsidP="009E5529">
      <w:pPr>
        <w:pStyle w:val="LABBullets"/>
        <w:jc w:val="both"/>
        <w:rPr>
          <w:rFonts w:eastAsiaTheme="minorHAnsi"/>
        </w:rPr>
      </w:pPr>
      <w:r w:rsidRPr="000038E2">
        <w:rPr>
          <w:rFonts w:eastAsiaTheme="minorHAnsi"/>
        </w:rPr>
        <w:t>Is personally trustworthy and can be relied upon</w:t>
      </w:r>
    </w:p>
    <w:p w14:paraId="7FB4E90B" w14:textId="77777777" w:rsidR="009E5529" w:rsidRPr="000038E2" w:rsidRDefault="009E5529" w:rsidP="009E5529">
      <w:pPr>
        <w:pStyle w:val="LABBullets"/>
        <w:jc w:val="both"/>
        <w:rPr>
          <w:rFonts w:eastAsiaTheme="minorHAnsi"/>
        </w:rPr>
      </w:pPr>
      <w:r w:rsidRPr="000038E2">
        <w:rPr>
          <w:rFonts w:eastAsiaTheme="minorHAnsi"/>
        </w:rPr>
        <w:t>Ensures that customers are at the heart of all services provided</w:t>
      </w:r>
    </w:p>
    <w:p w14:paraId="5A5D56F6" w14:textId="77777777" w:rsidR="009E5529" w:rsidRPr="000038E2" w:rsidRDefault="009E5529" w:rsidP="009E5529">
      <w:pPr>
        <w:pStyle w:val="LABBullets"/>
        <w:jc w:val="both"/>
        <w:rPr>
          <w:rFonts w:eastAsiaTheme="minorHAnsi"/>
        </w:rPr>
      </w:pPr>
      <w:r w:rsidRPr="000038E2">
        <w:rPr>
          <w:rFonts w:eastAsiaTheme="minorHAnsi"/>
        </w:rPr>
        <w:t>Upholds high standards of honesty, ethics and integrity</w:t>
      </w:r>
    </w:p>
    <w:p w14:paraId="19283BD2" w14:textId="77777777" w:rsidR="00CC514E" w:rsidRDefault="00CC514E" w:rsidP="00792BC5">
      <w:pPr>
        <w:pStyle w:val="LABSection"/>
      </w:pPr>
    </w:p>
    <w:p w14:paraId="02135F00" w14:textId="77777777" w:rsidR="00CC514E" w:rsidRDefault="00CC514E" w:rsidP="00792BC5">
      <w:pPr>
        <w:pStyle w:val="LABSection"/>
      </w:pPr>
    </w:p>
    <w:p w14:paraId="78C5130F" w14:textId="77777777" w:rsidR="009E5529" w:rsidRDefault="009E5529" w:rsidP="00792BC5">
      <w:pPr>
        <w:pStyle w:val="LABSection"/>
      </w:pPr>
    </w:p>
    <w:p w14:paraId="5BC7382C" w14:textId="556AAEE9" w:rsidR="00792BC5" w:rsidRPr="00063E8A" w:rsidRDefault="00792BC5" w:rsidP="00792BC5">
      <w:pPr>
        <w:pStyle w:val="LABSection"/>
        <w:rPr>
          <w:color w:val="000000"/>
          <w:highlight w:val="yellow"/>
        </w:rPr>
      </w:pPr>
      <w:r>
        <w:lastRenderedPageBreak/>
        <w:t>General Matters</w:t>
      </w:r>
    </w:p>
    <w:p w14:paraId="04C2D5F7" w14:textId="77777777" w:rsidR="00792BC5" w:rsidRPr="00B61250" w:rsidRDefault="00792BC5" w:rsidP="00792BC5">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41972060" w14:textId="77777777" w:rsidR="00792BC5" w:rsidRPr="00B61250" w:rsidRDefault="00792BC5" w:rsidP="00792BC5">
      <w:pPr>
        <w:pStyle w:val="NoSpacing"/>
        <w:spacing w:line="276" w:lineRule="auto"/>
        <w:ind w:right="113"/>
        <w:jc w:val="both"/>
        <w:outlineLvl w:val="4"/>
        <w:rPr>
          <w:rFonts w:ascii="Arial" w:hAnsi="Arial" w:cs="Arial"/>
          <w:b/>
          <w:sz w:val="20"/>
          <w:szCs w:val="20"/>
          <w:u w:val="single"/>
        </w:rPr>
      </w:pPr>
    </w:p>
    <w:p w14:paraId="1FD54780" w14:textId="77777777" w:rsidR="006764F1" w:rsidRPr="00B61250" w:rsidRDefault="006764F1" w:rsidP="006764F1">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5424AFAC" w14:textId="77777777" w:rsidR="006764F1" w:rsidRPr="00B61250" w:rsidRDefault="006764F1" w:rsidP="006764F1">
      <w:pPr>
        <w:spacing w:line="276" w:lineRule="auto"/>
        <w:jc w:val="both"/>
        <w:rPr>
          <w:rFonts w:cs="Arial"/>
          <w:color w:val="000000"/>
          <w:lang w:val="en-US"/>
        </w:rPr>
      </w:pPr>
      <w:r w:rsidRPr="00B61250">
        <w:rPr>
          <w:rFonts w:cs="Arial"/>
          <w:color w:val="000000"/>
          <w:lang w:val="en-US"/>
        </w:rPr>
        <w:t>Eligible candidates must be:</w:t>
      </w:r>
    </w:p>
    <w:p w14:paraId="1E743FD7" w14:textId="77777777" w:rsidR="006764F1" w:rsidRPr="00B61250" w:rsidRDefault="006764F1" w:rsidP="006764F1">
      <w:pPr>
        <w:pStyle w:val="Default"/>
        <w:numPr>
          <w:ilvl w:val="0"/>
          <w:numId w:val="4"/>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6CC1D339" w14:textId="77777777" w:rsidR="006764F1" w:rsidRPr="00B61250" w:rsidRDefault="006764F1" w:rsidP="006764F1">
      <w:pPr>
        <w:pStyle w:val="Default"/>
        <w:numPr>
          <w:ilvl w:val="0"/>
          <w:numId w:val="4"/>
        </w:numPr>
        <w:adjustRightInd/>
        <w:spacing w:line="276" w:lineRule="auto"/>
        <w:rPr>
          <w:sz w:val="20"/>
          <w:szCs w:val="20"/>
        </w:rPr>
      </w:pPr>
      <w:r w:rsidRPr="00B61250">
        <w:rPr>
          <w:sz w:val="20"/>
          <w:szCs w:val="20"/>
        </w:rPr>
        <w:t>A citizen of the United Kingdom (UK); or</w:t>
      </w:r>
    </w:p>
    <w:p w14:paraId="62D133C8" w14:textId="77777777" w:rsidR="006764F1" w:rsidRPr="00B61250" w:rsidRDefault="006764F1" w:rsidP="006764F1">
      <w:pPr>
        <w:pStyle w:val="Default"/>
        <w:numPr>
          <w:ilvl w:val="0"/>
          <w:numId w:val="4"/>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0EBC6616" w14:textId="77777777" w:rsidR="006764F1" w:rsidRPr="00B61250" w:rsidRDefault="006764F1" w:rsidP="006764F1">
      <w:pPr>
        <w:pStyle w:val="Default"/>
        <w:numPr>
          <w:ilvl w:val="0"/>
          <w:numId w:val="4"/>
        </w:numPr>
        <w:adjustRightInd/>
        <w:spacing w:line="276" w:lineRule="auto"/>
        <w:rPr>
          <w:sz w:val="20"/>
          <w:szCs w:val="20"/>
        </w:rPr>
      </w:pPr>
      <w:r w:rsidRPr="00B61250">
        <w:rPr>
          <w:sz w:val="20"/>
          <w:szCs w:val="20"/>
        </w:rPr>
        <w:t>A non-EEA citizen who is a spouse or child of an EEA or UK or Swiss citizen and has a stamp 4 visa; or</w:t>
      </w:r>
    </w:p>
    <w:p w14:paraId="6CA51914" w14:textId="77777777" w:rsidR="006764F1" w:rsidRPr="00B61250" w:rsidRDefault="006764F1" w:rsidP="006764F1">
      <w:pPr>
        <w:pStyle w:val="Default"/>
        <w:numPr>
          <w:ilvl w:val="0"/>
          <w:numId w:val="4"/>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14C01239" w14:textId="77777777" w:rsidR="006764F1" w:rsidRPr="00B61250" w:rsidRDefault="006764F1" w:rsidP="006764F1">
      <w:pPr>
        <w:pStyle w:val="Default"/>
        <w:numPr>
          <w:ilvl w:val="0"/>
          <w:numId w:val="4"/>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2787D539" w14:textId="77777777" w:rsidR="006764F1" w:rsidRPr="00B61250" w:rsidRDefault="006764F1" w:rsidP="006764F1">
      <w:pPr>
        <w:pStyle w:val="Default"/>
        <w:spacing w:line="276" w:lineRule="auto"/>
        <w:rPr>
          <w:sz w:val="20"/>
          <w:szCs w:val="20"/>
          <w:lang w:val="en"/>
        </w:rPr>
      </w:pPr>
    </w:p>
    <w:p w14:paraId="210BAE3F" w14:textId="77777777" w:rsidR="006764F1" w:rsidRDefault="006764F1" w:rsidP="006764F1">
      <w:pPr>
        <w:spacing w:line="276" w:lineRule="auto"/>
        <w:jc w:val="both"/>
        <w:rPr>
          <w:rFonts w:cs="Arial"/>
          <w:b/>
          <w:iCs/>
          <w:lang w:val="en-US"/>
        </w:rPr>
      </w:pPr>
      <w:r w:rsidRPr="00B61250">
        <w:rPr>
          <w:rFonts w:cs="Arial"/>
          <w:b/>
          <w:iCs/>
          <w:lang w:val="en-US"/>
        </w:rPr>
        <w:t>To qualify candidates must be eligible by the date of any job offer.</w:t>
      </w:r>
    </w:p>
    <w:p w14:paraId="42D31672" w14:textId="77777777" w:rsidR="00792BC5" w:rsidRPr="00B61250" w:rsidRDefault="00792BC5" w:rsidP="00792BC5">
      <w:pPr>
        <w:jc w:val="both"/>
        <w:rPr>
          <w:rFonts w:cs="Arial"/>
          <w:b/>
          <w:iCs/>
          <w:lang w:val="en-US"/>
        </w:rPr>
      </w:pPr>
    </w:p>
    <w:p w14:paraId="3710DB32" w14:textId="77777777" w:rsidR="00792BC5" w:rsidRPr="00B61250" w:rsidRDefault="00792BC5" w:rsidP="00792BC5">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1CB5E775" w14:textId="77777777" w:rsidR="00792BC5" w:rsidRPr="00DA2A9F" w:rsidRDefault="00792BC5" w:rsidP="001949FD">
      <w:pPr>
        <w:pStyle w:val="LABBody10pt"/>
        <w:jc w:val="both"/>
      </w:pPr>
      <w:r w:rsidRPr="00DA2A9F">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B61250" w:rsidRDefault="00792BC5" w:rsidP="001949FD">
      <w:pPr>
        <w:autoSpaceDE w:val="0"/>
        <w:autoSpaceDN w:val="0"/>
        <w:adjustRightInd w:val="0"/>
        <w:ind w:right="113"/>
        <w:jc w:val="both"/>
        <w:outlineLvl w:val="4"/>
        <w:rPr>
          <w:rFonts w:cs="Arial"/>
        </w:rPr>
      </w:pPr>
    </w:p>
    <w:p w14:paraId="20982501" w14:textId="77777777" w:rsidR="00792BC5" w:rsidRPr="00B61250" w:rsidRDefault="00792BC5" w:rsidP="001949FD">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07D067D7" w14:textId="77777777" w:rsidR="00792BC5" w:rsidRPr="00DA2A9F" w:rsidRDefault="00792BC5" w:rsidP="001949FD">
      <w:pPr>
        <w:pStyle w:val="LABBody10pt"/>
        <w:jc w:val="both"/>
      </w:pPr>
      <w:r w:rsidRPr="00DA2A9F">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612C59BA" w14:textId="77777777" w:rsidR="00792BC5" w:rsidRPr="00B61250" w:rsidRDefault="00792BC5" w:rsidP="001949FD">
      <w:pPr>
        <w:ind w:right="113"/>
        <w:jc w:val="both"/>
        <w:outlineLvl w:val="4"/>
        <w:rPr>
          <w:rFonts w:cs="Arial"/>
        </w:rPr>
      </w:pPr>
    </w:p>
    <w:p w14:paraId="7D7B1E5E" w14:textId="77777777" w:rsidR="00792BC5" w:rsidRPr="00B61250" w:rsidRDefault="00792BC5" w:rsidP="00792BC5">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7748E844" w14:textId="77777777" w:rsidR="00792BC5" w:rsidRDefault="00792BC5" w:rsidP="00D3171D">
      <w:pPr>
        <w:pStyle w:val="LABBody10pt"/>
        <w:jc w:val="both"/>
        <w:rPr>
          <w:i/>
          <w:iCs/>
          <w:smallCaps/>
        </w:rPr>
      </w:pPr>
      <w:r w:rsidRPr="00B61250">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i/>
          <w:iCs/>
          <w:smallCaps/>
        </w:rPr>
        <w:t xml:space="preserve">.  </w:t>
      </w:r>
      <w:r w:rsidRPr="00B61250">
        <w:t>People who availed of the VRS scheme and who may be successful in this competition will have to prove their eligibility (expiry of period of non-eligibility).</w:t>
      </w:r>
      <w:r w:rsidRPr="00B61250">
        <w:rPr>
          <w:i/>
          <w:iCs/>
          <w:smallCaps/>
        </w:rPr>
        <w:t xml:space="preserve"> </w:t>
      </w:r>
    </w:p>
    <w:p w14:paraId="43037D1A" w14:textId="77777777" w:rsidR="00792BC5" w:rsidRPr="00B61250" w:rsidRDefault="00792BC5" w:rsidP="00792BC5">
      <w:pPr>
        <w:tabs>
          <w:tab w:val="left" w:pos="-720"/>
        </w:tabs>
        <w:suppressAutoHyphens/>
        <w:ind w:right="113"/>
        <w:jc w:val="both"/>
        <w:outlineLvl w:val="4"/>
        <w:rPr>
          <w:rFonts w:cs="Arial"/>
        </w:rPr>
      </w:pPr>
      <w:r w:rsidRPr="00B61250">
        <w:rPr>
          <w:rFonts w:cs="Arial"/>
          <w:i/>
          <w:iCs/>
          <w:smallCaps/>
        </w:rPr>
        <w:t xml:space="preserve"> </w:t>
      </w:r>
    </w:p>
    <w:p w14:paraId="2E267086" w14:textId="77777777" w:rsidR="009E5529" w:rsidRDefault="009E5529" w:rsidP="00792BC5">
      <w:pPr>
        <w:ind w:right="113"/>
        <w:jc w:val="both"/>
        <w:outlineLvl w:val="4"/>
        <w:rPr>
          <w:rFonts w:cs="Arial"/>
          <w:b/>
          <w:color w:val="C9541C"/>
          <w:sz w:val="24"/>
          <w:szCs w:val="24"/>
        </w:rPr>
      </w:pPr>
    </w:p>
    <w:p w14:paraId="46955B07" w14:textId="77777777" w:rsidR="006764F1" w:rsidRDefault="006764F1" w:rsidP="00792BC5">
      <w:pPr>
        <w:ind w:right="113"/>
        <w:jc w:val="both"/>
        <w:outlineLvl w:val="4"/>
        <w:rPr>
          <w:rFonts w:cs="Arial"/>
          <w:b/>
          <w:color w:val="C9541C"/>
          <w:sz w:val="24"/>
          <w:szCs w:val="24"/>
        </w:rPr>
      </w:pPr>
    </w:p>
    <w:p w14:paraId="77E326C8" w14:textId="2CFB7A73" w:rsidR="00792BC5" w:rsidRPr="00B61250" w:rsidRDefault="00792BC5" w:rsidP="00792BC5">
      <w:pPr>
        <w:ind w:right="113"/>
        <w:jc w:val="both"/>
        <w:outlineLvl w:val="4"/>
        <w:rPr>
          <w:rFonts w:cs="Arial"/>
          <w:b/>
          <w:color w:val="C9541C"/>
          <w:sz w:val="24"/>
          <w:szCs w:val="24"/>
        </w:rPr>
      </w:pPr>
      <w:r w:rsidRPr="00B61250">
        <w:rPr>
          <w:rFonts w:cs="Arial"/>
          <w:b/>
          <w:color w:val="C9541C"/>
          <w:sz w:val="24"/>
          <w:szCs w:val="24"/>
        </w:rPr>
        <w:lastRenderedPageBreak/>
        <w:t>Department of Environment, Community &amp; Local Government (Circular Letter LG(P) 06/2013)</w:t>
      </w:r>
    </w:p>
    <w:p w14:paraId="6053CCC7" w14:textId="77777777" w:rsidR="00792BC5" w:rsidRPr="00B61250" w:rsidRDefault="00792BC5" w:rsidP="00D3171D">
      <w:pPr>
        <w:pStyle w:val="LABBody10pt"/>
        <w:jc w:val="both"/>
      </w:pPr>
      <w:r w:rsidRPr="00B61250">
        <w:t xml:space="preserve">The Department of Environment, Community &amp; Local Government Circular Letter LG(P) 06/2013 introduced a Voluntary Redundancy Scheme for Local Authorities.  In accordance with the terms of the </w:t>
      </w:r>
      <w:r w:rsidRPr="00B61250">
        <w:rPr>
          <w:i/>
        </w:rPr>
        <w:t xml:space="preserve">Collective Agreement: Redundancy Payments to Public Servants </w:t>
      </w:r>
      <w:r w:rsidRPr="00B61250">
        <w:t xml:space="preserve">dated 28 June 2012 as detailed above, it is a specific condition of that VER Scheme that persons will </w:t>
      </w:r>
      <w:r w:rsidRPr="00B61250">
        <w:rPr>
          <w:u w:val="single"/>
        </w:rPr>
        <w:t>not</w:t>
      </w:r>
      <w:r w:rsidRPr="00B61250">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7C2FCDE6" w14:textId="77777777" w:rsidR="00DA2A9F" w:rsidRDefault="00DA2A9F" w:rsidP="00792BC5">
      <w:pPr>
        <w:ind w:right="113"/>
        <w:jc w:val="both"/>
        <w:outlineLvl w:val="4"/>
        <w:rPr>
          <w:rFonts w:cs="Arial"/>
          <w:b/>
          <w:bCs/>
          <w:color w:val="C9541C"/>
          <w:sz w:val="24"/>
          <w:szCs w:val="24"/>
          <w:lang w:val="en-GB"/>
        </w:rPr>
      </w:pPr>
    </w:p>
    <w:p w14:paraId="034AC8FA" w14:textId="77777777" w:rsidR="00792BC5" w:rsidRPr="00B61250" w:rsidRDefault="00792BC5" w:rsidP="00792BC5">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670CBDEA" w14:textId="7136F6CC" w:rsidR="00792BC5" w:rsidRDefault="00792BC5" w:rsidP="00D3171D">
      <w:pPr>
        <w:pStyle w:val="LABBody10pt"/>
        <w:jc w:val="both"/>
        <w:rPr>
          <w:lang w:val="en-GB"/>
        </w:rPr>
      </w:pPr>
      <w:r w:rsidRPr="00B61250">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4A6D629" w14:textId="5E00E51F" w:rsidR="007E2B9B" w:rsidRDefault="007E2B9B" w:rsidP="00D3171D">
      <w:pPr>
        <w:pStyle w:val="LABBody10pt"/>
        <w:jc w:val="both"/>
        <w:rPr>
          <w:lang w:val="en-GB"/>
        </w:rPr>
      </w:pPr>
    </w:p>
    <w:p w14:paraId="052616BA" w14:textId="73CDEB70" w:rsidR="001F5F03" w:rsidRPr="00285E97" w:rsidRDefault="003B5DC9" w:rsidP="00A51139">
      <w:pPr>
        <w:pStyle w:val="LABSection"/>
        <w:jc w:val="both"/>
      </w:pPr>
      <w:r>
        <w:t>Principal Conditions of Service</w:t>
      </w:r>
    </w:p>
    <w:p w14:paraId="4C6CA9CF" w14:textId="579EE4C7" w:rsidR="002363EE" w:rsidRPr="00D81F31" w:rsidRDefault="002363EE" w:rsidP="00A51139">
      <w:pPr>
        <w:pStyle w:val="Smallheadingorange"/>
        <w:jc w:val="both"/>
        <w:rPr>
          <w:sz w:val="20"/>
          <w:szCs w:val="20"/>
        </w:rPr>
      </w:pPr>
      <w:r w:rsidRPr="00285E97">
        <w:t>General</w:t>
      </w:r>
    </w:p>
    <w:p w14:paraId="2D74BAE3" w14:textId="77777777" w:rsidR="00792BC5" w:rsidRPr="005D2B49" w:rsidRDefault="00792BC5" w:rsidP="00A51139">
      <w:pPr>
        <w:pStyle w:val="LABBody10pt"/>
        <w:jc w:val="both"/>
      </w:pPr>
      <w:r w:rsidRPr="005D2B49">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7E42CE4" w14:textId="766D3BE0" w:rsidR="008A7CD9" w:rsidRPr="00565F47" w:rsidRDefault="008A7CD9" w:rsidP="00A51139">
      <w:pPr>
        <w:pStyle w:val="Smallheadingorange"/>
        <w:jc w:val="both"/>
      </w:pPr>
      <w:r w:rsidRPr="00565F47">
        <w:t>Pay</w:t>
      </w:r>
    </w:p>
    <w:p w14:paraId="359112A9" w14:textId="5B3BEAD8" w:rsidR="00B7647B" w:rsidRPr="00CC514E" w:rsidRDefault="00B7647B" w:rsidP="00A51139">
      <w:pPr>
        <w:spacing w:line="276" w:lineRule="auto"/>
        <w:jc w:val="both"/>
        <w:rPr>
          <w:rFonts w:cs="Arial"/>
          <w:color w:val="000000"/>
          <w:lang w:val="en-GB"/>
        </w:rPr>
      </w:pPr>
      <w:r w:rsidRPr="00CC514E">
        <w:rPr>
          <w:rFonts w:cs="Arial"/>
          <w:color w:val="000000"/>
          <w:lang w:val="en-GB"/>
        </w:rPr>
        <w:t>The salary scale for the position (rates effective from 1</w:t>
      </w:r>
      <w:r w:rsidRPr="00CC514E">
        <w:rPr>
          <w:rFonts w:cs="Arial"/>
          <w:color w:val="000000"/>
          <w:vertAlign w:val="superscript"/>
          <w:lang w:val="en-GB"/>
        </w:rPr>
        <w:t>st</w:t>
      </w:r>
      <w:r w:rsidRPr="00CC514E">
        <w:rPr>
          <w:rFonts w:cs="Arial"/>
          <w:color w:val="000000"/>
          <w:lang w:val="en-GB"/>
        </w:rPr>
        <w:t xml:space="preserve"> </w:t>
      </w:r>
      <w:r w:rsidR="00CC514E">
        <w:rPr>
          <w:rFonts w:cs="Arial"/>
          <w:color w:val="000000"/>
          <w:lang w:val="en-GB"/>
        </w:rPr>
        <w:t>October 2024</w:t>
      </w:r>
      <w:r w:rsidRPr="00CC514E">
        <w:rPr>
          <w:rFonts w:cs="Arial"/>
          <w:color w:val="000000"/>
          <w:lang w:val="en-GB"/>
        </w:rPr>
        <w:t>) is as follows:</w:t>
      </w:r>
    </w:p>
    <w:p w14:paraId="19859DFC" w14:textId="005D6A5A" w:rsidR="00B7647B" w:rsidRPr="00CC514E" w:rsidRDefault="00C73D2E" w:rsidP="00A51139">
      <w:pPr>
        <w:spacing w:line="276" w:lineRule="auto"/>
        <w:jc w:val="both"/>
        <w:rPr>
          <w:rFonts w:cs="Arial"/>
          <w:color w:val="000000"/>
          <w:lang w:val="en-GB"/>
        </w:rPr>
      </w:pPr>
      <w:r w:rsidRPr="00CC514E">
        <w:rPr>
          <w:rFonts w:cs="Arial"/>
          <w:color w:val="000000"/>
          <w:lang w:val="en-GB"/>
        </w:rPr>
        <w:t>Higher Executive Officer</w:t>
      </w:r>
      <w:r w:rsidR="00B7647B" w:rsidRPr="00CC514E">
        <w:rPr>
          <w:rFonts w:cs="Arial"/>
          <w:color w:val="000000"/>
          <w:lang w:val="en-GB"/>
        </w:rPr>
        <w:t xml:space="preserve"> – PPC; </w:t>
      </w:r>
    </w:p>
    <w:p w14:paraId="379FDD52" w14:textId="77777777" w:rsidR="00B7647B" w:rsidRPr="00C73D2E" w:rsidRDefault="00B7647B" w:rsidP="00A51139">
      <w:pPr>
        <w:spacing w:line="276" w:lineRule="auto"/>
        <w:jc w:val="both"/>
        <w:rPr>
          <w:rFonts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803"/>
        <w:gridCol w:w="803"/>
        <w:gridCol w:w="803"/>
        <w:gridCol w:w="803"/>
        <w:gridCol w:w="803"/>
        <w:gridCol w:w="803"/>
        <w:gridCol w:w="803"/>
        <w:gridCol w:w="803"/>
      </w:tblGrid>
      <w:tr w:rsidR="00D907BF" w:rsidRPr="00C73D2E" w14:paraId="7D7040C2" w14:textId="77777777" w:rsidTr="00BA11C2">
        <w:tc>
          <w:tcPr>
            <w:tcW w:w="0" w:type="auto"/>
            <w:shd w:val="clear" w:color="auto" w:fill="auto"/>
            <w:tcMar>
              <w:top w:w="40" w:type="dxa"/>
              <w:left w:w="40" w:type="dxa"/>
              <w:bottom w:w="40" w:type="dxa"/>
              <w:right w:w="40" w:type="dxa"/>
            </w:tcMar>
            <w:hideMark/>
          </w:tcPr>
          <w:p w14:paraId="360A960D" w14:textId="571FD3CD" w:rsidR="00D907BF" w:rsidRPr="00CC514E" w:rsidRDefault="00D907BF" w:rsidP="00A51139">
            <w:pPr>
              <w:spacing w:line="276" w:lineRule="auto"/>
              <w:jc w:val="both"/>
              <w:textAlignment w:val="top"/>
              <w:rPr>
                <w:rFonts w:eastAsia="Times New Roman" w:cs="Arial"/>
                <w:color w:val="000000"/>
                <w:szCs w:val="16"/>
                <w:lang w:eastAsia="en-IE"/>
              </w:rPr>
            </w:pPr>
            <w:r w:rsidRPr="00CC514E">
              <w:rPr>
                <w:rFonts w:cs="Arial"/>
                <w:iCs/>
              </w:rPr>
              <w:t>€</w:t>
            </w:r>
            <w:r>
              <w:rPr>
                <w:rFonts w:cs="Arial"/>
                <w:iCs/>
              </w:rPr>
              <w:t>57,122</w:t>
            </w:r>
          </w:p>
        </w:tc>
        <w:tc>
          <w:tcPr>
            <w:tcW w:w="0" w:type="auto"/>
            <w:shd w:val="clear" w:color="auto" w:fill="auto"/>
            <w:tcMar>
              <w:top w:w="40" w:type="dxa"/>
              <w:left w:w="40" w:type="dxa"/>
              <w:bottom w:w="40" w:type="dxa"/>
              <w:right w:w="40" w:type="dxa"/>
            </w:tcMar>
            <w:hideMark/>
          </w:tcPr>
          <w:p w14:paraId="4F2B51D4" w14:textId="76C36389" w:rsidR="00D907BF" w:rsidRPr="00CC514E" w:rsidRDefault="00D907BF" w:rsidP="00A51139">
            <w:pPr>
              <w:spacing w:line="276" w:lineRule="auto"/>
              <w:jc w:val="both"/>
              <w:textAlignment w:val="top"/>
              <w:rPr>
                <w:rFonts w:eastAsia="Times New Roman" w:cs="Arial"/>
                <w:color w:val="000000"/>
                <w:szCs w:val="16"/>
                <w:lang w:eastAsia="en-IE"/>
              </w:rPr>
            </w:pPr>
            <w:r w:rsidRPr="00CC514E">
              <w:rPr>
                <w:rFonts w:cs="Arial"/>
                <w:iCs/>
              </w:rPr>
              <w:t>€</w:t>
            </w:r>
            <w:r>
              <w:rPr>
                <w:rFonts w:cs="Arial"/>
                <w:iCs/>
              </w:rPr>
              <w:t>58,791</w:t>
            </w:r>
          </w:p>
        </w:tc>
        <w:tc>
          <w:tcPr>
            <w:tcW w:w="0" w:type="auto"/>
            <w:shd w:val="clear" w:color="auto" w:fill="auto"/>
            <w:tcMar>
              <w:top w:w="40" w:type="dxa"/>
              <w:left w:w="40" w:type="dxa"/>
              <w:bottom w:w="40" w:type="dxa"/>
              <w:right w:w="40" w:type="dxa"/>
            </w:tcMar>
            <w:hideMark/>
          </w:tcPr>
          <w:p w14:paraId="4BEF1B70" w14:textId="23135DE1" w:rsidR="00D907BF" w:rsidRPr="00CC514E" w:rsidRDefault="00D907BF" w:rsidP="00A51139">
            <w:pPr>
              <w:spacing w:line="276" w:lineRule="auto"/>
              <w:jc w:val="both"/>
              <w:textAlignment w:val="top"/>
              <w:rPr>
                <w:rFonts w:eastAsia="Times New Roman" w:cs="Arial"/>
                <w:color w:val="000000"/>
                <w:szCs w:val="16"/>
                <w:lang w:eastAsia="en-IE"/>
              </w:rPr>
            </w:pPr>
            <w:r>
              <w:rPr>
                <w:rFonts w:cs="Arial"/>
                <w:iCs/>
              </w:rPr>
              <w:t>€60,459</w:t>
            </w:r>
          </w:p>
        </w:tc>
        <w:tc>
          <w:tcPr>
            <w:tcW w:w="0" w:type="auto"/>
            <w:shd w:val="clear" w:color="auto" w:fill="auto"/>
            <w:tcMar>
              <w:top w:w="40" w:type="dxa"/>
              <w:left w:w="40" w:type="dxa"/>
              <w:bottom w:w="40" w:type="dxa"/>
              <w:right w:w="40" w:type="dxa"/>
            </w:tcMar>
            <w:hideMark/>
          </w:tcPr>
          <w:p w14:paraId="2EFC8755" w14:textId="691223C5" w:rsidR="00D907BF" w:rsidRPr="00CC514E" w:rsidRDefault="00D907BF" w:rsidP="00A51139">
            <w:pPr>
              <w:spacing w:line="276" w:lineRule="auto"/>
              <w:jc w:val="both"/>
              <w:textAlignment w:val="top"/>
              <w:rPr>
                <w:rFonts w:eastAsia="Times New Roman" w:cs="Arial"/>
                <w:color w:val="000000"/>
                <w:szCs w:val="16"/>
                <w:lang w:eastAsia="en-IE"/>
              </w:rPr>
            </w:pPr>
            <w:r>
              <w:rPr>
                <w:rFonts w:cs="Arial"/>
                <w:color w:val="000000"/>
              </w:rPr>
              <w:t>€62,124</w:t>
            </w:r>
          </w:p>
        </w:tc>
        <w:tc>
          <w:tcPr>
            <w:tcW w:w="803" w:type="dxa"/>
            <w:shd w:val="clear" w:color="auto" w:fill="auto"/>
            <w:tcMar>
              <w:top w:w="40" w:type="dxa"/>
              <w:left w:w="40" w:type="dxa"/>
              <w:bottom w:w="40" w:type="dxa"/>
              <w:right w:w="40" w:type="dxa"/>
            </w:tcMar>
            <w:hideMark/>
          </w:tcPr>
          <w:p w14:paraId="28E09415" w14:textId="1C2CDE3D" w:rsidR="00D907BF" w:rsidRPr="00CC514E" w:rsidRDefault="00D907BF" w:rsidP="00A51139">
            <w:pPr>
              <w:spacing w:line="276" w:lineRule="auto"/>
              <w:jc w:val="both"/>
              <w:textAlignment w:val="top"/>
              <w:rPr>
                <w:rFonts w:eastAsia="Times New Roman" w:cs="Arial"/>
                <w:color w:val="000000"/>
                <w:szCs w:val="16"/>
                <w:lang w:eastAsia="en-IE"/>
              </w:rPr>
            </w:pPr>
            <w:r>
              <w:rPr>
                <w:rFonts w:cs="Arial"/>
                <w:iCs/>
              </w:rPr>
              <w:t>€63,796</w:t>
            </w:r>
          </w:p>
        </w:tc>
        <w:tc>
          <w:tcPr>
            <w:tcW w:w="803" w:type="dxa"/>
          </w:tcPr>
          <w:p w14:paraId="7C1899C5" w14:textId="75C8FBE7" w:rsidR="00D907BF" w:rsidRPr="00CC514E" w:rsidRDefault="00D907BF" w:rsidP="00A51139">
            <w:pPr>
              <w:spacing w:line="276" w:lineRule="auto"/>
              <w:jc w:val="both"/>
              <w:textAlignment w:val="top"/>
              <w:rPr>
                <w:rFonts w:cs="Arial"/>
                <w:iCs/>
              </w:rPr>
            </w:pPr>
            <w:r>
              <w:rPr>
                <w:rFonts w:cs="Arial"/>
                <w:iCs/>
              </w:rPr>
              <w:t>€65,460</w:t>
            </w:r>
          </w:p>
        </w:tc>
        <w:tc>
          <w:tcPr>
            <w:tcW w:w="803" w:type="dxa"/>
            <w:shd w:val="clear" w:color="auto" w:fill="auto"/>
            <w:tcMar>
              <w:top w:w="40" w:type="dxa"/>
              <w:left w:w="40" w:type="dxa"/>
              <w:bottom w:w="40" w:type="dxa"/>
              <w:right w:w="40" w:type="dxa"/>
            </w:tcMar>
            <w:hideMark/>
          </w:tcPr>
          <w:p w14:paraId="4A9DB90D" w14:textId="683A9E9D" w:rsidR="00D907BF" w:rsidRPr="00CC514E" w:rsidRDefault="00D907BF" w:rsidP="00A51139">
            <w:pPr>
              <w:spacing w:line="276" w:lineRule="auto"/>
              <w:jc w:val="both"/>
              <w:textAlignment w:val="top"/>
              <w:rPr>
                <w:rFonts w:eastAsia="Times New Roman" w:cs="Arial"/>
                <w:color w:val="000000"/>
                <w:szCs w:val="16"/>
                <w:lang w:eastAsia="en-IE"/>
              </w:rPr>
            </w:pPr>
            <w:r>
              <w:rPr>
                <w:rFonts w:cs="Arial"/>
                <w:iCs/>
              </w:rPr>
              <w:t>€67,129</w:t>
            </w:r>
          </w:p>
        </w:tc>
        <w:tc>
          <w:tcPr>
            <w:tcW w:w="0" w:type="auto"/>
            <w:shd w:val="clear" w:color="auto" w:fill="auto"/>
            <w:tcMar>
              <w:top w:w="40" w:type="dxa"/>
              <w:left w:w="40" w:type="dxa"/>
              <w:bottom w:w="40" w:type="dxa"/>
              <w:right w:w="40" w:type="dxa"/>
            </w:tcMar>
            <w:hideMark/>
          </w:tcPr>
          <w:p w14:paraId="1FD1163F" w14:textId="54E0CEC4" w:rsidR="00D907BF" w:rsidRPr="00CC514E" w:rsidRDefault="00D907BF" w:rsidP="00A51139">
            <w:pPr>
              <w:spacing w:line="276" w:lineRule="auto"/>
              <w:jc w:val="both"/>
              <w:textAlignment w:val="top"/>
              <w:rPr>
                <w:rFonts w:eastAsia="Times New Roman" w:cs="Arial"/>
                <w:color w:val="000000"/>
                <w:szCs w:val="16"/>
                <w:lang w:eastAsia="en-IE"/>
              </w:rPr>
            </w:pPr>
            <w:r>
              <w:rPr>
                <w:rFonts w:cs="Arial"/>
                <w:iCs/>
              </w:rPr>
              <w:t>€69,537</w:t>
            </w:r>
          </w:p>
        </w:tc>
        <w:tc>
          <w:tcPr>
            <w:tcW w:w="0" w:type="auto"/>
            <w:shd w:val="clear" w:color="auto" w:fill="auto"/>
            <w:tcMar>
              <w:top w:w="40" w:type="dxa"/>
              <w:left w:w="40" w:type="dxa"/>
              <w:bottom w:w="40" w:type="dxa"/>
              <w:right w:w="40" w:type="dxa"/>
            </w:tcMar>
            <w:hideMark/>
          </w:tcPr>
          <w:p w14:paraId="334F1F4B" w14:textId="5B292E6F" w:rsidR="00D907BF" w:rsidRPr="00CC514E" w:rsidRDefault="00D907BF" w:rsidP="00A51139">
            <w:pPr>
              <w:spacing w:line="276" w:lineRule="auto"/>
              <w:jc w:val="both"/>
              <w:textAlignment w:val="top"/>
              <w:rPr>
                <w:rFonts w:eastAsia="Times New Roman" w:cs="Arial"/>
                <w:color w:val="000000"/>
                <w:szCs w:val="16"/>
                <w:lang w:eastAsia="en-IE"/>
              </w:rPr>
            </w:pPr>
            <w:r>
              <w:rPr>
                <w:rFonts w:cs="Arial"/>
                <w:iCs/>
              </w:rPr>
              <w:t>€71,939</w:t>
            </w:r>
          </w:p>
        </w:tc>
      </w:tr>
      <w:tr w:rsidR="00D907BF" w:rsidRPr="000D405C" w14:paraId="2756401A" w14:textId="77777777" w:rsidTr="00BA11C2">
        <w:trPr>
          <w:trHeight w:val="284"/>
        </w:trPr>
        <w:tc>
          <w:tcPr>
            <w:tcW w:w="0" w:type="auto"/>
            <w:shd w:val="clear" w:color="auto" w:fill="auto"/>
            <w:hideMark/>
          </w:tcPr>
          <w:p w14:paraId="56713B60" w14:textId="77777777" w:rsidR="00D907BF" w:rsidRPr="00CC514E" w:rsidRDefault="00D907BF" w:rsidP="00A51139">
            <w:pPr>
              <w:spacing w:line="276" w:lineRule="auto"/>
              <w:jc w:val="both"/>
              <w:rPr>
                <w:rFonts w:ascii="Times New Roman" w:eastAsia="Times New Roman" w:hAnsi="Times New Roman"/>
                <w:szCs w:val="24"/>
                <w:lang w:eastAsia="en-IE"/>
              </w:rPr>
            </w:pPr>
          </w:p>
        </w:tc>
        <w:tc>
          <w:tcPr>
            <w:tcW w:w="0" w:type="auto"/>
            <w:shd w:val="clear" w:color="auto" w:fill="auto"/>
            <w:tcMar>
              <w:top w:w="40" w:type="dxa"/>
              <w:left w:w="40" w:type="dxa"/>
              <w:bottom w:w="40" w:type="dxa"/>
              <w:right w:w="40" w:type="dxa"/>
            </w:tcMar>
            <w:hideMark/>
          </w:tcPr>
          <w:p w14:paraId="50FFB71A" w14:textId="77777777" w:rsidR="00D907BF" w:rsidRPr="00CC514E" w:rsidRDefault="00D907BF" w:rsidP="00A51139">
            <w:pPr>
              <w:spacing w:line="276" w:lineRule="auto"/>
              <w:jc w:val="both"/>
              <w:rPr>
                <w:rFonts w:ascii="Times New Roman" w:eastAsia="Times New Roman" w:hAnsi="Times New Roman"/>
                <w:szCs w:val="24"/>
                <w:lang w:eastAsia="en-IE"/>
              </w:rPr>
            </w:pPr>
            <w:r w:rsidRPr="00CC514E">
              <w:rPr>
                <w:rFonts w:ascii="Times New Roman" w:eastAsia="Times New Roman" w:hAnsi="Times New Roman"/>
                <w:szCs w:val="24"/>
                <w:lang w:eastAsia="en-IE"/>
              </w:rPr>
              <w:t> </w:t>
            </w:r>
          </w:p>
        </w:tc>
        <w:tc>
          <w:tcPr>
            <w:tcW w:w="0" w:type="auto"/>
            <w:shd w:val="clear" w:color="auto" w:fill="auto"/>
            <w:tcMar>
              <w:top w:w="40" w:type="dxa"/>
              <w:left w:w="40" w:type="dxa"/>
              <w:bottom w:w="40" w:type="dxa"/>
              <w:right w:w="40" w:type="dxa"/>
            </w:tcMar>
            <w:hideMark/>
          </w:tcPr>
          <w:p w14:paraId="7D20497E" w14:textId="77777777" w:rsidR="00D907BF" w:rsidRPr="00CC514E" w:rsidRDefault="00D907BF" w:rsidP="00A51139">
            <w:pPr>
              <w:spacing w:line="276" w:lineRule="auto"/>
              <w:jc w:val="both"/>
              <w:rPr>
                <w:rFonts w:ascii="Times New Roman" w:eastAsia="Times New Roman" w:hAnsi="Times New Roman"/>
                <w:szCs w:val="24"/>
                <w:lang w:eastAsia="en-IE"/>
              </w:rPr>
            </w:pPr>
            <w:r w:rsidRPr="00CC514E">
              <w:rPr>
                <w:rFonts w:ascii="Times New Roman" w:eastAsia="Times New Roman" w:hAnsi="Times New Roman"/>
                <w:szCs w:val="24"/>
                <w:lang w:eastAsia="en-IE"/>
              </w:rPr>
              <w:t> </w:t>
            </w:r>
          </w:p>
        </w:tc>
        <w:tc>
          <w:tcPr>
            <w:tcW w:w="0" w:type="auto"/>
            <w:shd w:val="clear" w:color="auto" w:fill="auto"/>
            <w:tcMar>
              <w:top w:w="40" w:type="dxa"/>
              <w:left w:w="40" w:type="dxa"/>
              <w:bottom w:w="40" w:type="dxa"/>
              <w:right w:w="40" w:type="dxa"/>
            </w:tcMar>
            <w:hideMark/>
          </w:tcPr>
          <w:p w14:paraId="5AB059F0" w14:textId="77777777" w:rsidR="00D907BF" w:rsidRPr="00CC514E" w:rsidRDefault="00D907BF" w:rsidP="00A51139">
            <w:pPr>
              <w:spacing w:line="276" w:lineRule="auto"/>
              <w:jc w:val="both"/>
              <w:rPr>
                <w:rFonts w:ascii="Times New Roman" w:eastAsia="Times New Roman" w:hAnsi="Times New Roman"/>
                <w:szCs w:val="24"/>
                <w:lang w:eastAsia="en-IE"/>
              </w:rPr>
            </w:pPr>
            <w:r w:rsidRPr="00CC514E">
              <w:rPr>
                <w:rFonts w:ascii="Times New Roman" w:eastAsia="Times New Roman" w:hAnsi="Times New Roman"/>
                <w:szCs w:val="24"/>
                <w:lang w:eastAsia="en-IE"/>
              </w:rPr>
              <w:t> </w:t>
            </w:r>
          </w:p>
        </w:tc>
        <w:tc>
          <w:tcPr>
            <w:tcW w:w="803" w:type="dxa"/>
            <w:shd w:val="clear" w:color="auto" w:fill="auto"/>
            <w:tcMar>
              <w:top w:w="40" w:type="dxa"/>
              <w:left w:w="40" w:type="dxa"/>
              <w:bottom w:w="40" w:type="dxa"/>
              <w:right w:w="40" w:type="dxa"/>
            </w:tcMar>
            <w:hideMark/>
          </w:tcPr>
          <w:p w14:paraId="3A772D12" w14:textId="77777777" w:rsidR="00D907BF" w:rsidRPr="00CC514E" w:rsidRDefault="00D907BF" w:rsidP="00A51139">
            <w:pPr>
              <w:spacing w:line="276" w:lineRule="auto"/>
              <w:jc w:val="both"/>
              <w:rPr>
                <w:rFonts w:ascii="Times New Roman" w:eastAsia="Times New Roman" w:hAnsi="Times New Roman"/>
                <w:szCs w:val="24"/>
                <w:lang w:eastAsia="en-IE"/>
              </w:rPr>
            </w:pPr>
          </w:p>
        </w:tc>
        <w:tc>
          <w:tcPr>
            <w:tcW w:w="803" w:type="dxa"/>
          </w:tcPr>
          <w:p w14:paraId="07411918" w14:textId="77777777" w:rsidR="00D907BF" w:rsidRPr="00CC514E" w:rsidRDefault="00D907BF" w:rsidP="00A51139">
            <w:pPr>
              <w:spacing w:line="276" w:lineRule="auto"/>
              <w:jc w:val="both"/>
              <w:rPr>
                <w:rFonts w:eastAsia="Times New Roman" w:cs="Arial"/>
                <w:color w:val="000000"/>
                <w:szCs w:val="16"/>
                <w:lang w:eastAsia="en-IE"/>
              </w:rPr>
            </w:pPr>
          </w:p>
        </w:tc>
        <w:tc>
          <w:tcPr>
            <w:tcW w:w="803" w:type="dxa"/>
            <w:shd w:val="clear" w:color="auto" w:fill="auto"/>
            <w:tcMar>
              <w:top w:w="40" w:type="dxa"/>
              <w:left w:w="40" w:type="dxa"/>
              <w:bottom w:w="40" w:type="dxa"/>
              <w:right w:w="40" w:type="dxa"/>
            </w:tcMar>
            <w:hideMark/>
          </w:tcPr>
          <w:p w14:paraId="0908E010" w14:textId="56D011A0" w:rsidR="00D907BF" w:rsidRPr="00CC514E" w:rsidRDefault="00D907BF" w:rsidP="00A51139">
            <w:pPr>
              <w:spacing w:line="276" w:lineRule="auto"/>
              <w:jc w:val="both"/>
              <w:rPr>
                <w:rFonts w:ascii="Times New Roman" w:eastAsia="Times New Roman" w:hAnsi="Times New Roman"/>
                <w:szCs w:val="24"/>
                <w:lang w:eastAsia="en-IE"/>
              </w:rPr>
            </w:pPr>
            <w:r w:rsidRPr="00CC514E">
              <w:rPr>
                <w:rFonts w:eastAsia="Times New Roman" w:cs="Arial"/>
                <w:color w:val="000000"/>
                <w:szCs w:val="16"/>
                <w:lang w:eastAsia="en-IE"/>
              </w:rPr>
              <w:t>NMAX</w:t>
            </w:r>
          </w:p>
        </w:tc>
        <w:tc>
          <w:tcPr>
            <w:tcW w:w="0" w:type="auto"/>
            <w:shd w:val="clear" w:color="auto" w:fill="auto"/>
            <w:tcMar>
              <w:top w:w="40" w:type="dxa"/>
              <w:left w:w="40" w:type="dxa"/>
              <w:bottom w:w="40" w:type="dxa"/>
              <w:right w:w="40" w:type="dxa"/>
            </w:tcMar>
          </w:tcPr>
          <w:p w14:paraId="34887518" w14:textId="77777777" w:rsidR="00D907BF" w:rsidRPr="00CC514E" w:rsidRDefault="00D907BF" w:rsidP="00A51139">
            <w:pPr>
              <w:spacing w:line="276" w:lineRule="auto"/>
              <w:jc w:val="both"/>
              <w:rPr>
                <w:rFonts w:ascii="Times New Roman" w:eastAsia="Times New Roman" w:hAnsi="Times New Roman"/>
                <w:szCs w:val="24"/>
                <w:lang w:eastAsia="en-IE"/>
              </w:rPr>
            </w:pPr>
            <w:r w:rsidRPr="00CC514E">
              <w:rPr>
                <w:rFonts w:eastAsia="Times New Roman" w:cs="Arial"/>
                <w:color w:val="000000"/>
                <w:szCs w:val="16"/>
                <w:lang w:eastAsia="en-IE"/>
              </w:rPr>
              <w:t>LSI1</w:t>
            </w:r>
          </w:p>
        </w:tc>
        <w:tc>
          <w:tcPr>
            <w:tcW w:w="0" w:type="auto"/>
            <w:shd w:val="clear" w:color="auto" w:fill="auto"/>
            <w:tcMar>
              <w:top w:w="40" w:type="dxa"/>
              <w:left w:w="40" w:type="dxa"/>
              <w:bottom w:w="40" w:type="dxa"/>
              <w:right w:w="40" w:type="dxa"/>
            </w:tcMar>
          </w:tcPr>
          <w:p w14:paraId="7200E4CB" w14:textId="77777777" w:rsidR="00D907BF" w:rsidRPr="00CC514E" w:rsidRDefault="00D907BF" w:rsidP="00A51139">
            <w:pPr>
              <w:spacing w:line="276" w:lineRule="auto"/>
              <w:jc w:val="both"/>
              <w:textAlignment w:val="top"/>
              <w:rPr>
                <w:rFonts w:eastAsia="Times New Roman" w:cs="Arial"/>
                <w:color w:val="000000"/>
                <w:szCs w:val="16"/>
                <w:lang w:eastAsia="en-IE"/>
              </w:rPr>
            </w:pPr>
            <w:r w:rsidRPr="00CC514E">
              <w:rPr>
                <w:rFonts w:eastAsia="Times New Roman" w:cs="Arial"/>
                <w:color w:val="000000"/>
                <w:szCs w:val="16"/>
                <w:lang w:eastAsia="en-IE"/>
              </w:rPr>
              <w:t>LSI2</w:t>
            </w:r>
          </w:p>
        </w:tc>
      </w:tr>
    </w:tbl>
    <w:p w14:paraId="32E5DEC4" w14:textId="77777777" w:rsidR="00B7647B" w:rsidRDefault="00B7647B" w:rsidP="00A51139">
      <w:pPr>
        <w:tabs>
          <w:tab w:val="left" w:pos="8640"/>
        </w:tabs>
        <w:spacing w:line="276" w:lineRule="auto"/>
        <w:jc w:val="both"/>
        <w:rPr>
          <w:rFonts w:cs="Arial"/>
          <w:iCs/>
        </w:rPr>
      </w:pPr>
    </w:p>
    <w:p w14:paraId="07CFFE34" w14:textId="77777777" w:rsidR="00C777AC" w:rsidRDefault="00C777AC" w:rsidP="00A51139">
      <w:pPr>
        <w:tabs>
          <w:tab w:val="left" w:pos="8640"/>
        </w:tabs>
        <w:spacing w:line="276" w:lineRule="auto"/>
        <w:jc w:val="both"/>
        <w:rPr>
          <w:rFonts w:cs="Arial"/>
          <w:iCs/>
        </w:rPr>
      </w:pPr>
    </w:p>
    <w:p w14:paraId="0460532D" w14:textId="77777777" w:rsidR="00792BC5" w:rsidRPr="005D2B49" w:rsidRDefault="00792BC5" w:rsidP="00A51139">
      <w:pPr>
        <w:pStyle w:val="LABBody10pt"/>
        <w:jc w:val="both"/>
      </w:pPr>
      <w:r w:rsidRPr="005D2B49">
        <w:t xml:space="preserve">The PPC pay rate applies when the individual is required to pay a </w:t>
      </w:r>
      <w:r w:rsidRPr="005D2B49">
        <w:rPr>
          <w:u w:val="single"/>
        </w:rPr>
        <w:t>P</w:t>
      </w:r>
      <w:r w:rsidRPr="005D2B49">
        <w:t xml:space="preserve">ersonal </w:t>
      </w:r>
      <w:r w:rsidRPr="005D2B49">
        <w:rPr>
          <w:u w:val="single"/>
        </w:rPr>
        <w:t>P</w:t>
      </w:r>
      <w:r w:rsidRPr="005D2B49">
        <w:t xml:space="preserve">ension </w:t>
      </w:r>
      <w:r w:rsidRPr="005D2B49">
        <w:rPr>
          <w:u w:val="single"/>
        </w:rPr>
        <w:t>C</w:t>
      </w:r>
      <w:r w:rsidRPr="005D2B49">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5D2B49" w:rsidRDefault="00792BC5" w:rsidP="00A51139">
      <w:pPr>
        <w:pStyle w:val="LABBody10pt"/>
        <w:jc w:val="both"/>
      </w:pPr>
      <w:r w:rsidRPr="005D2B49">
        <w:t>A different rate will apply where the appointee is not required to make a Personal Pension Contribution.</w:t>
      </w:r>
    </w:p>
    <w:p w14:paraId="133B39D3" w14:textId="6BC7ACD4" w:rsidR="00792BC5" w:rsidRDefault="00792BC5" w:rsidP="00A51139">
      <w:pPr>
        <w:pStyle w:val="LABBody10pt"/>
        <w:jc w:val="both"/>
      </w:pPr>
      <w:r w:rsidRPr="005D2B49">
        <w:t>Long service increments may be payable after 3(LSI1) and 6(LSI2) years satisfactory service at the maximum of the scale.</w:t>
      </w:r>
    </w:p>
    <w:p w14:paraId="663E39B9" w14:textId="7C396005" w:rsidR="00E5425D" w:rsidRDefault="00E5425D" w:rsidP="00A51139">
      <w:pPr>
        <w:pStyle w:val="LABBody10pt"/>
        <w:jc w:val="both"/>
      </w:pPr>
    </w:p>
    <w:p w14:paraId="40259CA6" w14:textId="7DF75774" w:rsidR="00E5425D" w:rsidRDefault="00E5425D" w:rsidP="00A51139">
      <w:pPr>
        <w:pStyle w:val="LABBody10pt"/>
        <w:jc w:val="both"/>
      </w:pPr>
    </w:p>
    <w:p w14:paraId="14E30477" w14:textId="77777777" w:rsidR="00E5425D" w:rsidRPr="005D2B49" w:rsidRDefault="00E5425D" w:rsidP="00A51139">
      <w:pPr>
        <w:pStyle w:val="LABBody10pt"/>
        <w:jc w:val="both"/>
      </w:pPr>
    </w:p>
    <w:p w14:paraId="0CDDC2A2" w14:textId="77777777" w:rsidR="00792BC5" w:rsidRDefault="00792BC5" w:rsidP="00A51139">
      <w:pPr>
        <w:tabs>
          <w:tab w:val="left" w:pos="8640"/>
        </w:tabs>
        <w:spacing w:line="276" w:lineRule="auto"/>
        <w:jc w:val="both"/>
        <w:rPr>
          <w:rFonts w:cs="Arial"/>
          <w:iCs/>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5ACCD6D4" w14:textId="77777777" w:rsidR="00792BC5" w:rsidRPr="00D75E2A" w:rsidRDefault="00792BC5" w:rsidP="00A51139">
            <w:pPr>
              <w:pStyle w:val="LABBody10pt"/>
              <w:jc w:val="both"/>
            </w:pPr>
            <w:r w:rsidRPr="00D75E2A">
              <w:lastRenderedPageBreak/>
              <w:t>Entry will be at the minimum of the scale and the rate of remuneration will not be subject to negotiation and may be adjusted from time to time in line with Government pay policy.</w:t>
            </w:r>
          </w:p>
          <w:p w14:paraId="7F5A623F" w14:textId="77777777" w:rsidR="00792BC5" w:rsidRPr="00D75E2A" w:rsidRDefault="00792BC5" w:rsidP="00A51139">
            <w:pPr>
              <w:pStyle w:val="LABBody10pt"/>
              <w:jc w:val="both"/>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497805EB" w:rsidR="008522C9" w:rsidRPr="00D81F31" w:rsidRDefault="00792BC5" w:rsidP="00A51139">
            <w:pPr>
              <w:pStyle w:val="LABBody10pt"/>
              <w:jc w:val="both"/>
            </w:pPr>
            <w:r w:rsidRPr="00D75E2A">
              <w:t>Success</w:t>
            </w:r>
            <w:r>
              <w:t>ful</w:t>
            </w:r>
            <w:r w:rsidRPr="00D75E2A">
              <w:t xml:space="preserve">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r w:rsidR="008522C9" w:rsidRPr="00D75E2A">
              <w:t>.</w:t>
            </w:r>
          </w:p>
        </w:tc>
      </w:tr>
    </w:tbl>
    <w:p w14:paraId="520CCCD3" w14:textId="77777777" w:rsidR="00CF6C1B" w:rsidRPr="00395D94" w:rsidRDefault="00CF6C1B" w:rsidP="00CF6C1B">
      <w:pPr>
        <w:pStyle w:val="Smallheadingorange"/>
      </w:pPr>
      <w:r w:rsidRPr="00B175BA">
        <w:t>Tenure</w:t>
      </w:r>
      <w:r>
        <w:t xml:space="preserve"> and Probation</w:t>
      </w:r>
    </w:p>
    <w:p w14:paraId="501A9C6F" w14:textId="77777777" w:rsidR="00CF6C1B" w:rsidRPr="005D2B49" w:rsidRDefault="00CF6C1B" w:rsidP="00CF6C1B">
      <w:pPr>
        <w:spacing w:line="276" w:lineRule="auto"/>
        <w:jc w:val="both"/>
        <w:rPr>
          <w:rFonts w:cs="Arial"/>
        </w:rPr>
      </w:pPr>
      <w:r w:rsidRPr="005D2B49">
        <w:rPr>
          <w:rFonts w:cs="Arial"/>
        </w:rPr>
        <w:t>The appointment is to a permanent position on a probationary contract in the Civil Service.</w:t>
      </w:r>
    </w:p>
    <w:p w14:paraId="27F029BD" w14:textId="77777777" w:rsidR="00CF6C1B" w:rsidRPr="005D2B49" w:rsidRDefault="00CF6C1B" w:rsidP="00CF6C1B">
      <w:pPr>
        <w:spacing w:line="276"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437E0237" w14:textId="77777777" w:rsidR="00CF6C1B" w:rsidRPr="005D2B49" w:rsidRDefault="00CF6C1B" w:rsidP="00CF6C1B">
      <w:pPr>
        <w:spacing w:line="276" w:lineRule="auto"/>
        <w:jc w:val="both"/>
        <w:rPr>
          <w:rFonts w:cs="Arial"/>
        </w:rPr>
      </w:pPr>
      <w:r w:rsidRPr="005D2B49">
        <w:rPr>
          <w:rFonts w:cs="Arial"/>
        </w:rPr>
        <w:t>During the period of your probationary contract, your performance will be subject to review by your supervisor(s) to determine whether you –</w:t>
      </w:r>
    </w:p>
    <w:p w14:paraId="5427C78E" w14:textId="77777777" w:rsidR="00CF6C1B" w:rsidRPr="005D2B49" w:rsidRDefault="00CF6C1B" w:rsidP="00CF6C1B">
      <w:pPr>
        <w:pStyle w:val="ListParagraph"/>
        <w:numPr>
          <w:ilvl w:val="0"/>
          <w:numId w:val="5"/>
        </w:numPr>
        <w:spacing w:line="276" w:lineRule="auto"/>
        <w:contextualSpacing w:val="0"/>
        <w:jc w:val="both"/>
        <w:rPr>
          <w:rFonts w:cs="Arial"/>
        </w:rPr>
      </w:pPr>
      <w:r w:rsidRPr="005D2B49">
        <w:rPr>
          <w:rFonts w:cs="Arial"/>
        </w:rPr>
        <w:t>Have performed in a satisfactory manner,</w:t>
      </w:r>
    </w:p>
    <w:p w14:paraId="151F68AE" w14:textId="77777777" w:rsidR="00CF6C1B" w:rsidRPr="005D2B49" w:rsidRDefault="00CF6C1B" w:rsidP="00CF6C1B">
      <w:pPr>
        <w:pStyle w:val="ListParagraph"/>
        <w:numPr>
          <w:ilvl w:val="0"/>
          <w:numId w:val="5"/>
        </w:numPr>
        <w:spacing w:line="276" w:lineRule="auto"/>
        <w:contextualSpacing w:val="0"/>
        <w:jc w:val="both"/>
        <w:rPr>
          <w:rFonts w:cs="Arial"/>
        </w:rPr>
      </w:pPr>
      <w:r w:rsidRPr="005D2B49">
        <w:rPr>
          <w:rFonts w:cs="Arial"/>
        </w:rPr>
        <w:t>Have been satisfactory in general conduct, and</w:t>
      </w:r>
    </w:p>
    <w:p w14:paraId="70FFA9BC" w14:textId="77777777" w:rsidR="00CF6C1B" w:rsidRPr="005D2B49" w:rsidRDefault="00CF6C1B" w:rsidP="00CF6C1B">
      <w:pPr>
        <w:pStyle w:val="ListParagraph"/>
        <w:numPr>
          <w:ilvl w:val="0"/>
          <w:numId w:val="5"/>
        </w:numPr>
        <w:spacing w:line="276" w:lineRule="auto"/>
        <w:contextualSpacing w:val="0"/>
        <w:jc w:val="both"/>
        <w:rPr>
          <w:rFonts w:cs="Arial"/>
        </w:rPr>
      </w:pPr>
      <w:r w:rsidRPr="005D2B49">
        <w:rPr>
          <w:rFonts w:cs="Arial"/>
        </w:rPr>
        <w:t>Are suitable from the point of view of health with particular regard to sick leave.</w:t>
      </w:r>
    </w:p>
    <w:p w14:paraId="1B1F78ED" w14:textId="77777777" w:rsidR="00CF6C1B" w:rsidRPr="005D2B49" w:rsidRDefault="00CF6C1B" w:rsidP="00CF6C1B">
      <w:pPr>
        <w:spacing w:line="276" w:lineRule="auto"/>
        <w:jc w:val="both"/>
        <w:rPr>
          <w:rFonts w:cs="Arial"/>
        </w:rPr>
      </w:pPr>
    </w:p>
    <w:p w14:paraId="216ED7AB" w14:textId="77777777" w:rsidR="00CF6C1B" w:rsidRPr="005D2B49" w:rsidRDefault="00CF6C1B" w:rsidP="00CF6C1B">
      <w:pPr>
        <w:spacing w:line="276" w:lineRule="auto"/>
        <w:jc w:val="both"/>
        <w:rPr>
          <w:rFonts w:cs="Arial"/>
        </w:rPr>
      </w:pPr>
      <w:r w:rsidRPr="005D2B49">
        <w:rPr>
          <w:rFonts w:cs="Arial"/>
        </w:rPr>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This decision will be based on your performance assessed against the criteria set out in (</w:t>
      </w:r>
      <w:proofErr w:type="spellStart"/>
      <w:r w:rsidRPr="005D2B49">
        <w:rPr>
          <w:rFonts w:cs="Arial"/>
        </w:rPr>
        <w:t>i</w:t>
      </w:r>
      <w:proofErr w:type="spellEnd"/>
      <w:r w:rsidRPr="005D2B49">
        <w:rPr>
          <w:rFonts w:cs="Arial"/>
        </w:rPr>
        <w:t xml:space="preserve">)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34547E1C" w14:textId="77777777" w:rsidR="00CF6C1B" w:rsidRPr="005D2B49" w:rsidRDefault="00CF6C1B" w:rsidP="00CF6C1B">
      <w:pPr>
        <w:spacing w:line="276" w:lineRule="auto"/>
        <w:jc w:val="both"/>
        <w:rPr>
          <w:rFonts w:cs="Arial"/>
        </w:rPr>
      </w:pPr>
    </w:p>
    <w:p w14:paraId="2876BA7C" w14:textId="77777777" w:rsidR="00CF6C1B" w:rsidRPr="005D2B49" w:rsidRDefault="00CF6C1B" w:rsidP="00CF6C1B">
      <w:pPr>
        <w:spacing w:line="276"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6DDCF75E" w14:textId="77777777" w:rsidR="00CF6C1B" w:rsidRPr="005D2B49" w:rsidRDefault="00CF6C1B" w:rsidP="00CF6C1B">
      <w:pPr>
        <w:spacing w:line="276" w:lineRule="auto"/>
        <w:jc w:val="both"/>
        <w:rPr>
          <w:rFonts w:cs="Arial"/>
        </w:rPr>
      </w:pPr>
    </w:p>
    <w:p w14:paraId="510AC68F" w14:textId="77777777" w:rsidR="00CF6C1B" w:rsidRPr="005D2B49" w:rsidRDefault="00CF6C1B" w:rsidP="00CF6C1B">
      <w:pPr>
        <w:spacing w:line="276" w:lineRule="auto"/>
        <w:jc w:val="both"/>
        <w:rPr>
          <w:rFonts w:cs="Arial"/>
        </w:rPr>
      </w:pPr>
      <w:r w:rsidRPr="005D2B49">
        <w:rPr>
          <w:rFonts w:cs="Arial"/>
        </w:rPr>
        <w:t>In certain circumstances your contract may be extended and your probation period suspended. The extension must be agreed by both parties.</w:t>
      </w:r>
    </w:p>
    <w:p w14:paraId="25704E11" w14:textId="77777777" w:rsidR="00CF6C1B" w:rsidRPr="005D2B49" w:rsidRDefault="00CF6C1B" w:rsidP="00CF6C1B">
      <w:pPr>
        <w:spacing w:line="276" w:lineRule="auto"/>
        <w:jc w:val="both"/>
        <w:rPr>
          <w:rFonts w:cs="Arial"/>
        </w:rPr>
      </w:pPr>
    </w:p>
    <w:p w14:paraId="606FAE27" w14:textId="77777777" w:rsidR="00CF6C1B" w:rsidRPr="005D2B49" w:rsidRDefault="00CF6C1B" w:rsidP="00CF6C1B">
      <w:pPr>
        <w:pStyle w:val="ListParagraph"/>
        <w:numPr>
          <w:ilvl w:val="0"/>
          <w:numId w:val="6"/>
        </w:numPr>
        <w:spacing w:line="276" w:lineRule="auto"/>
        <w:contextualSpacing w:val="0"/>
        <w:jc w:val="both"/>
        <w:rPr>
          <w:rFonts w:cs="Arial"/>
        </w:rPr>
      </w:pPr>
      <w:r w:rsidRPr="005D2B49">
        <w:rPr>
          <w:rFonts w:cs="Arial"/>
        </w:rPr>
        <w:t>The probationary period stands suspended when an employee is absent due to Maternity or Adoptive Leave.</w:t>
      </w:r>
    </w:p>
    <w:p w14:paraId="3778EF0D" w14:textId="77777777" w:rsidR="00CF6C1B" w:rsidRPr="005D2B49" w:rsidRDefault="00CF6C1B" w:rsidP="00CF6C1B">
      <w:pPr>
        <w:pStyle w:val="ListParagraph"/>
        <w:numPr>
          <w:ilvl w:val="0"/>
          <w:numId w:val="6"/>
        </w:numPr>
        <w:spacing w:line="276"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35779A3E" w14:textId="77777777" w:rsidR="00CF6C1B" w:rsidRPr="005D2B49" w:rsidRDefault="00CF6C1B" w:rsidP="00CF6C1B">
      <w:pPr>
        <w:pStyle w:val="ListParagraph"/>
        <w:numPr>
          <w:ilvl w:val="0"/>
          <w:numId w:val="6"/>
        </w:numPr>
        <w:spacing w:line="276" w:lineRule="auto"/>
        <w:contextualSpacing w:val="0"/>
        <w:jc w:val="both"/>
        <w:rPr>
          <w:rFonts w:cs="Arial"/>
        </w:rPr>
      </w:pPr>
      <w:r w:rsidRPr="005D2B49">
        <w:rPr>
          <w:rFonts w:cs="Arial"/>
        </w:rPr>
        <w:t>Probation may be suspended in cases such as absence due to a non-recurring illness.</w:t>
      </w:r>
    </w:p>
    <w:p w14:paraId="4865122B" w14:textId="77777777" w:rsidR="00CF6C1B" w:rsidRPr="005D2B49" w:rsidRDefault="00CF6C1B" w:rsidP="00CF6C1B">
      <w:pPr>
        <w:spacing w:line="276" w:lineRule="auto"/>
        <w:jc w:val="both"/>
        <w:rPr>
          <w:rFonts w:cs="Arial"/>
        </w:rPr>
      </w:pPr>
    </w:p>
    <w:p w14:paraId="6876C6B2" w14:textId="77777777" w:rsidR="00CF6C1B" w:rsidRPr="005D2B49" w:rsidRDefault="00CF6C1B" w:rsidP="00CF6C1B">
      <w:pPr>
        <w:spacing w:line="276" w:lineRule="auto"/>
        <w:jc w:val="both"/>
        <w:rPr>
          <w:rFonts w:cs="Arial"/>
        </w:rPr>
      </w:pPr>
      <w:r w:rsidRPr="005D2B49">
        <w:rPr>
          <w:rFonts w:cs="Arial"/>
        </w:rPr>
        <w:t>The employee may, in these circumstances, make an application to the employer for an extension to the contract period.</w:t>
      </w:r>
    </w:p>
    <w:p w14:paraId="2FB19B04" w14:textId="77777777" w:rsidR="00CF6C1B" w:rsidRPr="007D200D" w:rsidRDefault="00CF6C1B" w:rsidP="00CF6C1B">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79E67A52" w14:textId="77777777" w:rsidR="00E5425D" w:rsidRDefault="00E5425D" w:rsidP="00A51139">
      <w:pPr>
        <w:pStyle w:val="Smallheadingorange"/>
        <w:jc w:val="both"/>
      </w:pPr>
    </w:p>
    <w:p w14:paraId="5955EC1E" w14:textId="642EFE81" w:rsidR="00B10BD7" w:rsidRDefault="00B10BD7" w:rsidP="00A51139">
      <w:pPr>
        <w:pStyle w:val="Smallheadingorange"/>
        <w:jc w:val="both"/>
      </w:pPr>
      <w:r>
        <w:lastRenderedPageBreak/>
        <w:t>Duties</w:t>
      </w:r>
    </w:p>
    <w:p w14:paraId="7EC833E8" w14:textId="2F8B54C8" w:rsidR="008522C9" w:rsidRPr="00DA2A9F" w:rsidRDefault="008522C9" w:rsidP="00A51139">
      <w:pPr>
        <w:pStyle w:val="LABBody10pt"/>
        <w:jc w:val="both"/>
        <w:rPr>
          <w:rStyle w:val="fontstyle01"/>
          <w:rFonts w:eastAsia="Calibri"/>
          <w:color w:val="auto"/>
          <w:sz w:val="20"/>
          <w:szCs w:val="20"/>
        </w:rPr>
      </w:pPr>
      <w:r w:rsidRPr="00DA2A9F">
        <w:rPr>
          <w:rStyle w:val="fontstyle01"/>
          <w:rFonts w:eastAsia="Calibri"/>
          <w:color w:val="auto"/>
          <w:sz w:val="20"/>
          <w:szCs w:val="20"/>
        </w:rPr>
        <w:t>Appointees will be required to perform any duties which may be assigned to them from time</w:t>
      </w:r>
      <w:r w:rsidRPr="00DA2A9F">
        <w:br/>
      </w:r>
      <w:r w:rsidRPr="00DA2A9F">
        <w:rPr>
          <w:rStyle w:val="fontstyle01"/>
          <w:rFonts w:eastAsia="Calibri"/>
          <w:color w:val="auto"/>
          <w:sz w:val="20"/>
          <w:szCs w:val="20"/>
        </w:rPr>
        <w:t>to time as appropriate</w:t>
      </w:r>
      <w:r w:rsidR="004308FB" w:rsidRPr="00DA2A9F">
        <w:rPr>
          <w:rStyle w:val="fontstyle01"/>
          <w:rFonts w:eastAsia="Calibri"/>
          <w:color w:val="auto"/>
          <w:sz w:val="20"/>
          <w:szCs w:val="20"/>
        </w:rPr>
        <w:t>.</w:t>
      </w:r>
    </w:p>
    <w:p w14:paraId="3FAD0BFF" w14:textId="4A643091" w:rsidR="002363EE" w:rsidRPr="00395D94" w:rsidRDefault="008522C9" w:rsidP="00A51139">
      <w:pPr>
        <w:pStyle w:val="Smallheadingorange"/>
        <w:jc w:val="both"/>
      </w:pPr>
      <w:r>
        <w:t>Outside Employment</w:t>
      </w:r>
    </w:p>
    <w:p w14:paraId="7EB9287A" w14:textId="77777777" w:rsidR="00865385" w:rsidRPr="00D81F31" w:rsidRDefault="00865385" w:rsidP="00865385">
      <w:pPr>
        <w:pStyle w:val="LABBody10pt"/>
      </w:pPr>
      <w:r w:rsidRPr="00D81F31">
        <w:t>The successful candidates may not engage in private practice or be connected with any outside business which would interfere with the performance of official duties or conflict in any way with the</w:t>
      </w:r>
      <w:r>
        <w:t xml:space="preserve">ir </w:t>
      </w:r>
      <w:r w:rsidRPr="00D81F31">
        <w:t xml:space="preserve">position in the Board.  </w:t>
      </w:r>
    </w:p>
    <w:p w14:paraId="5DB0CA71" w14:textId="77777777" w:rsidR="002363EE" w:rsidRPr="000532E7" w:rsidRDefault="002363EE" w:rsidP="00A51139">
      <w:pPr>
        <w:pStyle w:val="Smallheadingorange"/>
        <w:jc w:val="both"/>
      </w:pPr>
      <w:r w:rsidRPr="00395D94">
        <w:t>Headquarters</w:t>
      </w:r>
    </w:p>
    <w:p w14:paraId="24D2DDE7" w14:textId="4BB4ADF1" w:rsidR="00C23303" w:rsidRPr="00565F47" w:rsidRDefault="004308FB" w:rsidP="00A51139">
      <w:pPr>
        <w:pStyle w:val="LABBody10pt"/>
        <w:jc w:val="both"/>
        <w:rPr>
          <w:color w:val="000000"/>
          <w:lang w:val="en-GB"/>
        </w:rPr>
      </w:pPr>
      <w:r w:rsidRPr="000532E7">
        <w:t xml:space="preserve">The successful candidate will be </w:t>
      </w:r>
      <w:r w:rsidR="005D75AC">
        <w:t xml:space="preserve">assigned to </w:t>
      </w:r>
      <w:r w:rsidR="009B63C9">
        <w:t>the</w:t>
      </w:r>
      <w:r w:rsidRPr="000532E7">
        <w:t xml:space="preserve"> Board’s </w:t>
      </w:r>
      <w:r w:rsidR="00C23303">
        <w:t>management</w:t>
      </w:r>
      <w:r w:rsidRPr="000532E7">
        <w:t xml:space="preserve"> office (currently </w:t>
      </w:r>
      <w:r w:rsidR="00296F2F">
        <w:t>48-49 North Brunswick St, Smithfield, Dublin 7</w:t>
      </w:r>
      <w:r w:rsidRPr="000532E7">
        <w:t>).</w:t>
      </w:r>
      <w:r w:rsidR="00296F2F">
        <w:t xml:space="preserve"> </w:t>
      </w:r>
      <w:r w:rsidRPr="000532E7">
        <w:t>When absent from home and headquarters on official duty the</w:t>
      </w:r>
      <w:r w:rsidR="00C00795" w:rsidRPr="00C00795">
        <w:rPr>
          <w:b/>
        </w:rPr>
        <w:t xml:space="preserve"> </w:t>
      </w:r>
      <w:r w:rsidR="00C00795">
        <w:rPr>
          <w:b/>
        </w:rPr>
        <w:t>Digital Solutions Manager</w:t>
      </w:r>
      <w:r w:rsidR="00C00795" w:rsidRPr="000532E7">
        <w:t xml:space="preserve"> </w:t>
      </w:r>
      <w:r w:rsidRPr="000532E7">
        <w:t>will be paid appropriate travelling expenses and subsistence allowances, subject to normal civil service regulations.</w:t>
      </w:r>
      <w:r w:rsidR="00F24933">
        <w:t xml:space="preserve">  The successful candidate will be required to make periodic visits to Board offices as required.</w:t>
      </w:r>
      <w:r w:rsidR="00C23303">
        <w:t xml:space="preserve"> </w:t>
      </w:r>
    </w:p>
    <w:p w14:paraId="30A1AFA0" w14:textId="2804AD9E" w:rsidR="002363EE" w:rsidRDefault="002363EE" w:rsidP="00A51139">
      <w:pPr>
        <w:pStyle w:val="Smallheadingorange"/>
        <w:jc w:val="both"/>
      </w:pPr>
      <w:r w:rsidRPr="000532E7">
        <w:t xml:space="preserve">Hours </w:t>
      </w:r>
      <w:r w:rsidRPr="00395D94">
        <w:t>of</w:t>
      </w:r>
      <w:r w:rsidRPr="000532E7">
        <w:t xml:space="preserve"> </w:t>
      </w:r>
      <w:r w:rsidR="00650C77">
        <w:t>A</w:t>
      </w:r>
      <w:r w:rsidRPr="00395D94">
        <w:t>ttendance</w:t>
      </w:r>
    </w:p>
    <w:p w14:paraId="0BEE3C0B" w14:textId="3F27E23D" w:rsidR="00E0121A" w:rsidRPr="00865385" w:rsidRDefault="00865385" w:rsidP="00865385">
      <w:pPr>
        <w:pStyle w:val="LABBody10pt"/>
        <w:rPr>
          <w:lang w:val="en-GB"/>
        </w:rPr>
      </w:pPr>
      <w:r w:rsidRPr="00520B9E">
        <w:t xml:space="preserve">Hours of </w:t>
      </w:r>
      <w:r w:rsidRPr="00520B9E">
        <w:rPr>
          <w:lang w:val="en-GB"/>
        </w:rPr>
        <w:t>attendance will be fixed from time to time but will amount to not less than</w:t>
      </w:r>
      <w:r>
        <w:rPr>
          <w:lang w:val="en-GB"/>
        </w:rPr>
        <w:t xml:space="preserve"> 41 hours and 15 minutes gross or</w:t>
      </w:r>
      <w:r w:rsidRPr="00520B9E">
        <w:rPr>
          <w:lang w:val="en-GB"/>
        </w:rPr>
        <w:t xml:space="preserve"> </w:t>
      </w:r>
      <w:r>
        <w:rPr>
          <w:lang w:val="en-GB"/>
        </w:rPr>
        <w:t>35 hours net per week. The Officer</w:t>
      </w:r>
      <w:r w:rsidRPr="00520B9E">
        <w:rPr>
          <w:lang w:val="en-GB"/>
        </w:rPr>
        <w:t xml:space="preserve"> may be required to work such additional hours from time to time as may be reasonable and necessary for the proper performance of </w:t>
      </w:r>
      <w:r>
        <w:rPr>
          <w:lang w:val="en-GB"/>
        </w:rPr>
        <w:t>their</w:t>
      </w:r>
      <w:r w:rsidRPr="00520B9E">
        <w:rPr>
          <w:lang w:val="en-GB"/>
        </w:rPr>
        <w:t xml:space="preserve"> duties subject to the limits set down in the working time regulations. The rate of remuneration payable covers any extra attendance liability that may arise from time to time.</w:t>
      </w:r>
    </w:p>
    <w:p w14:paraId="29D26EA8" w14:textId="77777777" w:rsidR="00CF6C1B" w:rsidRDefault="00CF6C1B" w:rsidP="00CF6C1B">
      <w:pPr>
        <w:pStyle w:val="Smallheadingorange"/>
      </w:pPr>
      <w:r w:rsidRPr="00565F47">
        <w:t>Annual Leave</w:t>
      </w:r>
    </w:p>
    <w:p w14:paraId="08EBE665" w14:textId="77777777" w:rsidR="00CF6C1B" w:rsidRPr="00A56856" w:rsidRDefault="00CF6C1B" w:rsidP="00CF6C1B">
      <w:pPr>
        <w:pStyle w:val="LABBody10pt"/>
        <w:rPr>
          <w:b/>
          <w:u w:val="single"/>
        </w:rPr>
      </w:pPr>
      <w:r w:rsidRPr="00A56856">
        <w:rPr>
          <w:lang w:val="en-GB"/>
        </w:rPr>
        <w:t>The annu</w:t>
      </w:r>
      <w:r>
        <w:rPr>
          <w:lang w:val="en-GB"/>
        </w:rPr>
        <w:t xml:space="preserve">al leave for this position is 29 days, rising to 30 after 5 </w:t>
      </w:r>
      <w:proofErr w:type="spellStart"/>
      <w:r>
        <w:rPr>
          <w:lang w:val="en-GB"/>
        </w:rPr>
        <w:t>years</w:t>
      </w:r>
      <w:r w:rsidRPr="00A56856">
        <w:rPr>
          <w:lang w:val="en-GB"/>
        </w:rPr>
        <w:t xml:space="preserve"> service</w:t>
      </w:r>
      <w:proofErr w:type="spellEnd"/>
      <w:r>
        <w:rPr>
          <w:lang w:val="en-GB"/>
        </w:rPr>
        <w:t xml:space="preserve">. </w:t>
      </w:r>
      <w:r w:rsidRPr="00A56856">
        <w:rPr>
          <w:lang w:val="en-GB"/>
        </w:rPr>
        <w:t>This allowance is subject to the usual conditions regarding the granting of annual leave in the civil service, is based on a five-day week and is exclusive of the usual public holidays.</w:t>
      </w:r>
      <w:r>
        <w:rPr>
          <w:lang w:val="en-GB"/>
        </w:rPr>
        <w:t xml:space="preserve"> </w:t>
      </w:r>
      <w:r w:rsidRPr="00A56856">
        <w:rPr>
          <w:lang w:val="en-GB"/>
        </w:rPr>
        <w:t>Where the position is in a part time capacity, the annual leave allowance will be applied on a pro-rata basis.</w:t>
      </w:r>
      <w:r w:rsidRPr="00A56856">
        <w:t xml:space="preserve"> </w:t>
      </w:r>
    </w:p>
    <w:p w14:paraId="5AB81BE8" w14:textId="77777777" w:rsidR="00792BC5" w:rsidRPr="00565F47" w:rsidRDefault="00792BC5" w:rsidP="00A51139">
      <w:pPr>
        <w:pStyle w:val="Smallheadingorange"/>
        <w:jc w:val="both"/>
      </w:pPr>
      <w:r w:rsidRPr="00565F47">
        <w:t>Sick Leave</w:t>
      </w:r>
    </w:p>
    <w:p w14:paraId="64138518" w14:textId="77777777" w:rsidR="00792BC5" w:rsidRPr="00DA2A9F" w:rsidRDefault="00792BC5" w:rsidP="00A51139">
      <w:pPr>
        <w:pStyle w:val="LABBody10pt"/>
        <w:jc w:val="both"/>
      </w:pPr>
      <w:r w:rsidRPr="00DA2A9F">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DA2A9F" w:rsidRDefault="00792BC5" w:rsidP="00A51139">
      <w:pPr>
        <w:pStyle w:val="LABBody10pt"/>
        <w:jc w:val="both"/>
      </w:pPr>
      <w:r w:rsidRPr="00DA2A9F">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395D94" w:rsidRDefault="00792BC5" w:rsidP="00A51139">
      <w:pPr>
        <w:pStyle w:val="Smallheadingorange"/>
        <w:jc w:val="both"/>
      </w:pPr>
      <w:r w:rsidRPr="00395D94">
        <w:t>Superannuation and Retirement</w:t>
      </w:r>
    </w:p>
    <w:p w14:paraId="2DFF40A8" w14:textId="77777777" w:rsidR="00792BC5" w:rsidRPr="005D2B49" w:rsidRDefault="00792BC5" w:rsidP="00A51139">
      <w:pPr>
        <w:pStyle w:val="LABBody10pt"/>
        <w:jc w:val="both"/>
      </w:pPr>
      <w:r w:rsidRPr="005D2B49">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5D2B49">
          <w:rPr>
            <w:rStyle w:val="Hyperlink"/>
          </w:rPr>
          <w:t>www.singlepensionscheme.gov.ie</w:t>
        </w:r>
      </w:hyperlink>
      <w:r w:rsidRPr="005D2B49">
        <w:t>.</w:t>
      </w:r>
    </w:p>
    <w:p w14:paraId="6B8EB610" w14:textId="77777777" w:rsidR="00792BC5" w:rsidRPr="005D2B49" w:rsidRDefault="00792BC5" w:rsidP="00A51139">
      <w:pPr>
        <w:pStyle w:val="LABBody10pt"/>
        <w:jc w:val="both"/>
      </w:pPr>
      <w:r w:rsidRPr="005D2B49">
        <w:t xml:space="preserve">Where the appointee has worked in a pensionable (non-Single Scheme terms) public service job in the 26 weeks prior to appointment or is currently on a career break or special leave with/without pay different </w:t>
      </w:r>
      <w:r w:rsidRPr="005D2B49">
        <w:lastRenderedPageBreak/>
        <w:t xml:space="preserve">terms may apply.  The pension entitlement of such appointees will be established in the context of their public service employment history. </w:t>
      </w:r>
    </w:p>
    <w:p w14:paraId="4EFE4430" w14:textId="77777777" w:rsidR="00792BC5" w:rsidRPr="005D2B49" w:rsidRDefault="00792BC5" w:rsidP="00A51139">
      <w:pPr>
        <w:pStyle w:val="LABBody10pt"/>
        <w:jc w:val="both"/>
      </w:pPr>
      <w:r w:rsidRPr="005D2B49">
        <w:t>Key provisions attaching to membership of the Single Scheme are as follows:</w:t>
      </w:r>
    </w:p>
    <w:p w14:paraId="0B8ABB29" w14:textId="77777777" w:rsidR="00792BC5" w:rsidRPr="005D2B49" w:rsidRDefault="00792BC5" w:rsidP="00A51139">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643ABF93" w14:textId="77777777" w:rsidR="00792BC5" w:rsidRPr="005D2B49" w:rsidRDefault="00792BC5" w:rsidP="00A51139">
      <w:pPr>
        <w:pStyle w:val="LABBullets"/>
        <w:jc w:val="both"/>
        <w:rPr>
          <w:color w:val="000000"/>
        </w:rPr>
      </w:pPr>
      <w:r w:rsidRPr="005D2B49">
        <w:rPr>
          <w:color w:val="000000"/>
        </w:rPr>
        <w:t>Pensionable Age</w:t>
      </w:r>
      <w:r w:rsidRPr="005D2B49">
        <w:t>: The minimum age at which pension is payable is the same as the age of eligibility for the State Pension, currently 66.</w:t>
      </w:r>
    </w:p>
    <w:p w14:paraId="3CD466A2" w14:textId="77777777" w:rsidR="00792BC5" w:rsidRPr="005D2B49" w:rsidRDefault="00792BC5" w:rsidP="00A51139">
      <w:pPr>
        <w:pStyle w:val="LABBullets"/>
        <w:jc w:val="both"/>
        <w:rPr>
          <w:color w:val="000000"/>
        </w:rPr>
      </w:pPr>
      <w:r w:rsidRPr="005D2B49">
        <w:rPr>
          <w:color w:val="000000"/>
        </w:rPr>
        <w:t>Retirement Age: Scheme members must retire on reaching the age of 70.</w:t>
      </w:r>
    </w:p>
    <w:p w14:paraId="3B7234D6" w14:textId="77777777" w:rsidR="00792BC5" w:rsidRPr="005D2B49" w:rsidRDefault="00792BC5" w:rsidP="00A51139">
      <w:pPr>
        <w:pStyle w:val="LABBullets"/>
        <w:jc w:val="both"/>
        <w:rPr>
          <w:color w:val="000000"/>
        </w:rPr>
      </w:pPr>
      <w:r w:rsidRPr="005D2B49">
        <w:rPr>
          <w:color w:val="000000"/>
        </w:rPr>
        <w:t>Career average earnings are used to calculate benefits (a pension and lump sum amount accrue each year and are up-rated each year by reference to CPI).</w:t>
      </w:r>
    </w:p>
    <w:p w14:paraId="2761C35F" w14:textId="77777777" w:rsidR="00792BC5" w:rsidRPr="005D2B49" w:rsidRDefault="00792BC5" w:rsidP="00A51139">
      <w:pPr>
        <w:pStyle w:val="LABBullets"/>
        <w:jc w:val="both"/>
        <w:rPr>
          <w:color w:val="000000"/>
        </w:rPr>
      </w:pPr>
      <w:r w:rsidRPr="005D2B49">
        <w:rPr>
          <w:color w:val="000000"/>
        </w:rPr>
        <w:t>Post retirement pension increases are linked to CPI.</w:t>
      </w:r>
    </w:p>
    <w:p w14:paraId="7A1F3104" w14:textId="77777777" w:rsidR="00792BC5" w:rsidRPr="00D85C0F" w:rsidRDefault="00792BC5" w:rsidP="00A51139">
      <w:pPr>
        <w:pStyle w:val="Smallheadingorange"/>
        <w:jc w:val="both"/>
      </w:pPr>
      <w:r w:rsidRPr="00D85C0F">
        <w:t>Pension Abatement</w:t>
      </w:r>
    </w:p>
    <w:p w14:paraId="19A8580C" w14:textId="62B66720" w:rsidR="00792BC5" w:rsidRDefault="00792BC5" w:rsidP="00A51139">
      <w:pPr>
        <w:pStyle w:val="LABBody10pt"/>
        <w:jc w:val="both"/>
      </w:pPr>
      <w:r w:rsidRPr="00DA2A9F">
        <w:t xml:space="preserve">If the appointee has previously been employed in the Civil or Public Service and is in receipt of a pension from the Civil or Public Service or where a Civil/Public Service pension comes into payment during his/her re-employment that pension </w:t>
      </w:r>
      <w:r w:rsidRPr="00DA2A9F">
        <w:rPr>
          <w:b/>
        </w:rPr>
        <w:t>will be subject</w:t>
      </w:r>
      <w:r w:rsidRPr="00DA2A9F">
        <w:t xml:space="preserve"> to abatement in accordance with Section 52 of the Public Service Pensions (Single Scheme and Other Provisions) Act 2012. </w:t>
      </w:r>
    </w:p>
    <w:p w14:paraId="0A9F1710" w14:textId="14446B86" w:rsidR="00CF6C1B" w:rsidRDefault="00CF6C1B" w:rsidP="00A51139">
      <w:pPr>
        <w:pStyle w:val="LABBody10pt"/>
        <w:jc w:val="both"/>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7E55F0" w14:paraId="2E8C861A" w14:textId="77777777" w:rsidTr="003525C2">
        <w:tc>
          <w:tcPr>
            <w:tcW w:w="8642" w:type="dxa"/>
            <w:shd w:val="clear" w:color="auto" w:fill="F3F6F7"/>
          </w:tcPr>
          <w:p w14:paraId="6A4685EB" w14:textId="77777777" w:rsidR="00792BC5" w:rsidRPr="003E277A" w:rsidRDefault="00792BC5" w:rsidP="00A51139">
            <w:pPr>
              <w:spacing w:before="240" w:after="240" w:line="276" w:lineRule="auto"/>
              <w:ind w:left="170" w:right="170"/>
              <w:jc w:val="both"/>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60016557" w14:textId="77777777" w:rsidR="00792BC5" w:rsidRPr="00DA2A9F" w:rsidRDefault="00792BC5" w:rsidP="00A51139">
      <w:pPr>
        <w:pStyle w:val="LABBody10pt"/>
        <w:jc w:val="both"/>
      </w:pPr>
    </w:p>
    <w:p w14:paraId="3099A8E7" w14:textId="77777777" w:rsidR="00792BC5" w:rsidRPr="00DA2A9F" w:rsidRDefault="00792BC5" w:rsidP="00A51139">
      <w:pPr>
        <w:pStyle w:val="LABBody10pt"/>
        <w:jc w:val="both"/>
      </w:pPr>
      <w:r w:rsidRPr="00DA2A9F">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11F167C8" w14:textId="77777777" w:rsidR="00792BC5" w:rsidRPr="00D85C0F" w:rsidRDefault="00792BC5" w:rsidP="00A51139">
      <w:pPr>
        <w:pStyle w:val="Smallheadingorange"/>
        <w:jc w:val="both"/>
      </w:pPr>
      <w:r w:rsidRPr="00D85C0F">
        <w:t xml:space="preserve">Department of Education and Skills Early Retirement Scheme for Teachers Circular 102/2007 </w:t>
      </w:r>
    </w:p>
    <w:p w14:paraId="4268AC4E" w14:textId="655083C6" w:rsidR="0009335F" w:rsidRDefault="00792BC5" w:rsidP="00A51139">
      <w:pPr>
        <w:pStyle w:val="LABBody10pt"/>
        <w:jc w:val="both"/>
      </w:pPr>
      <w:r w:rsidRPr="00DA2A9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4DC1814" w14:textId="77777777" w:rsidR="00E5425D" w:rsidRDefault="00E5425D" w:rsidP="00A51139">
      <w:pPr>
        <w:pStyle w:val="Smallheadingorange"/>
        <w:jc w:val="both"/>
      </w:pPr>
    </w:p>
    <w:p w14:paraId="0E538438" w14:textId="77777777" w:rsidR="00E5425D" w:rsidRDefault="00E5425D" w:rsidP="00A51139">
      <w:pPr>
        <w:pStyle w:val="Smallheadingorange"/>
        <w:jc w:val="both"/>
      </w:pPr>
    </w:p>
    <w:p w14:paraId="7B7DB92E" w14:textId="5A948231" w:rsidR="00792BC5" w:rsidRPr="005D30CA" w:rsidRDefault="00792BC5" w:rsidP="00A51139">
      <w:pPr>
        <w:pStyle w:val="Smallheadingorange"/>
        <w:jc w:val="both"/>
      </w:pPr>
      <w:r>
        <w:lastRenderedPageBreak/>
        <w:t>Ill-Health-Retirement</w:t>
      </w:r>
    </w:p>
    <w:p w14:paraId="21360995" w14:textId="77777777" w:rsidR="00792BC5" w:rsidRPr="005D2B49" w:rsidRDefault="00792BC5" w:rsidP="00A51139">
      <w:pPr>
        <w:pStyle w:val="LABBody10pt"/>
        <w:jc w:val="both"/>
        <w:rPr>
          <w:lang w:eastAsia="en-IE"/>
        </w:rPr>
      </w:pPr>
      <w:r w:rsidRPr="005D2B49">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5D2B49" w:rsidRDefault="00792BC5" w:rsidP="00A51139">
      <w:pPr>
        <w:pStyle w:val="LABBody10pt"/>
        <w:jc w:val="both"/>
        <w:rPr>
          <w:lang w:eastAsia="en-IE"/>
        </w:rPr>
      </w:pPr>
      <w:r w:rsidRPr="005D2B49">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5D2B49" w:rsidRDefault="00792BC5" w:rsidP="00A51139">
      <w:pPr>
        <w:spacing w:line="276" w:lineRule="auto"/>
        <w:ind w:left="720"/>
        <w:jc w:val="both"/>
        <w:rPr>
          <w:rFonts w:cs="Arial"/>
          <w:color w:val="000000"/>
          <w:lang w:eastAsia="en-IE"/>
        </w:rPr>
      </w:pPr>
    </w:p>
    <w:p w14:paraId="0D0B96C1" w14:textId="77777777" w:rsidR="00865385" w:rsidRPr="007375D5" w:rsidRDefault="00865385" w:rsidP="00865385">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10A31127" w14:textId="77777777" w:rsidR="00865385" w:rsidRPr="005D2B49" w:rsidRDefault="00865385" w:rsidP="00865385">
      <w:pPr>
        <w:spacing w:line="276" w:lineRule="auto"/>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5AD5D0FE" w14:textId="77777777" w:rsidR="00865385" w:rsidRPr="005D2B49" w:rsidRDefault="00865385" w:rsidP="00865385">
      <w:pPr>
        <w:spacing w:line="276" w:lineRule="auto"/>
        <w:ind w:left="720"/>
        <w:jc w:val="both"/>
        <w:rPr>
          <w:rFonts w:cs="Arial"/>
          <w:color w:val="000000"/>
          <w:lang w:eastAsia="en-IE"/>
        </w:rPr>
      </w:pPr>
    </w:p>
    <w:p w14:paraId="57BF9995" w14:textId="77777777" w:rsidR="00865385" w:rsidRPr="005D2B49" w:rsidRDefault="00865385" w:rsidP="00865385">
      <w:pPr>
        <w:numPr>
          <w:ilvl w:val="0"/>
          <w:numId w:val="8"/>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6C73C5E3" w14:textId="77777777" w:rsidR="00865385" w:rsidRPr="005D2B49" w:rsidRDefault="00865385" w:rsidP="00865385">
      <w:pPr>
        <w:numPr>
          <w:ilvl w:val="0"/>
          <w:numId w:val="8"/>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307B90B9" w14:textId="19767BAA" w:rsidR="00865385" w:rsidRDefault="00865385" w:rsidP="00865385">
      <w:pPr>
        <w:numPr>
          <w:ilvl w:val="0"/>
          <w:numId w:val="8"/>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7172F40F" w14:textId="6209D257" w:rsidR="00865385" w:rsidRDefault="00865385" w:rsidP="00865385">
      <w:pPr>
        <w:spacing w:line="276" w:lineRule="auto"/>
        <w:jc w:val="both"/>
        <w:rPr>
          <w:rFonts w:cs="Arial"/>
          <w:color w:val="000000"/>
          <w:lang w:eastAsia="en-IE"/>
        </w:rPr>
      </w:pPr>
    </w:p>
    <w:p w14:paraId="2DD74D37" w14:textId="77777777" w:rsidR="00865385" w:rsidRPr="005D2B49" w:rsidRDefault="00865385" w:rsidP="00865385">
      <w:pPr>
        <w:spacing w:line="276" w:lineRule="auto"/>
        <w:jc w:val="both"/>
        <w:rPr>
          <w:rFonts w:cs="Arial"/>
          <w:color w:val="000000"/>
          <w:lang w:eastAsia="en-IE"/>
        </w:rPr>
      </w:pPr>
    </w:p>
    <w:p w14:paraId="0F6BDB68" w14:textId="77777777" w:rsidR="00865385" w:rsidRDefault="00865385" w:rsidP="00865385">
      <w:pPr>
        <w:spacing w:line="276" w:lineRule="auto"/>
        <w:ind w:firstLine="720"/>
        <w:jc w:val="both"/>
        <w:rPr>
          <w:rFonts w:cs="Arial"/>
          <w:i/>
          <w:color w:val="000000"/>
          <w:u w:val="single"/>
          <w:lang w:eastAsia="en-IE"/>
        </w:rPr>
      </w:pPr>
    </w:p>
    <w:p w14:paraId="37CCE239" w14:textId="77777777" w:rsidR="00865385" w:rsidRPr="007375D5" w:rsidRDefault="00865385" w:rsidP="00865385">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4A0F7C73" w14:textId="77777777" w:rsidR="00865385" w:rsidRPr="005D2B49" w:rsidRDefault="00865385" w:rsidP="00865385">
      <w:pPr>
        <w:numPr>
          <w:ilvl w:val="0"/>
          <w:numId w:val="9"/>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Pr>
          <w:rFonts w:cs="Arial"/>
          <w:color w:val="000000"/>
          <w:lang w:eastAsia="en-IE"/>
        </w:rPr>
        <w:t xml:space="preserve">their </w:t>
      </w:r>
      <w:r w:rsidRPr="005D2B49">
        <w:rPr>
          <w:rFonts w:cs="Arial"/>
          <w:color w:val="000000"/>
          <w:lang w:eastAsia="en-IE"/>
        </w:rPr>
        <w:t xml:space="preserve"> ill-health pension from that employment may be subject to review in accordance with the rules of ill-health retirement under that scheme.</w:t>
      </w:r>
    </w:p>
    <w:p w14:paraId="4F261627" w14:textId="77777777" w:rsidR="00865385" w:rsidRPr="005D2B49" w:rsidRDefault="00865385" w:rsidP="00865385">
      <w:pPr>
        <w:numPr>
          <w:ilvl w:val="0"/>
          <w:numId w:val="9"/>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032CAFDC" w14:textId="77777777" w:rsidR="00865385" w:rsidRPr="00DB6A86" w:rsidRDefault="00865385" w:rsidP="00865385">
      <w:pPr>
        <w:numPr>
          <w:ilvl w:val="0"/>
          <w:numId w:val="9"/>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6673281F" w14:textId="77777777" w:rsidR="00DA2A9F" w:rsidRDefault="00DA2A9F" w:rsidP="00A51139">
      <w:pPr>
        <w:pStyle w:val="LABBody10pt"/>
        <w:jc w:val="both"/>
      </w:pPr>
    </w:p>
    <w:p w14:paraId="6FAC16D8" w14:textId="77777777" w:rsidR="00792BC5" w:rsidRDefault="00792BC5" w:rsidP="00A51139">
      <w:pPr>
        <w:pStyle w:val="LABBody10pt"/>
        <w:jc w:val="both"/>
      </w:pPr>
      <w:r w:rsidRPr="007375D5">
        <w:t xml:space="preserve">Please note more detailed information in relation to pension implications for those in receipt of a civil or public service ill-health pension is available </w:t>
      </w:r>
      <w:hyperlink r:id="rId21" w:history="1">
        <w:r w:rsidRPr="007375D5">
          <w:rPr>
            <w:rStyle w:val="Hyperlink"/>
            <w:rFonts w:eastAsia="Calibri"/>
            <w:b/>
          </w:rPr>
          <w:t>via this link</w:t>
        </w:r>
      </w:hyperlink>
      <w:r w:rsidRPr="005D2B49">
        <w:t xml:space="preserve"> </w:t>
      </w:r>
      <w:r w:rsidRPr="007375D5">
        <w:t>or upon request to PAS.</w:t>
      </w:r>
    </w:p>
    <w:p w14:paraId="37F5461E" w14:textId="77777777" w:rsidR="00792BC5" w:rsidRPr="003E277A" w:rsidRDefault="00792BC5" w:rsidP="00A51139">
      <w:pPr>
        <w:pStyle w:val="Smallheadingorange"/>
        <w:jc w:val="both"/>
      </w:pPr>
      <w:r w:rsidRPr="00D85C0F">
        <w:t xml:space="preserve">Pension Accrual </w:t>
      </w:r>
    </w:p>
    <w:p w14:paraId="578FCB15" w14:textId="77777777" w:rsidR="00792BC5" w:rsidRPr="00DA2A9F" w:rsidRDefault="00792BC5" w:rsidP="00A51139">
      <w:pPr>
        <w:pStyle w:val="LABBody10pt"/>
        <w:jc w:val="both"/>
      </w:pPr>
      <w:r w:rsidRPr="00DA2A9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26ECAD5" w14:textId="77777777" w:rsidR="00792BC5" w:rsidRPr="00D85C0F" w:rsidRDefault="00792BC5" w:rsidP="00A51139">
      <w:pPr>
        <w:pStyle w:val="Smallheadingorange"/>
        <w:jc w:val="both"/>
      </w:pPr>
      <w:r w:rsidRPr="00D85C0F">
        <w:t xml:space="preserve">Additional Superannuation Contribution </w:t>
      </w:r>
    </w:p>
    <w:p w14:paraId="2F681DEE" w14:textId="77777777" w:rsidR="00792BC5" w:rsidRPr="005D2B49" w:rsidRDefault="00792BC5" w:rsidP="00A51139">
      <w:pPr>
        <w:pStyle w:val="LABBody10pt"/>
        <w:jc w:val="both"/>
      </w:pPr>
      <w:r w:rsidRPr="005D2B49">
        <w:t xml:space="preserve">This appointment is subject to the Additional Superannuation Contribution (ASC) in accordance with the Public Service Pay and Pensions Act 2017. </w:t>
      </w:r>
      <w:r w:rsidRPr="005D2B49">
        <w:rPr>
          <w:b/>
        </w:rPr>
        <w:t>Note:</w:t>
      </w:r>
      <w:r w:rsidRPr="005D2B49">
        <w:t xml:space="preserve"> ASC deductions are in addition to any pension contributions (main scheme and spouses’ and children’s contributions) required under the rules of your pension scheme.</w:t>
      </w:r>
    </w:p>
    <w:p w14:paraId="643C6566" w14:textId="77777777" w:rsidR="00792BC5" w:rsidRPr="005D2B49" w:rsidRDefault="00792BC5" w:rsidP="00A51139">
      <w:pPr>
        <w:pStyle w:val="LABBody10pt"/>
        <w:jc w:val="both"/>
        <w:rPr>
          <w:color w:val="000000"/>
        </w:rPr>
      </w:pPr>
      <w:r w:rsidRPr="005D2B49">
        <w:rPr>
          <w:color w:val="000000"/>
          <w:lang w:eastAsia="en-IE"/>
        </w:rPr>
        <w:lastRenderedPageBreak/>
        <w:t xml:space="preserve">For further information in relation to the Single Public Service Pension Scheme please see the following website - </w:t>
      </w:r>
      <w:hyperlink r:id="rId22" w:history="1">
        <w:r w:rsidRPr="005D2B49">
          <w:rPr>
            <w:rStyle w:val="Hyperlink"/>
          </w:rPr>
          <w:t>www.singlepensionscheme.gov.ie</w:t>
        </w:r>
      </w:hyperlink>
      <w:r w:rsidRPr="005D2B49">
        <w:rPr>
          <w:color w:val="000000"/>
        </w:rPr>
        <w:t>.</w:t>
      </w:r>
    </w:p>
    <w:p w14:paraId="7C0AE68C" w14:textId="77777777" w:rsidR="00792BC5" w:rsidRPr="005D2B49" w:rsidRDefault="00792BC5" w:rsidP="00A51139">
      <w:pPr>
        <w:autoSpaceDE w:val="0"/>
        <w:autoSpaceDN w:val="0"/>
        <w:adjustRightInd w:val="0"/>
        <w:spacing w:line="276" w:lineRule="auto"/>
        <w:jc w:val="both"/>
        <w:rPr>
          <w:rFonts w:cs="Arial"/>
          <w:color w:val="000000"/>
        </w:rPr>
      </w:pPr>
    </w:p>
    <w:p w14:paraId="493B89A9" w14:textId="77777777" w:rsidR="00792BC5" w:rsidRPr="007375D5" w:rsidRDefault="00792BC5" w:rsidP="00A51139">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0C1CFB87" w14:textId="77777777" w:rsidR="00792BC5" w:rsidRPr="005D2B49" w:rsidRDefault="00792BC5" w:rsidP="00A51139">
      <w:pPr>
        <w:pStyle w:val="LABBody10pt"/>
        <w:jc w:val="both"/>
      </w:pPr>
      <w:r w:rsidRPr="005D2B49">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5D2B49" w:rsidRDefault="00DA2A9F" w:rsidP="00A51139">
      <w:pPr>
        <w:pStyle w:val="NoSpacing"/>
        <w:spacing w:line="276" w:lineRule="auto"/>
        <w:jc w:val="both"/>
        <w:rPr>
          <w:rFonts w:ascii="Arial" w:hAnsi="Arial" w:cs="Arial"/>
          <w:sz w:val="20"/>
          <w:szCs w:val="20"/>
        </w:rPr>
      </w:pPr>
    </w:p>
    <w:p w14:paraId="0844546E" w14:textId="77777777" w:rsidR="00792BC5" w:rsidRPr="007375D5" w:rsidRDefault="00792BC5" w:rsidP="00A51139">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4067AFEA" w14:textId="77777777" w:rsidR="00792BC5" w:rsidRPr="00DA2A9F" w:rsidRDefault="00792BC5" w:rsidP="00A51139">
      <w:pPr>
        <w:pStyle w:val="LABBody10pt"/>
        <w:jc w:val="both"/>
      </w:pPr>
      <w:r w:rsidRPr="00DA2A9F">
        <w:t>The appointee will be subject to the Civil Service Code of Standards and Behaviour.</w:t>
      </w:r>
    </w:p>
    <w:p w14:paraId="64D48770" w14:textId="77777777" w:rsidR="00792BC5" w:rsidRPr="005D2B49" w:rsidRDefault="00792BC5" w:rsidP="00A51139">
      <w:pPr>
        <w:pStyle w:val="NoSpacing"/>
        <w:spacing w:line="276" w:lineRule="auto"/>
        <w:jc w:val="both"/>
        <w:rPr>
          <w:rFonts w:ascii="Arial" w:hAnsi="Arial" w:cs="Arial"/>
          <w:sz w:val="20"/>
          <w:szCs w:val="20"/>
        </w:rPr>
      </w:pPr>
    </w:p>
    <w:p w14:paraId="26B08342" w14:textId="77777777" w:rsidR="00792BC5" w:rsidRPr="007375D5" w:rsidRDefault="00792BC5" w:rsidP="00A51139">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5CA852CB" w14:textId="77777777" w:rsidR="00792BC5" w:rsidRPr="005D2B49" w:rsidRDefault="00792BC5" w:rsidP="00A51139">
      <w:pPr>
        <w:pStyle w:val="LABBody10pt"/>
        <w:jc w:val="both"/>
      </w:pPr>
      <w:r w:rsidRPr="005D2B49">
        <w:t>The Ethics in Public Office Acts will apply, where appropriate, to this appointment.</w:t>
      </w:r>
    </w:p>
    <w:p w14:paraId="407D0B17" w14:textId="77777777" w:rsidR="00792BC5" w:rsidRPr="005D2B49" w:rsidRDefault="00792BC5" w:rsidP="00A51139">
      <w:pPr>
        <w:pStyle w:val="NoSpacing"/>
        <w:spacing w:line="276" w:lineRule="auto"/>
        <w:jc w:val="both"/>
        <w:rPr>
          <w:rFonts w:ascii="Arial" w:hAnsi="Arial" w:cs="Arial"/>
          <w:sz w:val="20"/>
          <w:szCs w:val="20"/>
        </w:rPr>
      </w:pPr>
    </w:p>
    <w:p w14:paraId="181F46ED" w14:textId="77777777" w:rsidR="00792BC5" w:rsidRPr="007375D5" w:rsidRDefault="00792BC5" w:rsidP="00A51139">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02F0B636" w14:textId="37BA0941" w:rsidR="00792BC5" w:rsidRDefault="00792BC5" w:rsidP="00A51139">
      <w:pPr>
        <w:pStyle w:val="LABBody10pt"/>
        <w:jc w:val="both"/>
      </w:pPr>
      <w:r w:rsidRPr="005D2B49">
        <w:t xml:space="preserve">An officer will agree not to publish material related to his or her official duties without prior approval by the Chairperson of the Authority or by another appropriate authorised officer.  </w:t>
      </w:r>
    </w:p>
    <w:p w14:paraId="7701C705" w14:textId="77777777" w:rsidR="00865385" w:rsidRPr="005D2B49" w:rsidRDefault="00865385" w:rsidP="00A51139">
      <w:pPr>
        <w:pStyle w:val="LABBody10pt"/>
        <w:jc w:val="both"/>
        <w:rPr>
          <w:b/>
        </w:rPr>
      </w:pPr>
    </w:p>
    <w:p w14:paraId="678AED5D" w14:textId="77777777" w:rsidR="00792BC5" w:rsidRPr="005D2B49" w:rsidRDefault="00792BC5" w:rsidP="00A51139">
      <w:pPr>
        <w:pStyle w:val="NoSpacing"/>
        <w:spacing w:line="276" w:lineRule="auto"/>
        <w:jc w:val="both"/>
        <w:rPr>
          <w:rFonts w:ascii="Arial" w:hAnsi="Arial" w:cs="Arial"/>
          <w:b/>
          <w:sz w:val="20"/>
          <w:szCs w:val="20"/>
        </w:rPr>
      </w:pPr>
    </w:p>
    <w:p w14:paraId="57C0E805" w14:textId="77777777" w:rsidR="00792BC5" w:rsidRPr="007375D5" w:rsidRDefault="00792BC5" w:rsidP="00A51139">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1E91F37E" w14:textId="77777777" w:rsidR="00792BC5" w:rsidRPr="005D2B49" w:rsidRDefault="00792BC5" w:rsidP="00A51139">
      <w:pPr>
        <w:pStyle w:val="LABBody10pt"/>
        <w:jc w:val="both"/>
      </w:pPr>
      <w:r w:rsidRPr="005D2B49">
        <w:t>During the term of employment the officer will be subject to the rules governing public servants and politics.</w:t>
      </w:r>
    </w:p>
    <w:p w14:paraId="6F5EBCED" w14:textId="77777777" w:rsidR="006764F1" w:rsidRPr="005D2B49" w:rsidRDefault="006764F1" w:rsidP="00A51139">
      <w:pPr>
        <w:pStyle w:val="LABBody10pt"/>
        <w:jc w:val="both"/>
      </w:pPr>
    </w:p>
    <w:p w14:paraId="33C633C2" w14:textId="2082CBA8" w:rsidR="00792BC5" w:rsidRDefault="00792BC5" w:rsidP="00A51139">
      <w:pPr>
        <w:pStyle w:val="LABBody10pt"/>
        <w:jc w:val="both"/>
      </w:pPr>
      <w:r w:rsidRPr="005D2B49">
        <w:t xml:space="preserve">All circulars are available on the website </w:t>
      </w:r>
      <w:hyperlink r:id="rId23" w:history="1">
        <w:r w:rsidRPr="005D2B49">
          <w:rPr>
            <w:rStyle w:val="Hyperlink"/>
          </w:rPr>
          <w:t>www.circulars.gov.ie</w:t>
        </w:r>
      </w:hyperlink>
      <w:r w:rsidRPr="005D2B49">
        <w:t xml:space="preserve"> or from the Personnel Section.</w:t>
      </w:r>
    </w:p>
    <w:p w14:paraId="54CBB3BD" w14:textId="25BB2CFB" w:rsidR="006764F1" w:rsidRDefault="006764F1" w:rsidP="00A51139">
      <w:pPr>
        <w:pStyle w:val="LABBody10pt"/>
        <w:jc w:val="both"/>
      </w:pPr>
    </w:p>
    <w:p w14:paraId="1D677FE3" w14:textId="77777777" w:rsidR="006764F1" w:rsidRPr="007375D5" w:rsidRDefault="006764F1" w:rsidP="006764F1">
      <w:pPr>
        <w:spacing w:line="276" w:lineRule="auto"/>
        <w:rPr>
          <w:rFonts w:ascii="Calibri" w:hAnsi="Calibri"/>
          <w:b/>
          <w:bCs/>
          <w:iCs/>
          <w:color w:val="C9541C"/>
          <w:sz w:val="24"/>
          <w:szCs w:val="24"/>
        </w:rPr>
      </w:pPr>
      <w:r w:rsidRPr="007375D5">
        <w:rPr>
          <w:b/>
          <w:bCs/>
          <w:iCs/>
          <w:color w:val="C9541C"/>
          <w:sz w:val="24"/>
          <w:szCs w:val="24"/>
        </w:rPr>
        <w:t>Please Note</w:t>
      </w:r>
    </w:p>
    <w:p w14:paraId="26A1FB76" w14:textId="77777777" w:rsidR="006764F1" w:rsidRPr="005D2B49" w:rsidRDefault="006764F1" w:rsidP="006764F1">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2F38A919" w14:textId="77777777" w:rsidR="006764F1" w:rsidRPr="005D2B49" w:rsidRDefault="006764F1" w:rsidP="006764F1">
      <w:pPr>
        <w:spacing w:line="276" w:lineRule="auto"/>
        <w:jc w:val="both"/>
        <w:rPr>
          <w:iCs/>
          <w:lang w:eastAsia="en-IE"/>
        </w:rPr>
      </w:pPr>
    </w:p>
    <w:p w14:paraId="2BBBE5A5" w14:textId="77777777" w:rsidR="006764F1" w:rsidRPr="00BA27BD" w:rsidRDefault="006764F1" w:rsidP="006764F1">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2FF512F7" w14:textId="77777777" w:rsidR="00792BC5" w:rsidRDefault="00792BC5" w:rsidP="00792BC5">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7E55F0" w14:paraId="4D028224" w14:textId="77777777" w:rsidTr="003525C2">
        <w:tc>
          <w:tcPr>
            <w:tcW w:w="8642" w:type="dxa"/>
            <w:tcBorders>
              <w:top w:val="nil"/>
              <w:left w:val="nil"/>
              <w:bottom w:val="nil"/>
              <w:right w:val="nil"/>
            </w:tcBorders>
            <w:shd w:val="clear" w:color="auto" w:fill="F3F5F6"/>
          </w:tcPr>
          <w:p w14:paraId="67E55CDA" w14:textId="77777777" w:rsidR="00792BC5" w:rsidRPr="003E277A" w:rsidRDefault="00792BC5" w:rsidP="00A51139">
            <w:pPr>
              <w:spacing w:before="240" w:after="120" w:line="276" w:lineRule="auto"/>
              <w:ind w:left="284" w:right="284"/>
              <w:jc w:val="both"/>
            </w:pPr>
            <w:r w:rsidRPr="003E277A">
              <w:t>Candidates should note that different terms and conditions may apply if, immediately prior to appointment, the appointee is a serving civil or public servant.</w:t>
            </w:r>
          </w:p>
          <w:p w14:paraId="65281034" w14:textId="77777777" w:rsidR="00792BC5" w:rsidRPr="00352568" w:rsidRDefault="00792BC5" w:rsidP="00A51139">
            <w:pPr>
              <w:spacing w:before="240" w:after="120" w:line="276" w:lineRule="auto"/>
              <w:ind w:left="284" w:right="284"/>
              <w:jc w:val="both"/>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E96616">
      <w:pPr>
        <w:pStyle w:val="LABSection"/>
        <w:jc w:val="both"/>
      </w:pPr>
    </w:p>
    <w:p w14:paraId="6D7619A8" w14:textId="1C1658B9" w:rsidR="002363EE" w:rsidRDefault="00973F10" w:rsidP="00E96616">
      <w:pPr>
        <w:pStyle w:val="LABSection"/>
        <w:jc w:val="both"/>
      </w:pPr>
      <w:r>
        <w:br w:type="page"/>
      </w:r>
      <w:r w:rsidR="00B41008">
        <w:lastRenderedPageBreak/>
        <w:t>Competition Process</w:t>
      </w:r>
    </w:p>
    <w:p w14:paraId="670560B0" w14:textId="136F2305" w:rsidR="002363EE" w:rsidRPr="00B175BA" w:rsidRDefault="001F2993" w:rsidP="00E96616">
      <w:pPr>
        <w:pStyle w:val="Smallheadingorange"/>
        <w:jc w:val="both"/>
      </w:pPr>
      <w:r>
        <w:t>How To A</w:t>
      </w:r>
      <w:r w:rsidR="002363EE" w:rsidRPr="00D85C0F">
        <w:t>pply</w:t>
      </w:r>
    </w:p>
    <w:p w14:paraId="05D09931" w14:textId="77777777" w:rsidR="00CF6C1B" w:rsidRPr="00B175BA" w:rsidRDefault="00CF6C1B" w:rsidP="00B92243">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 xml:space="preserve">. </w:t>
      </w:r>
      <w:r w:rsidRPr="00352568">
        <w:t xml:space="preserve">Application forms are only available from our website at </w:t>
      </w:r>
      <w:hyperlink r:id="rId24" w:history="1">
        <w:r w:rsidRPr="00D85C0F">
          <w:rPr>
            <w:rStyle w:val="Hyperlink"/>
            <w:b/>
          </w:rPr>
          <w:t>www.legalaidboard.ie</w:t>
        </w:r>
      </w:hyperlink>
    </w:p>
    <w:p w14:paraId="2E918D79" w14:textId="77777777" w:rsidR="00CF6C1B" w:rsidRPr="00D85C0F" w:rsidRDefault="00CF6C1B" w:rsidP="00B92243">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20ED15EE" w14:textId="77777777" w:rsidR="00CF6C1B" w:rsidRPr="00D85C0F" w:rsidRDefault="00CF6C1B" w:rsidP="00B92243">
      <w:pPr>
        <w:pStyle w:val="LABBody10pt"/>
        <w:rPr>
          <w:bCs/>
        </w:rPr>
      </w:pPr>
      <w:r w:rsidRPr="00D85C0F">
        <w:rPr>
          <w:bCs/>
        </w:rPr>
        <w:t xml:space="preserve">Application forms </w:t>
      </w:r>
      <w:r>
        <w:rPr>
          <w:bCs/>
        </w:rPr>
        <w:t xml:space="preserve">must be </w:t>
      </w:r>
      <w:r w:rsidRPr="00D85C0F">
        <w:rPr>
          <w:bCs/>
        </w:rPr>
        <w:t xml:space="preserve">submitted by email </w:t>
      </w:r>
      <w:r>
        <w:rPr>
          <w:bCs/>
        </w:rPr>
        <w:t>and must be</w:t>
      </w:r>
      <w:r w:rsidRPr="00D85C0F">
        <w:rPr>
          <w:bCs/>
        </w:rPr>
        <w:t xml:space="preserve"> sent in </w:t>
      </w:r>
      <w:r w:rsidRPr="00D85C0F">
        <w:rPr>
          <w:b/>
          <w:bCs/>
        </w:rPr>
        <w:t>.PDF or MS Word format only</w:t>
      </w:r>
      <w:r w:rsidRPr="00D85C0F">
        <w:rPr>
          <w:bCs/>
        </w:rPr>
        <w:t xml:space="preserve">. </w:t>
      </w:r>
    </w:p>
    <w:p w14:paraId="426EFD10" w14:textId="28D1CF93" w:rsidR="00CF6C1B" w:rsidRPr="003E277A" w:rsidRDefault="00CF6C1B" w:rsidP="00CF6C1B">
      <w:pPr>
        <w:pStyle w:val="LABBody10pt"/>
        <w:spacing w:after="240"/>
        <w:rPr>
          <w:bCs/>
        </w:rPr>
      </w:pPr>
      <w:r w:rsidRPr="00D85C0F">
        <w:rPr>
          <w:bCs/>
        </w:rPr>
        <w:t xml:space="preserve">Completed application forms must be submitted by email </w:t>
      </w:r>
      <w:r w:rsidRPr="007A31FC">
        <w:rPr>
          <w:bCs/>
        </w:rPr>
        <w:t xml:space="preserve">to </w:t>
      </w:r>
      <w:r w:rsidRPr="00174E94">
        <w:rPr>
          <w:b/>
        </w:rPr>
        <w:t>D</w:t>
      </w:r>
      <w:r>
        <w:rPr>
          <w:b/>
        </w:rPr>
        <w:t>igital Solutions Manager</w:t>
      </w:r>
      <w:r w:rsidR="00865385">
        <w:rPr>
          <w:b/>
        </w:rPr>
        <w:t xml:space="preserve"> </w:t>
      </w:r>
      <w:r w:rsidRPr="007A31FC">
        <w:rPr>
          <w:bCs/>
        </w:rPr>
        <w:t>Competition</w:t>
      </w:r>
      <w:r w:rsidRPr="00D85C0F">
        <w:rPr>
          <w:bCs/>
        </w:rPr>
        <w:t xml:space="preserve"> at </w:t>
      </w:r>
      <w:hyperlink r:id="rId25" w:history="1">
        <w:r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865385" w:rsidRDefault="003E277A" w:rsidP="00E96616">
            <w:pPr>
              <w:spacing w:before="240" w:after="240" w:line="276" w:lineRule="auto"/>
              <w:ind w:left="170" w:right="170"/>
              <w:jc w:val="both"/>
              <w:rPr>
                <w:b/>
              </w:rPr>
            </w:pPr>
            <w:r w:rsidRPr="00865385">
              <w:rPr>
                <w:b/>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E96616">
      <w:pPr>
        <w:pStyle w:val="LABBody10pt"/>
        <w:spacing w:after="60"/>
        <w:jc w:val="both"/>
        <w:rPr>
          <w:bCs/>
        </w:rPr>
      </w:pPr>
    </w:p>
    <w:p w14:paraId="25F4CE0C" w14:textId="1F8457C0" w:rsidR="002363EE" w:rsidRPr="003A123C" w:rsidRDefault="002363EE" w:rsidP="00D3171D">
      <w:pPr>
        <w:pStyle w:val="LABBody10pt"/>
        <w:jc w:val="both"/>
      </w:pPr>
      <w:r w:rsidRPr="003A123C">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3A123C">
        <w:t>position and</w:t>
      </w:r>
      <w:r w:rsidRPr="003A123C">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3A123C">
        <w:t>,</w:t>
      </w:r>
      <w:r w:rsidRPr="003A123C">
        <w:t xml:space="preserve"> the Legal Aid Board will not be responsible for refunding any expenses incurred. </w:t>
      </w:r>
    </w:p>
    <w:p w14:paraId="53CD0AF0" w14:textId="224D6E4A" w:rsidR="002363EE" w:rsidRPr="003A123C" w:rsidRDefault="002363EE" w:rsidP="00D3171D">
      <w:pPr>
        <w:pStyle w:val="LABBody10pt"/>
        <w:jc w:val="both"/>
      </w:pPr>
      <w:r w:rsidRPr="003A123C">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Default="002363EE" w:rsidP="00D3171D">
      <w:pPr>
        <w:pStyle w:val="LABBody10pt"/>
        <w:jc w:val="both"/>
      </w:pPr>
      <w:r w:rsidRPr="003A123C">
        <w:t>Should the person reco</w:t>
      </w:r>
      <w:r w:rsidR="007466FE" w:rsidRPr="003A123C">
        <w:t>mmended for appointment decline;</w:t>
      </w:r>
      <w:r w:rsidRPr="003A123C">
        <w:t xml:space="preserve"> or having accepted it, relinquish it</w:t>
      </w:r>
      <w:r w:rsidR="007466FE" w:rsidRPr="003A123C">
        <w:t>;</w:t>
      </w:r>
      <w:r w:rsidRPr="003A123C">
        <w:t xml:space="preserve"> or if an additional vacancy arises the Board may, at its discretion, select and recommend another person for appointment.</w:t>
      </w:r>
    </w:p>
    <w:p w14:paraId="0B0A382E" w14:textId="4C06F3B6" w:rsidR="002363EE" w:rsidRPr="00D85C0F" w:rsidRDefault="007466FE" w:rsidP="00E96616">
      <w:pPr>
        <w:pStyle w:val="Smallheadingorange"/>
        <w:tabs>
          <w:tab w:val="left" w:pos="3720"/>
        </w:tabs>
        <w:jc w:val="both"/>
      </w:pPr>
      <w:r>
        <w:t>Closing D</w:t>
      </w:r>
      <w:r w:rsidR="002363EE" w:rsidRPr="00D85C0F">
        <w:t>ate</w:t>
      </w:r>
      <w:r>
        <w:tab/>
      </w:r>
    </w:p>
    <w:p w14:paraId="582E9276" w14:textId="124F341B" w:rsidR="002363EE" w:rsidRPr="00D85C0F" w:rsidRDefault="002363EE" w:rsidP="00E96616">
      <w:pPr>
        <w:pStyle w:val="LABBody10pt"/>
        <w:jc w:val="both"/>
      </w:pPr>
      <w:r w:rsidRPr="00D85C0F">
        <w:t xml:space="preserve">The completed application form must be forwarded so as to reach the Board not later than </w:t>
      </w:r>
      <w:r w:rsidRPr="007C62D2">
        <w:rPr>
          <w:b/>
        </w:rPr>
        <w:t xml:space="preserve">4.00 pm </w:t>
      </w:r>
      <w:r w:rsidR="00CC514E">
        <w:rPr>
          <w:b/>
        </w:rPr>
        <w:t>Monday 11</w:t>
      </w:r>
      <w:r w:rsidR="00CC514E" w:rsidRPr="00CC514E">
        <w:rPr>
          <w:b/>
          <w:vertAlign w:val="superscript"/>
        </w:rPr>
        <w:t>th</w:t>
      </w:r>
      <w:r w:rsidR="00CC514E">
        <w:rPr>
          <w:b/>
        </w:rPr>
        <w:t xml:space="preserve"> November</w:t>
      </w:r>
      <w:r w:rsidRPr="007C62D2">
        <w:rPr>
          <w:b/>
        </w:rPr>
        <w:t xml:space="preserve">.  </w:t>
      </w:r>
      <w:r w:rsidRPr="007C62D2">
        <w:t>If you do not receive an acknowledgement of receipt of your application</w:t>
      </w:r>
      <w:r w:rsidR="003A123C">
        <w:t xml:space="preserve"> within </w:t>
      </w:r>
      <w:r w:rsidRPr="00D85C0F">
        <w:t xml:space="preserve">working days of applying, please contact: Human Resources at 066 9471021.                                                      </w:t>
      </w:r>
    </w:p>
    <w:p w14:paraId="2648EABB" w14:textId="41C0622A" w:rsidR="002363EE" w:rsidRPr="00B175BA" w:rsidRDefault="002363EE" w:rsidP="00E96616">
      <w:pPr>
        <w:pStyle w:val="LABBody10pt"/>
        <w:jc w:val="both"/>
      </w:pPr>
      <w:r w:rsidRPr="00D85C0F">
        <w:t xml:space="preserve">Candidates should make themselves available </w:t>
      </w:r>
      <w:r w:rsidR="007466FE">
        <w:t xml:space="preserve">for interview </w:t>
      </w:r>
      <w:r w:rsidRPr="00D85C0F">
        <w:t>on the date(s) specified by the Board and should make sure that the contact details specified on the application form are correct.</w:t>
      </w:r>
    </w:p>
    <w:p w14:paraId="5661DFF9" w14:textId="77777777" w:rsidR="002363EE" w:rsidRPr="00D85C0F" w:rsidRDefault="002363EE" w:rsidP="00E96616">
      <w:pPr>
        <w:pStyle w:val="LABBody10pt"/>
        <w:jc w:val="both"/>
      </w:pPr>
      <w:r w:rsidRPr="00D85C0F">
        <w:t>The Board will not be responsible for refunding any expenses incurred by candidates.</w:t>
      </w:r>
    </w:p>
    <w:p w14:paraId="12011A5C" w14:textId="77777777" w:rsidR="00CC514E" w:rsidRDefault="00CC514E" w:rsidP="00E96616">
      <w:pPr>
        <w:pStyle w:val="Smallheadingorange"/>
        <w:jc w:val="both"/>
      </w:pPr>
    </w:p>
    <w:p w14:paraId="3DE76243" w14:textId="77777777" w:rsidR="00CF6C1B" w:rsidRDefault="00CF6C1B" w:rsidP="00E96616">
      <w:pPr>
        <w:pStyle w:val="Smallheadingorange"/>
        <w:jc w:val="both"/>
      </w:pPr>
    </w:p>
    <w:p w14:paraId="61CCF8B4" w14:textId="77777777" w:rsidR="00CF6C1B" w:rsidRDefault="00CF6C1B" w:rsidP="00E96616">
      <w:pPr>
        <w:pStyle w:val="Smallheadingorange"/>
        <w:jc w:val="both"/>
      </w:pPr>
    </w:p>
    <w:p w14:paraId="03DA3DB6" w14:textId="70B16DC4" w:rsidR="002363EE" w:rsidRPr="00D85C0F" w:rsidRDefault="002363EE" w:rsidP="00E96616">
      <w:pPr>
        <w:pStyle w:val="Smallheadingorange"/>
        <w:jc w:val="both"/>
      </w:pPr>
      <w:r w:rsidRPr="00D85C0F">
        <w:lastRenderedPageBreak/>
        <w:t>Selection Methods</w:t>
      </w:r>
    </w:p>
    <w:p w14:paraId="38C08ED0" w14:textId="77777777" w:rsidR="00CF6C1B" w:rsidRPr="00A56856" w:rsidRDefault="00CF6C1B" w:rsidP="00CF6C1B">
      <w:pPr>
        <w:spacing w:line="276" w:lineRule="auto"/>
        <w:ind w:left="11"/>
        <w:rPr>
          <w:rFonts w:cs="Arial"/>
        </w:rPr>
      </w:pPr>
      <w:r w:rsidRPr="00A56856">
        <w:rPr>
          <w:rFonts w:cs="Arial"/>
        </w:rPr>
        <w:t>These may include:</w:t>
      </w:r>
    </w:p>
    <w:p w14:paraId="4E338CB7" w14:textId="77777777" w:rsidR="00CF6C1B" w:rsidRPr="00A56856" w:rsidRDefault="00CF6C1B" w:rsidP="00CF6C1B">
      <w:pPr>
        <w:spacing w:line="276" w:lineRule="auto"/>
        <w:ind w:left="11"/>
        <w:rPr>
          <w:rFonts w:cs="Arial"/>
        </w:rPr>
      </w:pPr>
    </w:p>
    <w:p w14:paraId="2AAA2970" w14:textId="77777777" w:rsidR="00CF6C1B" w:rsidRPr="00A56856" w:rsidRDefault="00CF6C1B" w:rsidP="00CF6C1B">
      <w:pPr>
        <w:pStyle w:val="LABBullets"/>
      </w:pPr>
      <w:r w:rsidRPr="00A56856">
        <w:t>shortlisting of candidates on the basis of the information contained in their application</w:t>
      </w:r>
      <w:r>
        <w:t>;</w:t>
      </w:r>
      <w:r w:rsidRPr="00A56856">
        <w:t xml:space="preserve"> and</w:t>
      </w:r>
    </w:p>
    <w:p w14:paraId="5D04892C" w14:textId="77777777" w:rsidR="00CF6C1B" w:rsidRPr="00A56856" w:rsidRDefault="00CF6C1B" w:rsidP="00CF6C1B">
      <w:pPr>
        <w:pStyle w:val="LABBullets"/>
      </w:pPr>
      <w:r w:rsidRPr="00A56856">
        <w:t>a competitive interview.</w:t>
      </w:r>
    </w:p>
    <w:p w14:paraId="120F54DF" w14:textId="77777777" w:rsidR="00CF6C1B" w:rsidRDefault="00CF6C1B" w:rsidP="00CF6C1B">
      <w:pPr>
        <w:autoSpaceDE w:val="0"/>
        <w:autoSpaceDN w:val="0"/>
        <w:adjustRightInd w:val="0"/>
        <w:spacing w:line="276" w:lineRule="auto"/>
        <w:ind w:left="11"/>
        <w:rPr>
          <w:rFonts w:cs="Arial"/>
        </w:rPr>
      </w:pPr>
    </w:p>
    <w:p w14:paraId="7137BA76" w14:textId="77777777" w:rsidR="00CF6C1B" w:rsidRPr="00A56856" w:rsidRDefault="00CF6C1B" w:rsidP="00CF6C1B">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01F93DB4" w14:textId="77777777" w:rsidR="00CF6C1B" w:rsidRDefault="00CF6C1B" w:rsidP="00CF6C1B">
      <w:pPr>
        <w:pStyle w:val="LABBody10pt"/>
      </w:pPr>
    </w:p>
    <w:p w14:paraId="51C0C72E" w14:textId="77777777" w:rsidR="00CF6C1B" w:rsidRPr="00B175BA" w:rsidRDefault="00CF6C1B" w:rsidP="00CF6C1B">
      <w:pPr>
        <w:pStyle w:val="LABBody10pt"/>
      </w:pPr>
      <w:r>
        <w:t>I</w:t>
      </w:r>
      <w:r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1BDCF6DB" w14:textId="77777777" w:rsidR="00792BC5" w:rsidRPr="00D85C0F" w:rsidRDefault="00792BC5" w:rsidP="00792BC5">
      <w:pPr>
        <w:pStyle w:val="Smallheadingorange"/>
      </w:pPr>
      <w:r w:rsidRPr="00D85C0F">
        <w:t>Shortlisting</w:t>
      </w:r>
    </w:p>
    <w:p w14:paraId="06F6E416" w14:textId="77777777" w:rsidR="00792BC5" w:rsidRPr="003A123C" w:rsidRDefault="00792BC5" w:rsidP="00DC2837">
      <w:pPr>
        <w:pStyle w:val="LABBody10pt"/>
        <w:jc w:val="both"/>
      </w:pPr>
      <w:r w:rsidRPr="003A123C">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experience on the application form.</w:t>
      </w:r>
    </w:p>
    <w:p w14:paraId="4898E021" w14:textId="77777777" w:rsidR="00792BC5" w:rsidRPr="00D85C0F" w:rsidRDefault="00792BC5" w:rsidP="00792BC5">
      <w:pPr>
        <w:pStyle w:val="Smallheadingorange"/>
      </w:pPr>
      <w:r w:rsidRPr="00D85C0F">
        <w:t>Confidentiality</w:t>
      </w:r>
    </w:p>
    <w:p w14:paraId="2BDB3E69" w14:textId="77777777" w:rsidR="00792BC5" w:rsidRPr="003A123C" w:rsidRDefault="00792BC5" w:rsidP="00DC2837">
      <w:pPr>
        <w:pStyle w:val="LABBody10pt"/>
        <w:jc w:val="both"/>
      </w:pPr>
      <w:r w:rsidRPr="003A123C">
        <w:t>Subject to the provisions of the Freedom of Information Act, 1997 applications will be treated in strict confidence.</w:t>
      </w:r>
    </w:p>
    <w:p w14:paraId="14F6159E" w14:textId="77777777" w:rsidR="00792BC5" w:rsidRPr="003A123C" w:rsidRDefault="00792BC5" w:rsidP="00DC2837">
      <w:pPr>
        <w:pStyle w:val="LABBody10pt"/>
        <w:jc w:val="both"/>
      </w:pPr>
      <w:r w:rsidRPr="003A123C">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3A123C" w:rsidRDefault="00792BC5" w:rsidP="00DC2837">
      <w:pPr>
        <w:pStyle w:val="LABBody10pt"/>
        <w:jc w:val="both"/>
      </w:pPr>
      <w:r w:rsidRPr="003A123C">
        <w:t>Certain items of information, not specific to any individual, are extracted from computer records for general statistical purposes.</w:t>
      </w:r>
    </w:p>
    <w:p w14:paraId="2D5C6907" w14:textId="77777777" w:rsidR="00792BC5" w:rsidRPr="00D85C0F" w:rsidRDefault="00792BC5" w:rsidP="00792BC5">
      <w:pPr>
        <w:pStyle w:val="Smallheadingorange"/>
      </w:pPr>
      <w:r w:rsidRPr="00D85C0F">
        <w:t>Security Clearance</w:t>
      </w:r>
    </w:p>
    <w:p w14:paraId="4D360649" w14:textId="77777777" w:rsidR="00792BC5" w:rsidRPr="003A123C" w:rsidRDefault="00792BC5" w:rsidP="00DC2837">
      <w:pPr>
        <w:pStyle w:val="LABBody10pt"/>
        <w:jc w:val="both"/>
      </w:pPr>
      <w:r w:rsidRPr="003A123C">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2C9C0912" w14:textId="77777777" w:rsidR="00792BC5" w:rsidRPr="003A123C" w:rsidRDefault="00792BC5" w:rsidP="00DC2837">
      <w:pPr>
        <w:pStyle w:val="LABBody10pt"/>
        <w:jc w:val="both"/>
      </w:pPr>
      <w:r w:rsidRPr="003A123C">
        <w:t>The Board will fully comply with the requirements of GDPR at all stages.</w:t>
      </w:r>
    </w:p>
    <w:p w14:paraId="7914B640" w14:textId="77777777" w:rsidR="00792BC5" w:rsidRPr="003A123C" w:rsidRDefault="00792BC5" w:rsidP="00DC2837">
      <w:pPr>
        <w:pStyle w:val="LABBody10pt"/>
        <w:jc w:val="both"/>
      </w:pPr>
      <w:r w:rsidRPr="003A123C">
        <w:t xml:space="preserve">The appointment of a candidate is also dependant on satisfactory reference checking. </w:t>
      </w:r>
    </w:p>
    <w:p w14:paraId="52A64736" w14:textId="77777777" w:rsidR="00F24933" w:rsidRDefault="00F24933" w:rsidP="00DC2837">
      <w:pPr>
        <w:pStyle w:val="LABSection"/>
        <w:jc w:val="both"/>
      </w:pPr>
    </w:p>
    <w:p w14:paraId="28AD356D" w14:textId="77777777" w:rsidR="000D544F" w:rsidRDefault="000D544F" w:rsidP="00E96616">
      <w:pPr>
        <w:pStyle w:val="LABSection"/>
        <w:jc w:val="both"/>
      </w:pPr>
    </w:p>
    <w:p w14:paraId="584D0056" w14:textId="77777777" w:rsidR="00792BC5" w:rsidRPr="00D85C0F" w:rsidRDefault="00792BC5" w:rsidP="00792BC5">
      <w:pPr>
        <w:pStyle w:val="LABSection"/>
      </w:pPr>
      <w:r w:rsidRPr="00D85C0F">
        <w:lastRenderedPageBreak/>
        <w:t>General Information</w:t>
      </w:r>
    </w:p>
    <w:p w14:paraId="1D12B704" w14:textId="77777777" w:rsidR="00792BC5" w:rsidRPr="00B175BA" w:rsidRDefault="00792BC5" w:rsidP="00792BC5">
      <w:pPr>
        <w:pStyle w:val="Smallheadingorange"/>
      </w:pPr>
      <w:r w:rsidRPr="00B175BA">
        <w:t xml:space="preserve">CPSA Code of Practice Review and Complaint Procedures </w:t>
      </w:r>
    </w:p>
    <w:p w14:paraId="7203CAC6" w14:textId="77777777" w:rsidR="00792BC5" w:rsidRPr="00B175BA" w:rsidRDefault="00792BC5" w:rsidP="00792BC5">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16870239" w14:textId="77777777" w:rsidR="00792BC5" w:rsidRPr="00B175BA" w:rsidRDefault="00792BC5" w:rsidP="00792BC5">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3B6CEB55" w14:textId="77777777" w:rsidR="006E0F6C" w:rsidRPr="00D85C0F" w:rsidRDefault="006E0F6C" w:rsidP="006E0F6C">
      <w:pPr>
        <w:pStyle w:val="Smallheadingorange"/>
      </w:pPr>
      <w:r w:rsidRPr="00D85C0F">
        <w:t>Candidates' Obligations</w:t>
      </w:r>
    </w:p>
    <w:p w14:paraId="5C8CE11C" w14:textId="77777777" w:rsidR="006E0F6C" w:rsidRPr="00D85C0F" w:rsidRDefault="006E0F6C" w:rsidP="006E0F6C">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23A4E915" w14:textId="77777777" w:rsidR="006E0F6C" w:rsidRPr="00D85C0F" w:rsidRDefault="006E0F6C" w:rsidP="006E0F6C">
      <w:pPr>
        <w:pStyle w:val="LABBullets"/>
      </w:pPr>
      <w:r w:rsidRPr="00D85C0F">
        <w:t xml:space="preserve">knowingly or recklessly provide false </w:t>
      </w:r>
      <w:r w:rsidRPr="00B175BA">
        <w:t>information</w:t>
      </w:r>
      <w:r>
        <w:t>,</w:t>
      </w:r>
    </w:p>
    <w:p w14:paraId="088E926A" w14:textId="77777777" w:rsidR="006E0F6C" w:rsidRPr="00D85C0F" w:rsidRDefault="006E0F6C" w:rsidP="006E0F6C">
      <w:pPr>
        <w:pStyle w:val="LABBullets"/>
      </w:pPr>
      <w:r w:rsidRPr="00D85C0F">
        <w:t>canvass any person with or without inducements</w:t>
      </w:r>
      <w:r>
        <w:t>, and</w:t>
      </w:r>
    </w:p>
    <w:p w14:paraId="6093A06E" w14:textId="77777777" w:rsidR="006E0F6C" w:rsidRPr="00B175BA" w:rsidRDefault="006E0F6C" w:rsidP="006E0F6C">
      <w:pPr>
        <w:pStyle w:val="LABBullets"/>
      </w:pPr>
      <w:r w:rsidRPr="00D85C0F">
        <w:t>interfere with or compromise the process in any way</w:t>
      </w:r>
      <w:r>
        <w:t>.</w:t>
      </w:r>
    </w:p>
    <w:p w14:paraId="1A7E9772" w14:textId="77777777" w:rsidR="006E0F6C" w:rsidRDefault="006E0F6C" w:rsidP="006E0F6C">
      <w:pPr>
        <w:pStyle w:val="LABBody10pt"/>
        <w:spacing w:before="240"/>
      </w:pPr>
      <w:r w:rsidRPr="00B175BA">
        <w:t>A third party must not personate a candidate at any stage of the process.</w:t>
      </w:r>
    </w:p>
    <w:p w14:paraId="0584B115" w14:textId="77777777" w:rsidR="006E0F6C" w:rsidRDefault="006E0F6C" w:rsidP="006E0F6C">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4E8A1CBD" w14:textId="77777777" w:rsidR="006E0F6C" w:rsidRPr="00B175BA" w:rsidRDefault="006E0F6C" w:rsidP="006E0F6C">
      <w:pPr>
        <w:pStyle w:val="LABBody10pt"/>
      </w:pPr>
      <w:r w:rsidRPr="00B175BA">
        <w:t>In addition, where a person found guilty of an offence was or is a candidate at a recruitment process, then:</w:t>
      </w:r>
    </w:p>
    <w:p w14:paraId="237D5BA6" w14:textId="77777777" w:rsidR="006E0F6C" w:rsidRPr="00D85C0F" w:rsidRDefault="006E0F6C" w:rsidP="006E0F6C">
      <w:pPr>
        <w:pStyle w:val="LABBullets"/>
      </w:pPr>
      <w:r w:rsidRPr="00D85C0F">
        <w:t xml:space="preserve">where </w:t>
      </w:r>
      <w:r>
        <w:t>they</w:t>
      </w:r>
      <w:r w:rsidRPr="00D85C0F">
        <w:t xml:space="preserve"> </w:t>
      </w:r>
      <w:r>
        <w:t>have</w:t>
      </w:r>
      <w:r w:rsidRPr="00D85C0F">
        <w:t xml:space="preserve"> not been appointed to a post, </w:t>
      </w:r>
      <w:r>
        <w:t>they</w:t>
      </w:r>
      <w:r w:rsidRPr="00D85C0F">
        <w:t xml:space="preserve"> will be disqualified as a candidate; and </w:t>
      </w:r>
    </w:p>
    <w:p w14:paraId="1B31B2BE" w14:textId="77777777" w:rsidR="006E0F6C" w:rsidRPr="00B175BA" w:rsidRDefault="006E0F6C" w:rsidP="006E0F6C">
      <w:pPr>
        <w:pStyle w:val="LABBullets"/>
      </w:pPr>
      <w:r w:rsidRPr="00D85C0F">
        <w:t xml:space="preserve">where </w:t>
      </w:r>
      <w:r>
        <w:t>they have</w:t>
      </w:r>
      <w:r w:rsidRPr="00D85C0F">
        <w:t xml:space="preserve"> been appointed subsequently to the recruitment process in question, </w:t>
      </w:r>
      <w:r>
        <w:t>they</w:t>
      </w:r>
      <w:r w:rsidRPr="00D85C0F">
        <w:t xml:space="preserve"> shall forfeit that appointment. </w:t>
      </w:r>
    </w:p>
    <w:p w14:paraId="4E584FC4" w14:textId="77777777" w:rsidR="00792BC5" w:rsidRPr="00D85C0F" w:rsidRDefault="00792BC5" w:rsidP="00792BC5">
      <w:pPr>
        <w:pStyle w:val="Smallheadingorange"/>
      </w:pPr>
      <w:r w:rsidRPr="00D85C0F">
        <w:t>Deeming of candidature to be withdrawn</w:t>
      </w:r>
    </w:p>
    <w:p w14:paraId="2CF8FC87" w14:textId="77777777" w:rsidR="00792BC5" w:rsidRPr="003A123C" w:rsidRDefault="00792BC5" w:rsidP="003A123C">
      <w:pPr>
        <w:pStyle w:val="LABBody10pt"/>
      </w:pPr>
      <w:r w:rsidRPr="003A123C">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D97B150" w14:textId="77777777" w:rsidR="00792BC5" w:rsidRDefault="00792BC5" w:rsidP="00792BC5">
      <w:pPr>
        <w:pStyle w:val="LABBody10pt"/>
      </w:pPr>
    </w:p>
    <w:p w14:paraId="3F7A32BD" w14:textId="77777777" w:rsidR="00792BC5" w:rsidRDefault="00792BC5" w:rsidP="00792BC5">
      <w:pPr>
        <w:pStyle w:val="LABBody10pt"/>
      </w:pPr>
    </w:p>
    <w:p w14:paraId="4DF94D0F" w14:textId="77777777" w:rsidR="00792BC5" w:rsidRDefault="00792BC5" w:rsidP="00792BC5">
      <w:pPr>
        <w:pStyle w:val="LABBody10pt"/>
      </w:pPr>
    </w:p>
    <w:p w14:paraId="700E0E77" w14:textId="77777777" w:rsidR="00792BC5" w:rsidRDefault="00792BC5" w:rsidP="00792BC5">
      <w:pPr>
        <w:pStyle w:val="LABBody10pt"/>
      </w:pPr>
    </w:p>
    <w:p w14:paraId="664DD926" w14:textId="77777777" w:rsidR="00792BC5" w:rsidRDefault="00792BC5" w:rsidP="00792BC5">
      <w:pPr>
        <w:pStyle w:val="LABBody10pt"/>
      </w:pPr>
    </w:p>
    <w:p w14:paraId="539072A0" w14:textId="77777777" w:rsidR="00792BC5" w:rsidRDefault="00792BC5" w:rsidP="00792BC5">
      <w:pPr>
        <w:pStyle w:val="LABBody10pt"/>
      </w:pPr>
    </w:p>
    <w:p w14:paraId="678A4C93" w14:textId="77777777" w:rsidR="00792BC5" w:rsidRDefault="00792BC5" w:rsidP="00792BC5">
      <w:pPr>
        <w:pStyle w:val="LABBody10pt"/>
      </w:pPr>
    </w:p>
    <w:p w14:paraId="3FA8852F" w14:textId="77777777" w:rsidR="00792BC5" w:rsidRDefault="00792BC5" w:rsidP="00792BC5">
      <w:pPr>
        <w:pStyle w:val="LABBody10pt"/>
      </w:pPr>
    </w:p>
    <w:p w14:paraId="3F0A377D" w14:textId="77777777" w:rsidR="00792BC5" w:rsidRDefault="00792BC5" w:rsidP="00792BC5">
      <w:pPr>
        <w:pStyle w:val="LABBody10pt"/>
      </w:pPr>
    </w:p>
    <w:p w14:paraId="60CD237C" w14:textId="77777777" w:rsidR="00792BC5" w:rsidRDefault="00792BC5" w:rsidP="00792BC5">
      <w:pPr>
        <w:pStyle w:val="LABBody10pt"/>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7E55F0" w14:paraId="026120B4" w14:textId="77777777" w:rsidTr="00792BC5">
        <w:tc>
          <w:tcPr>
            <w:tcW w:w="8642" w:type="dxa"/>
            <w:tcBorders>
              <w:top w:val="nil"/>
              <w:left w:val="nil"/>
              <w:bottom w:val="nil"/>
              <w:right w:val="nil"/>
            </w:tcBorders>
            <w:shd w:val="clear" w:color="auto" w:fill="F3F5F6"/>
          </w:tcPr>
          <w:p w14:paraId="44F40F4E" w14:textId="77777777" w:rsidR="00792BC5" w:rsidRPr="003E277A" w:rsidRDefault="00792BC5" w:rsidP="00792BC5">
            <w:pPr>
              <w:spacing w:before="360" w:after="120"/>
              <w:ind w:left="284" w:right="284"/>
              <w:rPr>
                <w:b/>
                <w:bCs/>
                <w:color w:val="007284"/>
                <w:sz w:val="28"/>
                <w:szCs w:val="28"/>
              </w:rPr>
            </w:pPr>
            <w:r w:rsidRPr="003E277A">
              <w:rPr>
                <w:b/>
                <w:bCs/>
                <w:color w:val="007284"/>
                <w:sz w:val="28"/>
                <w:szCs w:val="28"/>
              </w:rPr>
              <w:t>Data Protection Act 2018</w:t>
            </w:r>
          </w:p>
          <w:p w14:paraId="61FC0471" w14:textId="77777777" w:rsidR="00792BC5" w:rsidRPr="003E277A" w:rsidRDefault="00792BC5" w:rsidP="00792BC5">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1C434C7A" w14:textId="77777777" w:rsidR="00792BC5" w:rsidRPr="003E277A" w:rsidRDefault="00792BC5" w:rsidP="00792BC5">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5CD9AD99" w14:textId="77777777" w:rsidR="00792BC5" w:rsidRPr="003E277A" w:rsidRDefault="00792BC5" w:rsidP="00792BC5">
            <w:pPr>
              <w:spacing w:before="240" w:after="120" w:line="276" w:lineRule="auto"/>
              <w:ind w:left="284" w:right="284"/>
              <w:rPr>
                <w:lang w:val="en"/>
              </w:rPr>
            </w:pPr>
            <w:r w:rsidRPr="003E277A">
              <w:rPr>
                <w:lang w:val="en"/>
              </w:rPr>
              <w:t xml:space="preserve">This is available at </w:t>
            </w:r>
            <w:hyperlink r:id="rId26" w:history="1">
              <w:r w:rsidRPr="003E277A">
                <w:rPr>
                  <w:rStyle w:val="Hyperlink"/>
                  <w:lang w:val="en"/>
                </w:rPr>
                <w:t>https://www.legalaidboard.ie/en/Contact-Us/Data-Protection/</w:t>
              </w:r>
            </w:hyperlink>
          </w:p>
          <w:p w14:paraId="6F554B59" w14:textId="77777777" w:rsidR="008E1C1E" w:rsidRPr="003E277A" w:rsidRDefault="008E1C1E" w:rsidP="008E1C1E">
            <w:pPr>
              <w:spacing w:before="240" w:after="120" w:line="276" w:lineRule="auto"/>
              <w:ind w:left="284" w:right="284"/>
            </w:pPr>
            <w:r w:rsidRPr="003E277A">
              <w:t xml:space="preserve">To make a subject access request under the Data Protection Act 2018, please submit your request in writing to; Data Protection Officer, Legal Aid Board, </w:t>
            </w:r>
            <w:r>
              <w:t xml:space="preserve">Quay Street, </w:t>
            </w:r>
            <w:proofErr w:type="spellStart"/>
            <w:r>
              <w:t>Cahirciveen</w:t>
            </w:r>
            <w:proofErr w:type="spellEnd"/>
            <w:r>
              <w:t>, Co. Kerry</w:t>
            </w:r>
            <w:r>
              <w:rPr>
                <w:rFonts w:ascii="Helv" w:eastAsiaTheme="minorHAnsi" w:hAnsi="Helv" w:cs="Helv"/>
                <w:color w:val="000000"/>
                <w:lang w:eastAsia="en-US"/>
              </w:rPr>
              <w:t xml:space="preserve"> </w:t>
            </w:r>
            <w:r w:rsidRPr="003E277A">
              <w:t xml:space="preserve">or via </w:t>
            </w:r>
            <w:hyperlink r:id="rId27" w:history="1">
              <w:r w:rsidRPr="003E277A">
                <w:rPr>
                  <w:rStyle w:val="Hyperlink"/>
                </w:rPr>
                <w:t>dataprotection@legalaidboard.ie</w:t>
              </w:r>
            </w:hyperlink>
            <w:r w:rsidRPr="003E277A">
              <w:t xml:space="preserve">. </w:t>
            </w:r>
          </w:p>
          <w:p w14:paraId="78FCB63A" w14:textId="77777777" w:rsidR="00792BC5" w:rsidRPr="003E277A" w:rsidRDefault="00792BC5" w:rsidP="00792BC5">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1E7BD98" w14:textId="77777777" w:rsidR="00792BC5" w:rsidRPr="003E277A" w:rsidRDefault="00792BC5" w:rsidP="00792BC5">
            <w:pPr>
              <w:spacing w:before="240" w:after="120"/>
              <w:ind w:left="284" w:right="284"/>
              <w:rPr>
                <w:b/>
                <w:sz w:val="22"/>
                <w:szCs w:val="22"/>
              </w:rPr>
            </w:pPr>
          </w:p>
        </w:tc>
      </w:tr>
    </w:tbl>
    <w:p w14:paraId="38D733AC" w14:textId="77777777" w:rsidR="00792BC5" w:rsidRDefault="00792BC5" w:rsidP="00792BC5">
      <w:pPr>
        <w:pStyle w:val="LABBody10pt"/>
      </w:pPr>
    </w:p>
    <w:p w14:paraId="32E62F58" w14:textId="77777777" w:rsidR="00792BC5" w:rsidRDefault="00792BC5" w:rsidP="00792BC5">
      <w:pPr>
        <w:pStyle w:val="LABBody10pt"/>
      </w:pPr>
    </w:p>
    <w:p w14:paraId="43B2FEFD" w14:textId="77777777" w:rsidR="00792BC5" w:rsidRDefault="00792BC5" w:rsidP="00792BC5">
      <w:pPr>
        <w:pStyle w:val="LABBody10pt"/>
      </w:pPr>
    </w:p>
    <w:p w14:paraId="44ECF658" w14:textId="77777777" w:rsidR="00792BC5" w:rsidRDefault="00792BC5" w:rsidP="00792BC5">
      <w:pPr>
        <w:pStyle w:val="LABBody10pt"/>
      </w:pPr>
    </w:p>
    <w:p w14:paraId="51B35DEB" w14:textId="77777777" w:rsidR="00792BC5" w:rsidRDefault="00792BC5" w:rsidP="00792BC5">
      <w:pPr>
        <w:pStyle w:val="LABBody10pt"/>
      </w:pPr>
    </w:p>
    <w:p w14:paraId="6926D2F1" w14:textId="77777777" w:rsidR="00792BC5" w:rsidRDefault="00792BC5" w:rsidP="00792BC5">
      <w:pPr>
        <w:pStyle w:val="LABBody10pt"/>
      </w:pPr>
    </w:p>
    <w:p w14:paraId="117747D6" w14:textId="77777777" w:rsidR="00792BC5" w:rsidRDefault="00792BC5" w:rsidP="00792BC5">
      <w:pPr>
        <w:pStyle w:val="LABBody10pt"/>
      </w:pPr>
    </w:p>
    <w:p w14:paraId="280B9FE1" w14:textId="77777777" w:rsidR="00792BC5" w:rsidRDefault="00792BC5" w:rsidP="00792BC5">
      <w:pPr>
        <w:pStyle w:val="LABBody10pt"/>
      </w:pPr>
    </w:p>
    <w:p w14:paraId="61014AFC" w14:textId="77777777" w:rsidR="00792BC5" w:rsidRPr="00B175BA" w:rsidRDefault="00792BC5" w:rsidP="00792BC5">
      <w:pPr>
        <w:pStyle w:val="LABBody10pt"/>
      </w:pPr>
    </w:p>
    <w:p w14:paraId="16185C6D" w14:textId="02C1D5FF" w:rsidR="00E5425D" w:rsidRDefault="00792BC5" w:rsidP="00792BC5">
      <w:pPr>
        <w:spacing w:after="200" w:line="276" w:lineRule="auto"/>
      </w:pPr>
      <w:r>
        <w:tab/>
      </w:r>
    </w:p>
    <w:p w14:paraId="613B451E" w14:textId="77777777" w:rsidR="00E5425D" w:rsidRDefault="00E5425D">
      <w:pPr>
        <w:spacing w:after="200" w:line="276" w:lineRule="auto"/>
      </w:pPr>
      <w:r>
        <w:br w:type="page"/>
      </w:r>
    </w:p>
    <w:p w14:paraId="76966587" w14:textId="40827224" w:rsidR="00792BC5" w:rsidRDefault="00E5425D" w:rsidP="00792BC5">
      <w:pPr>
        <w:spacing w:after="200" w:line="276" w:lineRule="auto"/>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5AD9502C">
            <wp:simplePos x="0" y="0"/>
            <wp:positionH relativeFrom="column">
              <wp:posOffset>-947000</wp:posOffset>
            </wp:positionH>
            <wp:positionV relativeFrom="paragraph">
              <wp:posOffset>-888665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9E85DC" w14:textId="77777777" w:rsidR="00792BC5" w:rsidRDefault="00792BC5" w:rsidP="00792BC5">
      <w:pPr>
        <w:spacing w:after="200" w:line="276" w:lineRule="auto"/>
      </w:pPr>
    </w:p>
    <w:p w14:paraId="3F82259C" w14:textId="77777777"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20BB7E6F" w14:textId="53AD7586" w:rsidR="002363EE" w:rsidRPr="000971C5" w:rsidRDefault="00D75E2A"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41227A50">
                <wp:simplePos x="0" y="0"/>
                <wp:positionH relativeFrom="column">
                  <wp:posOffset>3691770</wp:posOffset>
                </wp:positionH>
                <wp:positionV relativeFrom="paragraph">
                  <wp:posOffset>5699197</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B7647B" w:rsidRDefault="00B7647B" w:rsidP="002F72FF">
                            <w:pPr>
                              <w:pStyle w:val="LABSection"/>
                              <w:rPr>
                                <w:lang w:val="en-GB"/>
                              </w:rPr>
                            </w:pPr>
                            <w:r>
                              <w:rPr>
                                <w:lang w:val="en-GB"/>
                              </w:rPr>
                              <w:t>Contact Us</w:t>
                            </w:r>
                          </w:p>
                          <w:p w14:paraId="1AC9B0C1" w14:textId="77D1141E" w:rsidR="00B7647B" w:rsidRPr="00D02FE2" w:rsidRDefault="00B7647B"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r>
                              <w:rPr>
                                <w:bCs/>
                                <w:sz w:val="22"/>
                                <w:szCs w:val="22"/>
                              </w:rPr>
                              <w:t>recruitment</w:t>
                            </w:r>
                            <w:r w:rsidRPr="001238EC">
                              <w:rPr>
                                <w:bCs/>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B7647B" w:rsidRPr="00D02FE2" w:rsidRDefault="00B7647B"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90.7pt;margin-top:448.7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" filled="f" stroked="f" strokeweight=".5pt">
                <v:textbox inset="0,0,0,0">
                  <w:txbxContent>
                    <w:p w14:paraId="17D3289C" w14:textId="77777777" w:rsidR="00B7647B" w:rsidRDefault="00B7647B" w:rsidP="002F72FF">
                      <w:pPr>
                        <w:pStyle w:val="LABSection"/>
                        <w:rPr>
                          <w:lang w:val="en-GB"/>
                        </w:rPr>
                      </w:pPr>
                      <w:r>
                        <w:rPr>
                          <w:lang w:val="en-GB"/>
                        </w:rPr>
                        <w:t>Contact Us</w:t>
                      </w:r>
                    </w:p>
                    <w:p w14:paraId="1AC9B0C1" w14:textId="77D1141E" w:rsidR="00B7647B" w:rsidRPr="00D02FE2" w:rsidRDefault="00B7647B"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r>
                        <w:rPr>
                          <w:bCs/>
                          <w:sz w:val="22"/>
                          <w:szCs w:val="22"/>
                        </w:rPr>
                        <w:t>recruitment</w:t>
                      </w:r>
                      <w:r w:rsidRPr="001238EC">
                        <w:rPr>
                          <w:bCs/>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B7647B" w:rsidRPr="00D02FE2" w:rsidRDefault="00B7647B" w:rsidP="00D75E2A">
                      <w:pPr>
                        <w:pStyle w:val="LABBody10pt"/>
                        <w:rPr>
                          <w:lang w:val="en-GB"/>
                        </w:rPr>
                      </w:pPr>
                    </w:p>
                  </w:txbxContent>
                </v:textbox>
              </v:shape>
            </w:pict>
          </mc:Fallback>
        </mc:AlternateContent>
      </w:r>
    </w:p>
    <w:sectPr w:rsidR="002363EE" w:rsidRPr="000971C5" w:rsidSect="00C777AC">
      <w:headerReference w:type="default" r:id="rId29"/>
      <w:footerReference w:type="default" r:id="rId30"/>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B411" w14:textId="77777777" w:rsidR="00F9205D" w:rsidRDefault="00F9205D" w:rsidP="00E61996">
      <w:r>
        <w:separator/>
      </w:r>
    </w:p>
  </w:endnote>
  <w:endnote w:type="continuationSeparator" w:id="0">
    <w:p w14:paraId="6D2B0412" w14:textId="77777777" w:rsidR="00F9205D" w:rsidRDefault="00F9205D"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4D2E0698" w:rsidR="00B7647B" w:rsidRDefault="00B7647B">
        <w:pPr>
          <w:pStyle w:val="Footer"/>
        </w:pPr>
        <w:r>
          <w:fldChar w:fldCharType="begin"/>
        </w:r>
        <w:r>
          <w:instrText xml:space="preserve"> PAGE   \* MERGEFORMAT </w:instrText>
        </w:r>
        <w:r>
          <w:fldChar w:fldCharType="separate"/>
        </w:r>
        <w:r w:rsidR="00C453DE">
          <w:rPr>
            <w:noProof/>
          </w:rPr>
          <w:t>1</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CAD9" w14:textId="77777777" w:rsidR="00F9205D" w:rsidRDefault="00F9205D" w:rsidP="00E61996">
      <w:r>
        <w:separator/>
      </w:r>
    </w:p>
  </w:footnote>
  <w:footnote w:type="continuationSeparator" w:id="0">
    <w:p w14:paraId="00A9607E" w14:textId="77777777" w:rsidR="00F9205D" w:rsidRDefault="00F9205D"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3102CA5" w:rsidR="00B7647B" w:rsidRDefault="00B7647B"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3B0DA5"/>
    <w:multiLevelType w:val="multilevel"/>
    <w:tmpl w:val="6E2A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0751C18"/>
    <w:multiLevelType w:val="multilevel"/>
    <w:tmpl w:val="094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C21FC"/>
    <w:multiLevelType w:val="multilevel"/>
    <w:tmpl w:val="EE7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222A5043"/>
    <w:multiLevelType w:val="multilevel"/>
    <w:tmpl w:val="DC7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D4D1830"/>
    <w:multiLevelType w:val="multilevel"/>
    <w:tmpl w:val="285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E4BCD"/>
    <w:multiLevelType w:val="multilevel"/>
    <w:tmpl w:val="880E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A6A58"/>
    <w:multiLevelType w:val="multilevel"/>
    <w:tmpl w:val="0D64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DC4F78"/>
    <w:multiLevelType w:val="multilevel"/>
    <w:tmpl w:val="D9E2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A7096"/>
    <w:multiLevelType w:val="multilevel"/>
    <w:tmpl w:val="CEE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A79A2"/>
    <w:multiLevelType w:val="multilevel"/>
    <w:tmpl w:val="23B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0408AB"/>
    <w:multiLevelType w:val="multilevel"/>
    <w:tmpl w:val="8F2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45204"/>
    <w:multiLevelType w:val="multilevel"/>
    <w:tmpl w:val="77FE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4" w15:restartNumberingAfterBreak="0">
    <w:nsid w:val="7D7D7874"/>
    <w:multiLevelType w:val="hybridMultilevel"/>
    <w:tmpl w:val="8B3AAD18"/>
    <w:lvl w:ilvl="0" w:tplc="D01AEAA0">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EEB4133"/>
    <w:multiLevelType w:val="multilevel"/>
    <w:tmpl w:val="2642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20"/>
  </w:num>
  <w:num w:numId="13">
    <w:abstractNumId w:val="2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2"/>
  </w:num>
  <w:num w:numId="18">
    <w:abstractNumId w:val="18"/>
  </w:num>
  <w:num w:numId="19">
    <w:abstractNumId w:val="11"/>
  </w:num>
  <w:num w:numId="20">
    <w:abstractNumId w:val="5"/>
  </w:num>
  <w:num w:numId="21">
    <w:abstractNumId w:val="19"/>
  </w:num>
  <w:num w:numId="22">
    <w:abstractNumId w:val="4"/>
  </w:num>
  <w:num w:numId="23">
    <w:abstractNumId w:val="8"/>
  </w:num>
  <w:num w:numId="24">
    <w:abstractNumId w:val="25"/>
  </w:num>
  <w:num w:numId="25">
    <w:abstractNumId w:val="21"/>
  </w:num>
  <w:num w:numId="26">
    <w:abstractNumId w:val="15"/>
  </w:num>
  <w:num w:numId="2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38E2"/>
    <w:rsid w:val="00003E3E"/>
    <w:rsid w:val="000041AE"/>
    <w:rsid w:val="00006EDD"/>
    <w:rsid w:val="00033CFA"/>
    <w:rsid w:val="0003414C"/>
    <w:rsid w:val="00053EE8"/>
    <w:rsid w:val="00056FBF"/>
    <w:rsid w:val="00071142"/>
    <w:rsid w:val="000759CE"/>
    <w:rsid w:val="00076D94"/>
    <w:rsid w:val="00077E51"/>
    <w:rsid w:val="00081059"/>
    <w:rsid w:val="0009335F"/>
    <w:rsid w:val="00095F88"/>
    <w:rsid w:val="000971C5"/>
    <w:rsid w:val="000A1875"/>
    <w:rsid w:val="000B3271"/>
    <w:rsid w:val="000C41E4"/>
    <w:rsid w:val="000C462B"/>
    <w:rsid w:val="000C4F37"/>
    <w:rsid w:val="000D344E"/>
    <w:rsid w:val="000D405C"/>
    <w:rsid w:val="000D544F"/>
    <w:rsid w:val="000E51A8"/>
    <w:rsid w:val="000F061B"/>
    <w:rsid w:val="000F24B3"/>
    <w:rsid w:val="000F6445"/>
    <w:rsid w:val="001238EC"/>
    <w:rsid w:val="00124558"/>
    <w:rsid w:val="00126E6B"/>
    <w:rsid w:val="001309E2"/>
    <w:rsid w:val="001426B2"/>
    <w:rsid w:val="00151757"/>
    <w:rsid w:val="0016096D"/>
    <w:rsid w:val="00161A12"/>
    <w:rsid w:val="0016277E"/>
    <w:rsid w:val="0016543F"/>
    <w:rsid w:val="0016620D"/>
    <w:rsid w:val="00167F89"/>
    <w:rsid w:val="00171268"/>
    <w:rsid w:val="001861AA"/>
    <w:rsid w:val="00192FCD"/>
    <w:rsid w:val="001949FD"/>
    <w:rsid w:val="00196D2B"/>
    <w:rsid w:val="001A63B7"/>
    <w:rsid w:val="001B60CB"/>
    <w:rsid w:val="001D5721"/>
    <w:rsid w:val="001E4C66"/>
    <w:rsid w:val="001E5F64"/>
    <w:rsid w:val="001F2993"/>
    <w:rsid w:val="001F4082"/>
    <w:rsid w:val="001F5F03"/>
    <w:rsid w:val="00201F41"/>
    <w:rsid w:val="002140F8"/>
    <w:rsid w:val="002141AF"/>
    <w:rsid w:val="00214EDB"/>
    <w:rsid w:val="00220812"/>
    <w:rsid w:val="00230A6C"/>
    <w:rsid w:val="00233B27"/>
    <w:rsid w:val="002363EE"/>
    <w:rsid w:val="00236D7F"/>
    <w:rsid w:val="00244762"/>
    <w:rsid w:val="00247BA1"/>
    <w:rsid w:val="00256849"/>
    <w:rsid w:val="002572CB"/>
    <w:rsid w:val="0026601E"/>
    <w:rsid w:val="00272C6E"/>
    <w:rsid w:val="00276673"/>
    <w:rsid w:val="00281E40"/>
    <w:rsid w:val="00296F2F"/>
    <w:rsid w:val="002D0F70"/>
    <w:rsid w:val="002D13AA"/>
    <w:rsid w:val="002D57D8"/>
    <w:rsid w:val="002F0FD9"/>
    <w:rsid w:val="002F6820"/>
    <w:rsid w:val="002F72FF"/>
    <w:rsid w:val="003000F4"/>
    <w:rsid w:val="00311F82"/>
    <w:rsid w:val="00326AA0"/>
    <w:rsid w:val="00340195"/>
    <w:rsid w:val="00340835"/>
    <w:rsid w:val="00341858"/>
    <w:rsid w:val="00352568"/>
    <w:rsid w:val="003525C2"/>
    <w:rsid w:val="00353349"/>
    <w:rsid w:val="00357DFF"/>
    <w:rsid w:val="00365F32"/>
    <w:rsid w:val="00380F79"/>
    <w:rsid w:val="003941A3"/>
    <w:rsid w:val="00395D94"/>
    <w:rsid w:val="003A123C"/>
    <w:rsid w:val="003B1285"/>
    <w:rsid w:val="003B36EC"/>
    <w:rsid w:val="003B5DC9"/>
    <w:rsid w:val="003B689C"/>
    <w:rsid w:val="003C168F"/>
    <w:rsid w:val="003C2041"/>
    <w:rsid w:val="003C3DBA"/>
    <w:rsid w:val="003C42EF"/>
    <w:rsid w:val="003D157B"/>
    <w:rsid w:val="003D3BA5"/>
    <w:rsid w:val="003E277A"/>
    <w:rsid w:val="003E3449"/>
    <w:rsid w:val="003F2E0F"/>
    <w:rsid w:val="00405A7F"/>
    <w:rsid w:val="00411E37"/>
    <w:rsid w:val="0041405C"/>
    <w:rsid w:val="00420A5A"/>
    <w:rsid w:val="004232FB"/>
    <w:rsid w:val="00427441"/>
    <w:rsid w:val="00427BE3"/>
    <w:rsid w:val="004308FB"/>
    <w:rsid w:val="00430A6C"/>
    <w:rsid w:val="00460731"/>
    <w:rsid w:val="0046763B"/>
    <w:rsid w:val="004765BC"/>
    <w:rsid w:val="00481C83"/>
    <w:rsid w:val="00482971"/>
    <w:rsid w:val="00486648"/>
    <w:rsid w:val="00493FBE"/>
    <w:rsid w:val="004A5715"/>
    <w:rsid w:val="004B2D87"/>
    <w:rsid w:val="004C76DB"/>
    <w:rsid w:val="004D25BB"/>
    <w:rsid w:val="004D5AC4"/>
    <w:rsid w:val="00506933"/>
    <w:rsid w:val="00511780"/>
    <w:rsid w:val="00516F73"/>
    <w:rsid w:val="0053648A"/>
    <w:rsid w:val="00542D77"/>
    <w:rsid w:val="005652F7"/>
    <w:rsid w:val="005670F4"/>
    <w:rsid w:val="005801CE"/>
    <w:rsid w:val="0058036E"/>
    <w:rsid w:val="005A5318"/>
    <w:rsid w:val="005C1DDF"/>
    <w:rsid w:val="005D30CA"/>
    <w:rsid w:val="005D75AC"/>
    <w:rsid w:val="005D7801"/>
    <w:rsid w:val="005E019B"/>
    <w:rsid w:val="005E6E4E"/>
    <w:rsid w:val="005F1C6B"/>
    <w:rsid w:val="005F3070"/>
    <w:rsid w:val="005F5827"/>
    <w:rsid w:val="00601744"/>
    <w:rsid w:val="00603EF0"/>
    <w:rsid w:val="00607F81"/>
    <w:rsid w:val="006257D9"/>
    <w:rsid w:val="006263D6"/>
    <w:rsid w:val="00646F1D"/>
    <w:rsid w:val="00650C77"/>
    <w:rsid w:val="00656D22"/>
    <w:rsid w:val="00656DEC"/>
    <w:rsid w:val="00661C1F"/>
    <w:rsid w:val="006650C7"/>
    <w:rsid w:val="00665C84"/>
    <w:rsid w:val="006723CE"/>
    <w:rsid w:val="006764F1"/>
    <w:rsid w:val="00690F5B"/>
    <w:rsid w:val="006960B5"/>
    <w:rsid w:val="00697594"/>
    <w:rsid w:val="006C6849"/>
    <w:rsid w:val="006D5E8D"/>
    <w:rsid w:val="006E0F6C"/>
    <w:rsid w:val="006E2602"/>
    <w:rsid w:val="006E33E4"/>
    <w:rsid w:val="006F4414"/>
    <w:rsid w:val="00702634"/>
    <w:rsid w:val="007134C2"/>
    <w:rsid w:val="00721CC6"/>
    <w:rsid w:val="00722F49"/>
    <w:rsid w:val="00725A71"/>
    <w:rsid w:val="00731578"/>
    <w:rsid w:val="007466FE"/>
    <w:rsid w:val="0074726F"/>
    <w:rsid w:val="00754642"/>
    <w:rsid w:val="0076036A"/>
    <w:rsid w:val="00760E25"/>
    <w:rsid w:val="007664B1"/>
    <w:rsid w:val="00766E29"/>
    <w:rsid w:val="0077384A"/>
    <w:rsid w:val="007779AF"/>
    <w:rsid w:val="00781DC5"/>
    <w:rsid w:val="0078223C"/>
    <w:rsid w:val="00786704"/>
    <w:rsid w:val="007906E5"/>
    <w:rsid w:val="00790C44"/>
    <w:rsid w:val="00792BC5"/>
    <w:rsid w:val="00796EFB"/>
    <w:rsid w:val="007C0DFB"/>
    <w:rsid w:val="007C62D2"/>
    <w:rsid w:val="007D2ACF"/>
    <w:rsid w:val="007E28BE"/>
    <w:rsid w:val="007E2B9B"/>
    <w:rsid w:val="007E55F0"/>
    <w:rsid w:val="00811E8F"/>
    <w:rsid w:val="00815213"/>
    <w:rsid w:val="00815D50"/>
    <w:rsid w:val="0083116C"/>
    <w:rsid w:val="00835D47"/>
    <w:rsid w:val="0083761B"/>
    <w:rsid w:val="00841347"/>
    <w:rsid w:val="00843647"/>
    <w:rsid w:val="008522C9"/>
    <w:rsid w:val="00861966"/>
    <w:rsid w:val="00861B2F"/>
    <w:rsid w:val="00863D3C"/>
    <w:rsid w:val="00865385"/>
    <w:rsid w:val="008712F7"/>
    <w:rsid w:val="00887F90"/>
    <w:rsid w:val="008A23DF"/>
    <w:rsid w:val="008A7CD9"/>
    <w:rsid w:val="008B5DBB"/>
    <w:rsid w:val="008C52BA"/>
    <w:rsid w:val="008D58B6"/>
    <w:rsid w:val="008E1C1E"/>
    <w:rsid w:val="008E2CFC"/>
    <w:rsid w:val="008F222D"/>
    <w:rsid w:val="008F2468"/>
    <w:rsid w:val="008F4C74"/>
    <w:rsid w:val="008F6121"/>
    <w:rsid w:val="00907D3E"/>
    <w:rsid w:val="00914416"/>
    <w:rsid w:val="00916C2C"/>
    <w:rsid w:val="00933D4B"/>
    <w:rsid w:val="0093717D"/>
    <w:rsid w:val="00940582"/>
    <w:rsid w:val="0094781E"/>
    <w:rsid w:val="009564C5"/>
    <w:rsid w:val="00957ABE"/>
    <w:rsid w:val="00962AA3"/>
    <w:rsid w:val="00966E5A"/>
    <w:rsid w:val="00966F00"/>
    <w:rsid w:val="00973F10"/>
    <w:rsid w:val="00982549"/>
    <w:rsid w:val="00986BB2"/>
    <w:rsid w:val="009A2675"/>
    <w:rsid w:val="009B468C"/>
    <w:rsid w:val="009B63C9"/>
    <w:rsid w:val="009C3D7F"/>
    <w:rsid w:val="009E1967"/>
    <w:rsid w:val="009E1B78"/>
    <w:rsid w:val="009E5529"/>
    <w:rsid w:val="009E5D27"/>
    <w:rsid w:val="009E5F16"/>
    <w:rsid w:val="009F5CF3"/>
    <w:rsid w:val="00A0698F"/>
    <w:rsid w:val="00A0725D"/>
    <w:rsid w:val="00A1158F"/>
    <w:rsid w:val="00A1686C"/>
    <w:rsid w:val="00A21C37"/>
    <w:rsid w:val="00A25FBE"/>
    <w:rsid w:val="00A47C49"/>
    <w:rsid w:val="00A51139"/>
    <w:rsid w:val="00A5154C"/>
    <w:rsid w:val="00A57070"/>
    <w:rsid w:val="00A61CFD"/>
    <w:rsid w:val="00A64463"/>
    <w:rsid w:val="00A65237"/>
    <w:rsid w:val="00A652DD"/>
    <w:rsid w:val="00A72583"/>
    <w:rsid w:val="00A738A9"/>
    <w:rsid w:val="00A83743"/>
    <w:rsid w:val="00A8661C"/>
    <w:rsid w:val="00A86E35"/>
    <w:rsid w:val="00A93DCB"/>
    <w:rsid w:val="00A94A48"/>
    <w:rsid w:val="00AA20D5"/>
    <w:rsid w:val="00AA3092"/>
    <w:rsid w:val="00AA5950"/>
    <w:rsid w:val="00AB0640"/>
    <w:rsid w:val="00AB1845"/>
    <w:rsid w:val="00AB7EA0"/>
    <w:rsid w:val="00AC4A0D"/>
    <w:rsid w:val="00AC6D75"/>
    <w:rsid w:val="00AD343B"/>
    <w:rsid w:val="00AD46E4"/>
    <w:rsid w:val="00AE570F"/>
    <w:rsid w:val="00AE70B4"/>
    <w:rsid w:val="00AF1677"/>
    <w:rsid w:val="00AF3294"/>
    <w:rsid w:val="00AF429D"/>
    <w:rsid w:val="00B10BD7"/>
    <w:rsid w:val="00B175BA"/>
    <w:rsid w:val="00B237B4"/>
    <w:rsid w:val="00B24A97"/>
    <w:rsid w:val="00B25125"/>
    <w:rsid w:val="00B312B1"/>
    <w:rsid w:val="00B325CF"/>
    <w:rsid w:val="00B34272"/>
    <w:rsid w:val="00B35CF4"/>
    <w:rsid w:val="00B41008"/>
    <w:rsid w:val="00B42480"/>
    <w:rsid w:val="00B504D5"/>
    <w:rsid w:val="00B54D86"/>
    <w:rsid w:val="00B56B88"/>
    <w:rsid w:val="00B70D94"/>
    <w:rsid w:val="00B718A0"/>
    <w:rsid w:val="00B71F73"/>
    <w:rsid w:val="00B72127"/>
    <w:rsid w:val="00B7647B"/>
    <w:rsid w:val="00B80DBB"/>
    <w:rsid w:val="00B863F3"/>
    <w:rsid w:val="00B956F8"/>
    <w:rsid w:val="00BA7A78"/>
    <w:rsid w:val="00BB1230"/>
    <w:rsid w:val="00BB15AE"/>
    <w:rsid w:val="00BB1BA0"/>
    <w:rsid w:val="00BB38D8"/>
    <w:rsid w:val="00BC41EA"/>
    <w:rsid w:val="00BC45C3"/>
    <w:rsid w:val="00BC5FFA"/>
    <w:rsid w:val="00BD18DA"/>
    <w:rsid w:val="00BD2E06"/>
    <w:rsid w:val="00BD38EB"/>
    <w:rsid w:val="00BD5659"/>
    <w:rsid w:val="00BD6611"/>
    <w:rsid w:val="00BE0901"/>
    <w:rsid w:val="00BF1423"/>
    <w:rsid w:val="00BF4AE9"/>
    <w:rsid w:val="00BF7227"/>
    <w:rsid w:val="00BF73E6"/>
    <w:rsid w:val="00C00795"/>
    <w:rsid w:val="00C06456"/>
    <w:rsid w:val="00C1193D"/>
    <w:rsid w:val="00C13511"/>
    <w:rsid w:val="00C16DE2"/>
    <w:rsid w:val="00C202CA"/>
    <w:rsid w:val="00C23303"/>
    <w:rsid w:val="00C27885"/>
    <w:rsid w:val="00C34880"/>
    <w:rsid w:val="00C403F9"/>
    <w:rsid w:val="00C453DE"/>
    <w:rsid w:val="00C7078C"/>
    <w:rsid w:val="00C71597"/>
    <w:rsid w:val="00C715D3"/>
    <w:rsid w:val="00C72746"/>
    <w:rsid w:val="00C734B4"/>
    <w:rsid w:val="00C73D2E"/>
    <w:rsid w:val="00C777AC"/>
    <w:rsid w:val="00C8112E"/>
    <w:rsid w:val="00CA2D14"/>
    <w:rsid w:val="00CC1343"/>
    <w:rsid w:val="00CC35F4"/>
    <w:rsid w:val="00CC514E"/>
    <w:rsid w:val="00CC5E76"/>
    <w:rsid w:val="00CC78F7"/>
    <w:rsid w:val="00CD7AA0"/>
    <w:rsid w:val="00CE6447"/>
    <w:rsid w:val="00CF5151"/>
    <w:rsid w:val="00CF62CD"/>
    <w:rsid w:val="00CF6C1B"/>
    <w:rsid w:val="00D0056F"/>
    <w:rsid w:val="00D005BE"/>
    <w:rsid w:val="00D2151B"/>
    <w:rsid w:val="00D252B1"/>
    <w:rsid w:val="00D307B7"/>
    <w:rsid w:val="00D3171D"/>
    <w:rsid w:val="00D32DDE"/>
    <w:rsid w:val="00D35874"/>
    <w:rsid w:val="00D40E81"/>
    <w:rsid w:val="00D501B8"/>
    <w:rsid w:val="00D5548B"/>
    <w:rsid w:val="00D646ED"/>
    <w:rsid w:val="00D71CAF"/>
    <w:rsid w:val="00D75E2A"/>
    <w:rsid w:val="00D81F31"/>
    <w:rsid w:val="00D851E2"/>
    <w:rsid w:val="00D907BF"/>
    <w:rsid w:val="00D91712"/>
    <w:rsid w:val="00D94F2E"/>
    <w:rsid w:val="00D96940"/>
    <w:rsid w:val="00DA2A9F"/>
    <w:rsid w:val="00DA5A16"/>
    <w:rsid w:val="00DA64D6"/>
    <w:rsid w:val="00DB304E"/>
    <w:rsid w:val="00DC2837"/>
    <w:rsid w:val="00DC7787"/>
    <w:rsid w:val="00DD2C14"/>
    <w:rsid w:val="00DD33E4"/>
    <w:rsid w:val="00DD6C18"/>
    <w:rsid w:val="00DE264D"/>
    <w:rsid w:val="00DE5D06"/>
    <w:rsid w:val="00DE78E9"/>
    <w:rsid w:val="00E0121A"/>
    <w:rsid w:val="00E01CB8"/>
    <w:rsid w:val="00E02546"/>
    <w:rsid w:val="00E03A6E"/>
    <w:rsid w:val="00E04F09"/>
    <w:rsid w:val="00E0689E"/>
    <w:rsid w:val="00E14398"/>
    <w:rsid w:val="00E27793"/>
    <w:rsid w:val="00E27898"/>
    <w:rsid w:val="00E32545"/>
    <w:rsid w:val="00E3404F"/>
    <w:rsid w:val="00E3639B"/>
    <w:rsid w:val="00E40E62"/>
    <w:rsid w:val="00E46D94"/>
    <w:rsid w:val="00E5425D"/>
    <w:rsid w:val="00E61996"/>
    <w:rsid w:val="00E9030C"/>
    <w:rsid w:val="00E96616"/>
    <w:rsid w:val="00EA5B97"/>
    <w:rsid w:val="00ED2488"/>
    <w:rsid w:val="00EE2731"/>
    <w:rsid w:val="00EE3196"/>
    <w:rsid w:val="00EF038A"/>
    <w:rsid w:val="00EF32BE"/>
    <w:rsid w:val="00EF664C"/>
    <w:rsid w:val="00EF7682"/>
    <w:rsid w:val="00F05243"/>
    <w:rsid w:val="00F064C7"/>
    <w:rsid w:val="00F24933"/>
    <w:rsid w:val="00F2540F"/>
    <w:rsid w:val="00F30C1B"/>
    <w:rsid w:val="00F46E12"/>
    <w:rsid w:val="00F520CE"/>
    <w:rsid w:val="00F6140F"/>
    <w:rsid w:val="00F6656D"/>
    <w:rsid w:val="00F67AF5"/>
    <w:rsid w:val="00F72217"/>
    <w:rsid w:val="00F828F3"/>
    <w:rsid w:val="00F851ED"/>
    <w:rsid w:val="00F9205D"/>
    <w:rsid w:val="00F92420"/>
    <w:rsid w:val="00F943D3"/>
    <w:rsid w:val="00F959A8"/>
    <w:rsid w:val="00F96E39"/>
    <w:rsid w:val="00FA02E7"/>
    <w:rsid w:val="00FA6356"/>
    <w:rsid w:val="00FB4551"/>
    <w:rsid w:val="00FB7472"/>
    <w:rsid w:val="00FC1AEA"/>
    <w:rsid w:val="00FC5C8F"/>
    <w:rsid w:val="00FC6247"/>
    <w:rsid w:val="00FD5E41"/>
    <w:rsid w:val="00FD6871"/>
    <w:rsid w:val="00FE0CD8"/>
    <w:rsid w:val="00FE1351"/>
    <w:rsid w:val="00FE6909"/>
    <w:rsid w:val="00FF1F06"/>
    <w:rsid w:val="00FF240E"/>
    <w:rsid w:val="00FF50E4"/>
    <w:rsid w:val="00FF78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CA9DF"/>
  <w15:docId w15:val="{580001CA-5F6C-44F1-BF6B-5911A502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227309762">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914050788">
      <w:bodyDiv w:val="1"/>
      <w:marLeft w:val="0"/>
      <w:marRight w:val="0"/>
      <w:marTop w:val="0"/>
      <w:marBottom w:val="0"/>
      <w:divBdr>
        <w:top w:val="none" w:sz="0" w:space="0" w:color="auto"/>
        <w:left w:val="none" w:sz="0" w:space="0" w:color="auto"/>
        <w:bottom w:val="none" w:sz="0" w:space="0" w:color="auto"/>
        <w:right w:val="none" w:sz="0" w:space="0" w:color="auto"/>
      </w:divBdr>
    </w:div>
    <w:div w:id="1181891847">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30347">
      <w:bodyDiv w:val="1"/>
      <w:marLeft w:val="0"/>
      <w:marRight w:val="0"/>
      <w:marTop w:val="0"/>
      <w:marBottom w:val="0"/>
      <w:divBdr>
        <w:top w:val="none" w:sz="0" w:space="0" w:color="auto"/>
        <w:left w:val="none" w:sz="0" w:space="0" w:color="auto"/>
        <w:bottom w:val="none" w:sz="0" w:space="0" w:color="auto"/>
        <w:right w:val="none" w:sz="0" w:space="0" w:color="auto"/>
      </w:divBdr>
    </w:div>
    <w:div w:id="1501963645">
      <w:bodyDiv w:val="1"/>
      <w:marLeft w:val="0"/>
      <w:marRight w:val="0"/>
      <w:marTop w:val="0"/>
      <w:marBottom w:val="0"/>
      <w:divBdr>
        <w:top w:val="none" w:sz="0" w:space="0" w:color="auto"/>
        <w:left w:val="none" w:sz="0" w:space="0" w:color="auto"/>
        <w:bottom w:val="none" w:sz="0" w:space="0" w:color="auto"/>
        <w:right w:val="none" w:sz="0" w:space="0" w:color="auto"/>
      </w:divBdr>
    </w:div>
    <w:div w:id="1716853318">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 w:id="1746416167">
      <w:bodyDiv w:val="1"/>
      <w:marLeft w:val="0"/>
      <w:marRight w:val="0"/>
      <w:marTop w:val="0"/>
      <w:marBottom w:val="0"/>
      <w:divBdr>
        <w:top w:val="none" w:sz="0" w:space="0" w:color="auto"/>
        <w:left w:val="none" w:sz="0" w:space="0" w:color="auto"/>
        <w:bottom w:val="none" w:sz="0" w:space="0" w:color="auto"/>
        <w:right w:val="none" w:sz="0" w:space="0" w:color="auto"/>
      </w:divBdr>
    </w:div>
    <w:div w:id="2024361460">
      <w:bodyDiv w:val="1"/>
      <w:marLeft w:val="0"/>
      <w:marRight w:val="0"/>
      <w:marTop w:val="0"/>
      <w:marBottom w:val="0"/>
      <w:divBdr>
        <w:top w:val="none" w:sz="0" w:space="0" w:color="auto"/>
        <w:left w:val="none" w:sz="0" w:space="0" w:color="auto"/>
        <w:bottom w:val="none" w:sz="0" w:space="0" w:color="auto"/>
        <w:right w:val="none" w:sz="0" w:space="0" w:color="auto"/>
      </w:divBdr>
    </w:div>
    <w:div w:id="2140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https://www.legalaidboard.ie/en/Contact-Us/Data-Protection/"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alaidboard.i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mailto:dataprotection@legalaidboard.i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FD201-2C9F-40D7-8940-EC4ED7B4BC82}">
  <ds:schemaRefs>
    <ds:schemaRef ds:uri="http://schemas.openxmlformats.org/officeDocument/2006/bibliography"/>
  </ds:schemaRefs>
</ds:datastoreItem>
</file>

<file path=customXml/itemProps2.xml><?xml version="1.0" encoding="utf-8"?>
<ds:datastoreItem xmlns:ds="http://schemas.openxmlformats.org/officeDocument/2006/customXml" ds:itemID="{D83F669A-4116-445C-A468-7082ACA0C2DB}">
  <ds:schemaRefs>
    <ds:schemaRef ds:uri="office.server.policy"/>
  </ds:schemaRefs>
</ds:datastoreItem>
</file>

<file path=customXml/itemProps3.xml><?xml version="1.0" encoding="utf-8"?>
<ds:datastoreItem xmlns:ds="http://schemas.openxmlformats.org/officeDocument/2006/customXml" ds:itemID="{138C0EA0-3AD2-49AC-AE13-23FB969286F8}">
  <ds:schemaRefs>
    <ds:schemaRef ds:uri="http://schemas.microsoft.com/sharepoint/events"/>
  </ds:schemaRefs>
</ds:datastoreItem>
</file>

<file path=customXml/itemProps4.xml><?xml version="1.0" encoding="utf-8"?>
<ds:datastoreItem xmlns:ds="http://schemas.openxmlformats.org/officeDocument/2006/customXml" ds:itemID="{D587B5A7-2F43-4C38-ACF5-FAE16E4353BF}">
  <ds:schemaRefs>
    <ds:schemaRef ds:uri="4930b4bd-3cc9-417f-a8e2-d6f87f124e93"/>
    <ds:schemaRef ds:uri="http://www.w3.org/XML/1998/namespace"/>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schemas.microsoft.com/sharepoint/v4"/>
    <ds:schemaRef ds:uri="0134c6cd-f550-47b7-b035-e2032093812d"/>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26BF2DF-DF64-4A1A-B486-78AE92A05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DF98FD-54E8-42E7-BC92-2E467283F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6221</Words>
  <Characters>35465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16</cp:revision>
  <cp:lastPrinted>2023-05-31T08:57:00Z</cp:lastPrinted>
  <dcterms:created xsi:type="dcterms:W3CDTF">2024-10-10T14:27:00Z</dcterms:created>
  <dcterms:modified xsi:type="dcterms:W3CDTF">2024-10-18T11:48:00Z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