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5E4C3B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9D2D1A" w:rsidRPr="00995A1E" w:rsidRDefault="009D2D1A" w:rsidP="009D2D1A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DISTRICT COURT FAMILY LAW SOLICITORS PANEL</w:t>
            </w:r>
          </w:p>
          <w:p w:rsidR="00355BF3" w:rsidRPr="005E4C3B" w:rsidRDefault="00355BF3" w:rsidP="00C73F6A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5E4C3B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5BF3" w:rsidRPr="005E4C3B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5E4C3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35D95E2" wp14:editId="684C024D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3A" w:rsidRPr="005E4C3B" w:rsidTr="0076263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5E4C3B">
              <w:rPr>
                <w:rFonts w:ascii="Arial" w:hAnsi="Arial" w:cs="Arial"/>
                <w:bCs/>
              </w:rPr>
              <w:t>A complete claim form must be accompanied by a copy of the legal aid certificate</w:t>
            </w:r>
            <w:r w:rsidR="00D104C7">
              <w:rPr>
                <w:rFonts w:ascii="Arial" w:hAnsi="Arial" w:cs="Arial"/>
                <w:bCs/>
              </w:rPr>
              <w:t>.</w:t>
            </w: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297F9B" w:rsidRDefault="00297F9B" w:rsidP="00297F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9A1AE2">
              <w:rPr>
                <w:rFonts w:ascii="Arial" w:hAnsi="Arial" w:cs="Arial"/>
                <w:bCs/>
              </w:rPr>
              <w:t xml:space="preserve">All claims must be made on </w:t>
            </w:r>
            <w:r>
              <w:rPr>
                <w:rFonts w:ascii="Arial" w:hAnsi="Arial" w:cs="Arial"/>
                <w:bCs/>
              </w:rPr>
              <w:t xml:space="preserve">by way of </w:t>
            </w:r>
            <w:r w:rsidRPr="009A1AE2">
              <w:rPr>
                <w:rFonts w:ascii="Arial" w:hAnsi="Arial" w:cs="Arial"/>
                <w:bCs/>
              </w:rPr>
              <w:t xml:space="preserve">paper claim form and include the solicitor’s handwritten signature. They should be returned by post to Private Practitioner Services, Legal Aid Board, Quay Street, </w:t>
            </w:r>
            <w:proofErr w:type="spellStart"/>
            <w:r w:rsidRPr="009A1AE2">
              <w:rPr>
                <w:rFonts w:ascii="Arial" w:hAnsi="Arial" w:cs="Arial"/>
                <w:bCs/>
              </w:rPr>
              <w:t>Cahersiveen</w:t>
            </w:r>
            <w:proofErr w:type="spellEnd"/>
            <w:r w:rsidRPr="009A1AE2">
              <w:rPr>
                <w:rFonts w:ascii="Arial" w:hAnsi="Arial" w:cs="Arial"/>
                <w:bCs/>
              </w:rPr>
              <w:t xml:space="preserve">, Co. Kerry V23 RD36 or by DX to Private Practitioner Services, Legal Aid Board DX166004 CAHERSIVEEN. </w:t>
            </w:r>
          </w:p>
          <w:p w:rsidR="0076263A" w:rsidRDefault="00297F9B" w:rsidP="00297F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</w:p>
          <w:p w:rsidR="00297F9B" w:rsidRPr="005E4C3B" w:rsidRDefault="00297F9B" w:rsidP="00297F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 cannot accept claims sent other than by post or DX.</w:t>
            </w: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355BF3" w:rsidRPr="005E4C3B" w:rsidRDefault="00355BF3" w:rsidP="00355BF3">
      <w:pPr>
        <w:pStyle w:val="LABSection"/>
      </w:pPr>
      <w:r w:rsidRPr="005E4C3B">
        <w:t>SECTION A</w:t>
      </w:r>
      <w:bookmarkStart w:id="0" w:name="_GoBack"/>
      <w:bookmarkEnd w:id="0"/>
    </w:p>
    <w:p w:rsidR="00355BF3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1" w:name="_Toc85536609"/>
      <w:r w:rsidRPr="005E4C3B">
        <w:rPr>
          <w:rFonts w:ascii="Arial" w:hAnsi="Arial" w:cs="Arial"/>
          <w:b/>
          <w:color w:val="E36C0A" w:themeColor="accent6" w:themeShade="BF"/>
        </w:rPr>
        <w:t>Case Details</w:t>
      </w:r>
      <w:bookmarkEnd w:id="1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1224"/>
        <w:gridCol w:w="1344"/>
        <w:gridCol w:w="2568"/>
      </w:tblGrid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Solicitor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7A572D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Email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7A572D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3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Client Name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4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355BF3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Applicant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5</w:t>
            </w:r>
            <w:r w:rsidR="00355BF3" w:rsidRPr="005E4C3B">
              <w:rPr>
                <w:b w:val="0"/>
                <w:bCs w:val="0"/>
              </w:rPr>
              <w:t>. LAB Case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C73F6A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6.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Proceedings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C73F6A" w:rsidRPr="005E4C3B" w:rsidRDefault="00C73F6A" w:rsidP="00C73F6A">
            <w:pPr>
              <w:pStyle w:val="LABTablebody"/>
              <w:rPr>
                <w:b w:val="0"/>
              </w:rPr>
            </w:pPr>
          </w:p>
        </w:tc>
      </w:tr>
      <w:tr w:rsidR="00C73F6A" w:rsidRPr="005E4C3B" w:rsidTr="00C73F6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7.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District Court</w:t>
            </w:r>
            <w:r w:rsidR="009D2D1A">
              <w:rPr>
                <w:b w:val="0"/>
                <w:bCs w:val="0"/>
              </w:rPr>
              <w:t xml:space="preserve"> venue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73F6A" w:rsidRPr="005E4C3B" w:rsidRDefault="00C73F6A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80379C" w:rsidRPr="005E4C3B" w:rsidTr="0080379C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8.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Outcome</w:t>
            </w:r>
          </w:p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auto"/>
            </w:tcBorders>
          </w:tcPr>
          <w:p w:rsidR="0080379C" w:rsidRPr="005E4C3B" w:rsidRDefault="0080379C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9.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Case Adjourned</w:t>
            </w: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      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297F9B">
              <w:rPr>
                <w:b w:val="0"/>
                <w:bCs w:val="0"/>
                <w:color w:val="000000" w:themeColor="text1"/>
              </w:rPr>
            </w:r>
            <w:r w:rsidR="00297F9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297F9B">
              <w:rPr>
                <w:b w:val="0"/>
                <w:bCs w:val="0"/>
                <w:color w:val="000000" w:themeColor="text1"/>
              </w:rPr>
            </w:r>
            <w:r w:rsidR="00297F9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10.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Dates of adjourned hearing (if any) </w:t>
            </w:r>
          </w:p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737DA4" w:rsidRDefault="00737DA4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007284"/>
          <w:sz w:val="44"/>
          <w:szCs w:val="36"/>
        </w:rPr>
      </w:pPr>
      <w:r>
        <w:br w:type="page"/>
      </w:r>
    </w:p>
    <w:p w:rsidR="00355BF3" w:rsidRPr="005E4C3B" w:rsidRDefault="00355BF3" w:rsidP="00355BF3">
      <w:pPr>
        <w:pStyle w:val="LABSection"/>
      </w:pPr>
      <w:r w:rsidRPr="005E4C3B">
        <w:lastRenderedPageBreak/>
        <w:t>SECTION B</w:t>
      </w:r>
    </w:p>
    <w:p w:rsidR="00CF33AD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2" w:name="_Toc85536610"/>
      <w:r w:rsidRPr="005E4C3B">
        <w:rPr>
          <w:rFonts w:ascii="Arial" w:hAnsi="Arial" w:cs="Arial"/>
          <w:b/>
          <w:color w:val="E36C0A" w:themeColor="accent6" w:themeShade="BF"/>
        </w:rPr>
        <w:t>Particulars of claim</w:t>
      </w:r>
    </w:p>
    <w:bookmarkEnd w:id="2"/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</w:p>
    <w:p w:rsidR="00355BF3" w:rsidRPr="005E4C3B" w:rsidRDefault="00355BF3" w:rsidP="00355BF3">
      <w:pPr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>Please complete fully. Incomplete forms may be returned and the payment claim not processed.</w:t>
      </w:r>
    </w:p>
    <w:p w:rsidR="00CF33AD" w:rsidRDefault="00CF33AD" w:rsidP="00355BF3">
      <w:pPr>
        <w:rPr>
          <w:rFonts w:ascii="Arial" w:hAnsi="Arial" w:cs="Arial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  <w:gridCol w:w="1701"/>
      </w:tblGrid>
      <w:tr w:rsidR="00737DA4" w:rsidRPr="00826847" w:rsidTr="008E5B18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Fees for District Court cases (inclusive of any payments made to counsel and exclusive of VAT)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Amount Claimed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737DA4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 Payable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a) Maintenance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b) Guardianship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c) Custody and or access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tabs>
                <w:tab w:val="left" w:pos="25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847">
              <w:rPr>
                <w:rFonts w:ascii="Arial" w:hAnsi="Arial" w:cs="Arial"/>
                <w:sz w:val="20"/>
                <w:szCs w:val="20"/>
              </w:rPr>
              <w:t>Domestic Violence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e) Custody and / or access and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f) Maintenance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g) Domestic Violence and maintenance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h) Domestic Violence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€423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684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847">
              <w:rPr>
                <w:rFonts w:ascii="Arial" w:hAnsi="Arial" w:cs="Arial"/>
                <w:sz w:val="20"/>
                <w:szCs w:val="20"/>
              </w:rPr>
              <w:t xml:space="preserve">) Maintenance and Domestic Violence and custody / and or access / and / or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6847">
              <w:rPr>
                <w:rFonts w:ascii="Arial" w:hAnsi="Arial" w:cs="Arial"/>
                <w:sz w:val="20"/>
                <w:szCs w:val="20"/>
              </w:rPr>
              <w:t>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€508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37DA4" w:rsidRDefault="00737DA4" w:rsidP="00355BF3">
      <w:pPr>
        <w:rPr>
          <w:rFonts w:ascii="Arial" w:hAnsi="Arial" w:cs="Arial"/>
        </w:rPr>
      </w:pPr>
    </w:p>
    <w:p w:rsidR="00737DA4" w:rsidRPr="005E4C3B" w:rsidRDefault="00737DA4" w:rsidP="00355BF3">
      <w:pPr>
        <w:rPr>
          <w:rFonts w:ascii="Arial" w:hAnsi="Arial" w:cs="Arial"/>
        </w:rPr>
      </w:pPr>
    </w:p>
    <w:p w:rsidR="00355BF3" w:rsidRPr="005E4C3B" w:rsidRDefault="00355BF3" w:rsidP="00355BF3">
      <w:pPr>
        <w:pStyle w:val="LABSection"/>
      </w:pPr>
      <w:r w:rsidRPr="005E4C3B">
        <w:t>SECTION C</w:t>
      </w:r>
    </w:p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  <w:bookmarkStart w:id="3" w:name="_Toc85536611"/>
      <w:r w:rsidRPr="005E4C3B">
        <w:rPr>
          <w:rFonts w:ascii="Arial" w:hAnsi="Arial" w:cs="Arial"/>
          <w:b/>
          <w:color w:val="E36C0A" w:themeColor="accent6" w:themeShade="BF"/>
        </w:rPr>
        <w:t>Certification of claim</w:t>
      </w:r>
      <w:bookmarkEnd w:id="3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F03720" w:rsidRPr="005E4C3B" w:rsidRDefault="00F03720" w:rsidP="00F0372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 xml:space="preserve">I certify that I have provided the legal services as set out above and I accordingly seek payment of the appropriate fee in accordance with the terms and conditions </w:t>
      </w:r>
      <w:r w:rsidR="00737DA4">
        <w:rPr>
          <w:rFonts w:ascii="Arial" w:hAnsi="Arial" w:cs="Arial"/>
          <w:sz w:val="20"/>
          <w:szCs w:val="20"/>
        </w:rPr>
        <w:t xml:space="preserve">of </w:t>
      </w:r>
      <w:r w:rsidRPr="005E4C3B">
        <w:rPr>
          <w:rFonts w:ascii="Arial" w:hAnsi="Arial" w:cs="Arial"/>
          <w:sz w:val="20"/>
          <w:szCs w:val="20"/>
        </w:rPr>
        <w:t xml:space="preserve">the </w:t>
      </w:r>
      <w:r w:rsidR="00737DA4">
        <w:rPr>
          <w:rFonts w:ascii="Arial" w:hAnsi="Arial" w:cs="Arial"/>
          <w:sz w:val="20"/>
          <w:szCs w:val="20"/>
        </w:rPr>
        <w:t>District Court Family Law Solicitors Panel.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355BF3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Signature</w:t>
            </w:r>
          </w:p>
        </w:tc>
        <w:tc>
          <w:tcPr>
            <w:tcW w:w="3339" w:type="dxa"/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Date</w:t>
            </w:r>
          </w:p>
        </w:tc>
        <w:tc>
          <w:tcPr>
            <w:tcW w:w="2404" w:type="dxa"/>
          </w:tcPr>
          <w:p w:rsidR="00355BF3" w:rsidRPr="005E4C3B" w:rsidRDefault="00355BF3" w:rsidP="007A572D">
            <w:pPr>
              <w:pStyle w:val="LABTablebody"/>
            </w:pPr>
          </w:p>
        </w:tc>
      </w:tr>
      <w:tr w:rsidR="00B75902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  <w:rPr>
                <w:color w:val="000000" w:themeColor="text1"/>
              </w:rPr>
            </w:pPr>
            <w:r w:rsidRPr="005E4C3B">
              <w:rPr>
                <w:color w:val="000000" w:themeColor="text1"/>
              </w:rPr>
              <w:t xml:space="preserve">Liable for VAT </w:t>
            </w:r>
          </w:p>
        </w:tc>
        <w:tc>
          <w:tcPr>
            <w:tcW w:w="3339" w:type="dxa"/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5E4C3B"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297F9B">
              <w:rPr>
                <w:b w:val="0"/>
                <w:bCs w:val="0"/>
                <w:color w:val="000000" w:themeColor="text1"/>
              </w:rPr>
            </w:r>
            <w:r w:rsidR="00297F9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297F9B">
              <w:rPr>
                <w:b w:val="0"/>
                <w:bCs w:val="0"/>
                <w:color w:val="000000" w:themeColor="text1"/>
              </w:rPr>
            </w:r>
            <w:r w:rsidR="00297F9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</w:pPr>
            <w:r w:rsidRPr="005E4C3B">
              <w:t>VAT No.</w:t>
            </w:r>
          </w:p>
        </w:tc>
        <w:tc>
          <w:tcPr>
            <w:tcW w:w="2404" w:type="dxa"/>
          </w:tcPr>
          <w:p w:rsidR="00B75902" w:rsidRPr="005E4C3B" w:rsidRDefault="00B75902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8E5B18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8E5B18">
        <w:rPr>
          <w:rFonts w:ascii="Arial" w:hAnsi="Arial" w:cs="Arial"/>
          <w:b/>
          <w:bCs/>
          <w:sz w:val="20"/>
          <w:szCs w:val="20"/>
        </w:rPr>
        <w:t xml:space="preserve">NB: A complete claim form should be accompanied by a copy of the signed certificate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(or</w:t>
      </w:r>
      <w:r w:rsidRPr="008E5B18">
        <w:rPr>
          <w:rFonts w:ascii="Arial" w:hAnsi="Arial" w:cs="Arial"/>
          <w:b/>
          <w:bCs/>
          <w:sz w:val="20"/>
          <w:szCs w:val="20"/>
        </w:rPr>
        <w:t xml:space="preserve"> other written authority, in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the case of additional services).</w:t>
      </w:r>
    </w:p>
    <w:p w:rsidR="008E5B18" w:rsidRPr="008E5B18" w:rsidRDefault="008E5B1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:rsidR="005E4C3B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E5B18">
        <w:rPr>
          <w:rFonts w:ascii="Arial" w:hAnsi="Arial" w:cs="Arial"/>
          <w:b/>
          <w:sz w:val="20"/>
          <w:szCs w:val="20"/>
        </w:rPr>
        <w:t xml:space="preserve">Please send to: Private Practitioner </w:t>
      </w:r>
      <w:r w:rsidR="00737DA4" w:rsidRPr="008E5B18">
        <w:rPr>
          <w:rFonts w:ascii="Arial" w:hAnsi="Arial" w:cs="Arial"/>
          <w:b/>
          <w:sz w:val="20"/>
          <w:szCs w:val="20"/>
        </w:rPr>
        <w:t>Services</w:t>
      </w:r>
      <w:r w:rsidRPr="008E5B18">
        <w:rPr>
          <w:rFonts w:ascii="Arial" w:hAnsi="Arial" w:cs="Arial"/>
          <w:b/>
          <w:sz w:val="20"/>
          <w:szCs w:val="20"/>
        </w:rPr>
        <w:t xml:space="preserve">, Legal Aid Board, </w:t>
      </w:r>
    </w:p>
    <w:p w:rsidR="005E4C3B" w:rsidRPr="008E5B18" w:rsidRDefault="006C292F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Quay Street, </w:t>
      </w:r>
      <w:proofErr w:type="spellStart"/>
      <w:r w:rsidR="005E4C3B" w:rsidRPr="008E5B18">
        <w:rPr>
          <w:rFonts w:ascii="Arial" w:hAnsi="Arial" w:cs="Arial"/>
          <w:b/>
          <w:sz w:val="20"/>
          <w:szCs w:val="20"/>
        </w:rPr>
        <w:t>Cahersiveen</w:t>
      </w:r>
      <w:proofErr w:type="spellEnd"/>
      <w:r w:rsidR="005E4C3B" w:rsidRPr="008E5B18">
        <w:rPr>
          <w:rFonts w:ascii="Arial" w:hAnsi="Arial" w:cs="Arial"/>
          <w:b/>
          <w:sz w:val="20"/>
          <w:szCs w:val="20"/>
        </w:rPr>
        <w:t>, Co. Kerry</w:t>
      </w:r>
    </w:p>
    <w:p w:rsidR="00195A7D" w:rsidRPr="005E4C3B" w:rsidRDefault="00195A7D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 w:rsidRPr="005E4C3B"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</w:pPr>
            <w:r w:rsidRPr="005E4C3B"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  <w:r w:rsidRPr="005E4C3B">
              <w:rPr>
                <w:bCs w:val="0"/>
              </w:rPr>
              <w:t>Date</w:t>
            </w:r>
          </w:p>
        </w:tc>
      </w:tr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  <w:rPr>
                <w:b w:val="0"/>
              </w:rPr>
            </w:pPr>
            <w:r w:rsidRPr="005E4C3B">
              <w:rPr>
                <w:bCs w:val="0"/>
              </w:rPr>
              <w:t>Authorised Officer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7A572D" w:rsidRPr="005E4C3B" w:rsidRDefault="007A572D" w:rsidP="009D2D1A">
      <w:pPr>
        <w:rPr>
          <w:rFonts w:ascii="Arial" w:hAnsi="Arial" w:cs="Arial"/>
        </w:rPr>
      </w:pPr>
    </w:p>
    <w:sectPr w:rsidR="007A572D" w:rsidRPr="005E4C3B" w:rsidSect="00355B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9B" w:rsidRDefault="00297F9B" w:rsidP="00297F9B">
      <w:r>
        <w:separator/>
      </w:r>
    </w:p>
  </w:endnote>
  <w:endnote w:type="continuationSeparator" w:id="0">
    <w:p w:rsidR="00297F9B" w:rsidRDefault="00297F9B" w:rsidP="002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9B" w:rsidRDefault="00297F9B" w:rsidP="00297F9B">
      <w:r>
        <w:separator/>
      </w:r>
    </w:p>
  </w:footnote>
  <w:footnote w:type="continuationSeparator" w:id="0">
    <w:p w:rsidR="00297F9B" w:rsidRDefault="00297F9B" w:rsidP="0029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9B" w:rsidRPr="00297F9B" w:rsidRDefault="00297F9B" w:rsidP="00297F9B">
    <w:pPr>
      <w:pStyle w:val="Header"/>
      <w:jc w:val="right"/>
      <w:rPr>
        <w:rFonts w:ascii="Arial" w:hAnsi="Arial" w:cs="Arial"/>
      </w:rPr>
    </w:pPr>
    <w:r w:rsidRPr="00297F9B">
      <w:rPr>
        <w:rFonts w:ascii="Arial" w:hAnsi="Arial" w:cs="Arial"/>
      </w:rPr>
      <w:t>CF1 DCF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176D1D"/>
    <w:rsid w:val="00195A7D"/>
    <w:rsid w:val="00223E84"/>
    <w:rsid w:val="00297F9B"/>
    <w:rsid w:val="002F1AD2"/>
    <w:rsid w:val="00355BF3"/>
    <w:rsid w:val="0055474D"/>
    <w:rsid w:val="00580737"/>
    <w:rsid w:val="005E4C3B"/>
    <w:rsid w:val="006C292F"/>
    <w:rsid w:val="006F017E"/>
    <w:rsid w:val="00737DA4"/>
    <w:rsid w:val="0076263A"/>
    <w:rsid w:val="007A572D"/>
    <w:rsid w:val="0080379C"/>
    <w:rsid w:val="00884D71"/>
    <w:rsid w:val="008A6658"/>
    <w:rsid w:val="008B498A"/>
    <w:rsid w:val="008E5B18"/>
    <w:rsid w:val="009D2D1A"/>
    <w:rsid w:val="00B75902"/>
    <w:rsid w:val="00C73F6A"/>
    <w:rsid w:val="00CF0EC1"/>
    <w:rsid w:val="00CF33AD"/>
    <w:rsid w:val="00D104C7"/>
    <w:rsid w:val="00D84F2A"/>
    <w:rsid w:val="00F03720"/>
    <w:rsid w:val="00FB6C8B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7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F9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7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F9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7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F9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7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F9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B51D7C9C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Ronan D. Deegan</cp:lastModifiedBy>
  <cp:revision>2</cp:revision>
  <dcterms:created xsi:type="dcterms:W3CDTF">2024-01-19T12:40:00Z</dcterms:created>
  <dcterms:modified xsi:type="dcterms:W3CDTF">2024-01-19T12:40:00Z</dcterms:modified>
</cp:coreProperties>
</file>