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55" w:rsidRDefault="00E50855" w:rsidP="00E50855">
      <w:pPr>
        <w:jc w:val="center"/>
        <w:rPr>
          <w:rFonts w:ascii="Arial" w:hAnsi="Arial" w:cs="Arial"/>
          <w:b/>
          <w:caps/>
          <w:sz w:val="40"/>
          <w:szCs w:val="40"/>
        </w:rPr>
      </w:pPr>
    </w:p>
    <w:p w:rsidR="00E50855" w:rsidRPr="003D0FF7" w:rsidRDefault="00B42A0B" w:rsidP="00E50855">
      <w:pPr>
        <w:jc w:val="center"/>
        <w:rPr>
          <w:rFonts w:ascii="Arial" w:hAnsi="Arial" w:cs="Arial"/>
          <w:b/>
          <w:color w:val="9BBB59" w:themeColor="accent3"/>
          <w:sz w:val="40"/>
          <w:szCs w:val="40"/>
        </w:rPr>
      </w:pPr>
      <w:r>
        <w:rPr>
          <w:rFonts w:ascii="Arial" w:hAnsi="Arial" w:cs="Arial"/>
          <w:b/>
          <w:noProof/>
          <w:lang w:eastAsia="en-IE"/>
        </w:rPr>
        <w:drawing>
          <wp:inline distT="0" distB="0" distL="0" distR="0" wp14:anchorId="217CE6E2" wp14:editId="4FB238AD">
            <wp:extent cx="4542321" cy="1553952"/>
            <wp:effectExtent l="0" t="0" r="0" b="8255"/>
            <wp:docPr id="14" name="Picture 14" descr="C:\Users\TGKEANE\AppData\Local\Temp\6\notesA63E55\LAB logo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GKEANE\AppData\Local\Temp\6\notesA63E55\LAB logo 20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441" cy="1557414"/>
                    </a:xfrm>
                    <a:prstGeom prst="rect">
                      <a:avLst/>
                    </a:prstGeom>
                    <a:noFill/>
                    <a:ln>
                      <a:noFill/>
                    </a:ln>
                  </pic:spPr>
                </pic:pic>
              </a:graphicData>
            </a:graphic>
          </wp:inline>
        </w:drawing>
      </w:r>
    </w:p>
    <w:p w:rsidR="00E50855" w:rsidRPr="003D0FF7" w:rsidRDefault="00E50855" w:rsidP="00E50855">
      <w:pPr>
        <w:contextualSpacing/>
        <w:jc w:val="center"/>
        <w:rPr>
          <w:rFonts w:ascii="Arial" w:hAnsi="Arial" w:cs="Arial"/>
          <w:b/>
          <w:sz w:val="28"/>
          <w:szCs w:val="28"/>
        </w:rPr>
      </w:pPr>
    </w:p>
    <w:p w:rsidR="00E50855" w:rsidRPr="003D0FF7" w:rsidRDefault="00E50855" w:rsidP="00E50855">
      <w:pPr>
        <w:autoSpaceDE/>
        <w:autoSpaceDN/>
        <w:adjustRightInd/>
        <w:spacing w:after="200" w:line="276" w:lineRule="auto"/>
        <w:rPr>
          <w:rFonts w:ascii="Arial" w:eastAsiaTheme="majorEastAsia" w:hAnsi="Arial" w:cs="Arial"/>
          <w:b/>
          <w:bCs/>
        </w:rPr>
      </w:pPr>
    </w:p>
    <w:p w:rsidR="00E50855" w:rsidRDefault="00E50855" w:rsidP="00E50855">
      <w:pPr>
        <w:rPr>
          <w:rFonts w:ascii="Arial" w:hAnsi="Arial" w:cs="Arial"/>
          <w:b/>
          <w:sz w:val="50"/>
          <w:szCs w:val="50"/>
        </w:rPr>
      </w:pPr>
      <w:r w:rsidRPr="00B42A0B">
        <w:rPr>
          <w:rFonts w:ascii="Arial" w:hAnsi="Arial" w:cs="Arial"/>
          <w:b/>
          <w:color w:val="31849B" w:themeColor="accent5" w:themeShade="BF"/>
          <w:sz w:val="56"/>
          <w:szCs w:val="56"/>
        </w:rPr>
        <w:t xml:space="preserve">Scheme of </w:t>
      </w:r>
      <w:r w:rsidR="00AA38F0" w:rsidRPr="00B42A0B">
        <w:rPr>
          <w:rFonts w:ascii="Arial" w:hAnsi="Arial" w:cs="Arial"/>
          <w:b/>
          <w:color w:val="31849B" w:themeColor="accent5" w:themeShade="BF"/>
          <w:sz w:val="56"/>
          <w:szCs w:val="56"/>
        </w:rPr>
        <w:t xml:space="preserve">Legal </w:t>
      </w:r>
      <w:r w:rsidRPr="00B42A0B">
        <w:rPr>
          <w:rFonts w:ascii="Arial" w:hAnsi="Arial" w:cs="Arial"/>
          <w:b/>
          <w:color w:val="31849B" w:themeColor="accent5" w:themeShade="BF"/>
          <w:sz w:val="56"/>
          <w:szCs w:val="56"/>
        </w:rPr>
        <w:t xml:space="preserve">Aid and Advice for International Protection </w:t>
      </w:r>
      <w:r w:rsidRPr="00BF132F">
        <w:rPr>
          <w:rFonts w:ascii="Arial" w:hAnsi="Arial" w:cs="Arial"/>
          <w:b/>
          <w:color w:val="00B050"/>
          <w:sz w:val="72"/>
          <w:szCs w:val="72"/>
        </w:rPr>
        <w:br/>
      </w:r>
      <w:r w:rsidRPr="00E50855">
        <w:rPr>
          <w:rFonts w:ascii="Arial" w:hAnsi="Arial" w:cs="Arial"/>
          <w:b/>
          <w:sz w:val="50"/>
          <w:szCs w:val="50"/>
        </w:rPr>
        <w:t>Solicitors Panel</w:t>
      </w:r>
      <w:r>
        <w:rPr>
          <w:rFonts w:ascii="Arial" w:hAnsi="Arial" w:cs="Arial"/>
          <w:b/>
          <w:sz w:val="50"/>
          <w:szCs w:val="50"/>
        </w:rPr>
        <w:t xml:space="preserve"> </w:t>
      </w:r>
    </w:p>
    <w:p w:rsidR="00E50855" w:rsidRPr="00E50855" w:rsidRDefault="00E50855" w:rsidP="00E50855">
      <w:pPr>
        <w:rPr>
          <w:rFonts w:ascii="Arial" w:hAnsi="Arial" w:cs="Arial"/>
          <w:b/>
          <w:sz w:val="50"/>
          <w:szCs w:val="50"/>
        </w:rPr>
      </w:pPr>
      <w:r w:rsidRPr="00E50855">
        <w:rPr>
          <w:rFonts w:ascii="Arial" w:hAnsi="Arial" w:cs="Arial"/>
          <w:b/>
          <w:sz w:val="50"/>
          <w:szCs w:val="50"/>
        </w:rPr>
        <w:t>Terms and Conditions</w:t>
      </w: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Pr="00BF132F" w:rsidRDefault="00E50855" w:rsidP="00E50855">
      <w:pPr>
        <w:rPr>
          <w:rFonts w:ascii="Arial" w:hAnsi="Arial" w:cs="Arial"/>
        </w:rPr>
      </w:pPr>
    </w:p>
    <w:p w:rsidR="00E50855" w:rsidRDefault="00E50855">
      <w:pPr>
        <w:autoSpaceDE/>
        <w:autoSpaceDN/>
        <w:adjustRightInd/>
        <w:rPr>
          <w:rFonts w:asciiTheme="majorHAnsi" w:eastAsiaTheme="majorEastAsia" w:hAnsiTheme="majorHAnsi" w:cstheme="majorBidi"/>
          <w:b/>
          <w:bCs/>
          <w:color w:val="4F81BD" w:themeColor="accent1"/>
          <w:sz w:val="26"/>
          <w:szCs w:val="26"/>
        </w:rPr>
      </w:pPr>
      <w:r>
        <w:br w:type="page"/>
      </w:r>
    </w:p>
    <w:p w:rsidR="00E50855" w:rsidRDefault="00E50855" w:rsidP="004A7286">
      <w:pPr>
        <w:pStyle w:val="Heading1"/>
        <w:jc w:val="center"/>
        <w:rPr>
          <w:rFonts w:ascii="Arial" w:hAnsi="Arial" w:cs="Arial"/>
          <w:b/>
          <w:sz w:val="28"/>
          <w:szCs w:val="28"/>
        </w:rPr>
      </w:pPr>
      <w:bookmarkStart w:id="0" w:name="_Toc446577396"/>
      <w:bookmarkStart w:id="1" w:name="_Toc446577436"/>
      <w:r w:rsidRPr="00E50855">
        <w:rPr>
          <w:rFonts w:ascii="Arial" w:hAnsi="Arial" w:cs="Arial"/>
          <w:b/>
          <w:sz w:val="28"/>
          <w:szCs w:val="28"/>
        </w:rPr>
        <w:lastRenderedPageBreak/>
        <w:t xml:space="preserve">Scheme of Legal Aid and Advice for International Protection </w:t>
      </w:r>
    </w:p>
    <w:p w:rsidR="00E50855" w:rsidRPr="00E50855" w:rsidRDefault="00E50855" w:rsidP="004A7286">
      <w:pPr>
        <w:pStyle w:val="Heading1"/>
        <w:jc w:val="center"/>
        <w:rPr>
          <w:rFonts w:ascii="Arial" w:hAnsi="Arial" w:cs="Arial"/>
          <w:b/>
          <w:sz w:val="28"/>
          <w:szCs w:val="28"/>
        </w:rPr>
      </w:pPr>
      <w:bookmarkStart w:id="2" w:name="_Toc446577397"/>
      <w:bookmarkStart w:id="3" w:name="_Toc446577437"/>
      <w:bookmarkEnd w:id="0"/>
      <w:bookmarkEnd w:id="1"/>
      <w:r w:rsidRPr="00E50855">
        <w:rPr>
          <w:rFonts w:ascii="Arial" w:hAnsi="Arial" w:cs="Arial"/>
          <w:b/>
          <w:sz w:val="28"/>
          <w:szCs w:val="28"/>
        </w:rPr>
        <w:t>Solicitors Panel Terms and Conditions</w:t>
      </w:r>
      <w:bookmarkEnd w:id="2"/>
      <w:bookmarkEnd w:id="3"/>
    </w:p>
    <w:p w:rsidR="004A7286" w:rsidRDefault="004A7286" w:rsidP="004A7286">
      <w:pPr>
        <w:pStyle w:val="Heading1"/>
        <w:jc w:val="left"/>
        <w:rPr>
          <w:rFonts w:ascii="Arial" w:hAnsi="Arial" w:cs="Arial"/>
        </w:rPr>
      </w:pPr>
    </w:p>
    <w:p w:rsidR="004A7286" w:rsidRDefault="004A7286" w:rsidP="004A7286">
      <w:pPr>
        <w:pStyle w:val="BodyText2"/>
        <w:jc w:val="left"/>
        <w:rPr>
          <w:rFonts w:ascii="Arial" w:hAnsi="Arial" w:cs="Arial"/>
          <w:b/>
          <w:bCs/>
          <w:sz w:val="24"/>
        </w:rPr>
      </w:pPr>
      <w:r>
        <w:rPr>
          <w:rFonts w:ascii="Arial" w:hAnsi="Arial" w:cs="Arial"/>
          <w:b/>
          <w:bCs/>
          <w:sz w:val="24"/>
        </w:rPr>
        <w:t>INTRODUCTION</w:t>
      </w:r>
    </w:p>
    <w:p w:rsidR="004A7286" w:rsidRDefault="004A7286" w:rsidP="009E5832">
      <w:pPr>
        <w:pStyle w:val="BodyText2"/>
        <w:numPr>
          <w:ilvl w:val="0"/>
          <w:numId w:val="9"/>
        </w:numPr>
        <w:tabs>
          <w:tab w:val="left" w:pos="360"/>
        </w:tabs>
        <w:jc w:val="left"/>
        <w:rPr>
          <w:rFonts w:ascii="Arial" w:hAnsi="Arial" w:cs="Arial"/>
          <w:sz w:val="24"/>
          <w:szCs w:val="24"/>
        </w:rPr>
      </w:pPr>
      <w:r>
        <w:rPr>
          <w:rFonts w:ascii="Arial" w:hAnsi="Arial" w:cs="Arial"/>
          <w:sz w:val="24"/>
          <w:szCs w:val="24"/>
        </w:rPr>
        <w:t xml:space="preserve">The Civil Legal Aid Act 1995 (“the Act”) provides that the Legal Aid Board (“the Board”) may establish and maintain a panel of solicitors who are willing to provide legal aid and advice to persons who are in receipt of legal services. </w:t>
      </w:r>
      <w:r w:rsidR="003C3335">
        <w:rPr>
          <w:rFonts w:ascii="Arial" w:hAnsi="Arial" w:cs="Arial"/>
          <w:sz w:val="24"/>
          <w:szCs w:val="24"/>
        </w:rPr>
        <w:t xml:space="preserve"> </w:t>
      </w:r>
      <w:r w:rsidR="00E5484D">
        <w:rPr>
          <w:rFonts w:ascii="Arial" w:hAnsi="Arial" w:cs="Arial"/>
          <w:sz w:val="24"/>
          <w:szCs w:val="24"/>
        </w:rPr>
        <w:t xml:space="preserve">Arising from the enactment of the International Protection Act 2015 </w:t>
      </w:r>
      <w:r w:rsidR="00DB6E81">
        <w:rPr>
          <w:rFonts w:ascii="Arial" w:hAnsi="Arial" w:cs="Arial"/>
          <w:sz w:val="24"/>
          <w:szCs w:val="24"/>
        </w:rPr>
        <w:t xml:space="preserve">and the introduction of the “single procedure” </w:t>
      </w:r>
      <w:r w:rsidR="003C3335">
        <w:rPr>
          <w:rFonts w:ascii="Arial" w:hAnsi="Arial" w:cs="Arial"/>
          <w:sz w:val="24"/>
          <w:szCs w:val="24"/>
        </w:rPr>
        <w:t>t</w:t>
      </w:r>
      <w:r>
        <w:rPr>
          <w:rFonts w:ascii="Arial" w:hAnsi="Arial" w:cs="Arial"/>
          <w:sz w:val="24"/>
          <w:szCs w:val="24"/>
        </w:rPr>
        <w:t xml:space="preserve">he Board has now decided to establish and maintain a panel of solicitors who are willing to provide services to persons who have been granted legal </w:t>
      </w:r>
      <w:r w:rsidR="00E5484D">
        <w:rPr>
          <w:rFonts w:ascii="Arial" w:hAnsi="Arial" w:cs="Arial"/>
          <w:sz w:val="24"/>
          <w:szCs w:val="24"/>
        </w:rPr>
        <w:t>services</w:t>
      </w:r>
      <w:r>
        <w:rPr>
          <w:rFonts w:ascii="Arial" w:hAnsi="Arial" w:cs="Arial"/>
          <w:sz w:val="24"/>
          <w:szCs w:val="24"/>
        </w:rPr>
        <w:t xml:space="preserve"> by the Board for the purpose of advice and </w:t>
      </w:r>
      <w:r w:rsidR="00E5484D">
        <w:rPr>
          <w:rFonts w:ascii="Arial" w:hAnsi="Arial" w:cs="Arial"/>
          <w:sz w:val="24"/>
          <w:szCs w:val="24"/>
        </w:rPr>
        <w:t xml:space="preserve">/ or </w:t>
      </w:r>
      <w:r>
        <w:rPr>
          <w:rFonts w:ascii="Arial" w:hAnsi="Arial" w:cs="Arial"/>
          <w:sz w:val="24"/>
          <w:szCs w:val="24"/>
        </w:rPr>
        <w:t xml:space="preserve">representation in relation to an </w:t>
      </w:r>
      <w:r w:rsidR="003C3335">
        <w:rPr>
          <w:rFonts w:ascii="Arial" w:hAnsi="Arial" w:cs="Arial"/>
          <w:sz w:val="24"/>
          <w:szCs w:val="24"/>
        </w:rPr>
        <w:t xml:space="preserve">application </w:t>
      </w:r>
      <w:r w:rsidR="00E5484D">
        <w:rPr>
          <w:rFonts w:ascii="Arial" w:hAnsi="Arial" w:cs="Arial"/>
          <w:sz w:val="24"/>
          <w:szCs w:val="24"/>
        </w:rPr>
        <w:t xml:space="preserve">under the International Protection Act 2015 </w:t>
      </w:r>
      <w:r w:rsidR="003C3335">
        <w:rPr>
          <w:rFonts w:ascii="Arial" w:hAnsi="Arial" w:cs="Arial"/>
          <w:sz w:val="24"/>
          <w:szCs w:val="24"/>
        </w:rPr>
        <w:t xml:space="preserve">for asylum,  subsidiary protection </w:t>
      </w:r>
      <w:r>
        <w:rPr>
          <w:rFonts w:ascii="Arial" w:hAnsi="Arial" w:cs="Arial"/>
          <w:sz w:val="24"/>
          <w:szCs w:val="24"/>
        </w:rPr>
        <w:t xml:space="preserve">and </w:t>
      </w:r>
      <w:r w:rsidR="00FB6487">
        <w:rPr>
          <w:rFonts w:ascii="Arial" w:hAnsi="Arial" w:cs="Arial"/>
          <w:sz w:val="24"/>
          <w:szCs w:val="24"/>
        </w:rPr>
        <w:t>leave to remain and for all matters previously covered by the Private Practitioner Asylum and related issues Panel</w:t>
      </w:r>
      <w:r>
        <w:rPr>
          <w:rFonts w:ascii="Arial" w:hAnsi="Arial" w:cs="Arial"/>
          <w:sz w:val="24"/>
          <w:szCs w:val="24"/>
        </w:rPr>
        <w:t xml:space="preserve">. The </w:t>
      </w:r>
      <w:r w:rsidR="006C60A8">
        <w:rPr>
          <w:rFonts w:ascii="Arial" w:hAnsi="Arial" w:cs="Arial"/>
          <w:sz w:val="24"/>
          <w:szCs w:val="24"/>
        </w:rPr>
        <w:t>P</w:t>
      </w:r>
      <w:r>
        <w:rPr>
          <w:rFonts w:ascii="Arial" w:hAnsi="Arial" w:cs="Arial"/>
          <w:sz w:val="24"/>
          <w:szCs w:val="24"/>
        </w:rPr>
        <w:t>anel is to be known as the Private Practitioner</w:t>
      </w:r>
      <w:r w:rsidR="00E5484D">
        <w:rPr>
          <w:rFonts w:ascii="Arial" w:hAnsi="Arial" w:cs="Arial"/>
          <w:sz w:val="24"/>
          <w:szCs w:val="24"/>
        </w:rPr>
        <w:t xml:space="preserve">s International Protection </w:t>
      </w:r>
      <w:r>
        <w:rPr>
          <w:rFonts w:ascii="Arial" w:hAnsi="Arial" w:cs="Arial"/>
          <w:sz w:val="24"/>
          <w:szCs w:val="24"/>
        </w:rPr>
        <w:t xml:space="preserve">Panel (“the Panel”).  </w:t>
      </w:r>
    </w:p>
    <w:p w:rsidR="004A7286" w:rsidRDefault="004A7286" w:rsidP="004A7286">
      <w:pPr>
        <w:pStyle w:val="BodyText2"/>
        <w:tabs>
          <w:tab w:val="clear" w:pos="540"/>
          <w:tab w:val="left" w:pos="720"/>
        </w:tabs>
        <w:ind w:left="360" w:hanging="360"/>
        <w:jc w:val="left"/>
        <w:rPr>
          <w:rFonts w:ascii="Arial" w:hAnsi="Arial" w:cs="Arial"/>
          <w:sz w:val="24"/>
          <w:szCs w:val="24"/>
        </w:rPr>
      </w:pPr>
    </w:p>
    <w:p w:rsidR="004A7286" w:rsidRDefault="004A7286" w:rsidP="004A7286">
      <w:pPr>
        <w:pStyle w:val="Heading4"/>
        <w:jc w:val="left"/>
        <w:rPr>
          <w:rFonts w:ascii="Arial" w:hAnsi="Arial" w:cs="Arial"/>
          <w:b w:val="0"/>
          <w:bCs w:val="0"/>
          <w:sz w:val="24"/>
          <w:szCs w:val="24"/>
          <w:u w:val="none"/>
        </w:rPr>
      </w:pPr>
      <w:r>
        <w:rPr>
          <w:rFonts w:ascii="Arial" w:hAnsi="Arial" w:cs="Arial"/>
          <w:sz w:val="24"/>
          <w:szCs w:val="24"/>
          <w:u w:val="none"/>
        </w:rPr>
        <w:t>PANEL OF SOLICITORS</w:t>
      </w:r>
    </w:p>
    <w:p w:rsidR="004A7286" w:rsidRDefault="004A7286" w:rsidP="009E5832">
      <w:pPr>
        <w:pStyle w:val="BodyTextIndent"/>
        <w:numPr>
          <w:ilvl w:val="0"/>
          <w:numId w:val="9"/>
        </w:numPr>
        <w:jc w:val="left"/>
        <w:rPr>
          <w:rFonts w:ascii="Arial" w:hAnsi="Arial" w:cs="Arial"/>
        </w:rPr>
      </w:pPr>
      <w:r w:rsidRPr="008A1DD7">
        <w:rPr>
          <w:rFonts w:ascii="Arial" w:hAnsi="Arial" w:cs="Arial"/>
        </w:rPr>
        <w:t xml:space="preserve">Any solicitor </w:t>
      </w:r>
      <w:r w:rsidR="008A1DD7" w:rsidRPr="008A1DD7">
        <w:rPr>
          <w:rFonts w:ascii="Arial" w:hAnsi="Arial" w:cs="Arial"/>
        </w:rPr>
        <w:t xml:space="preserve">who meets the conditions in the Scheme and </w:t>
      </w:r>
      <w:r w:rsidRPr="008A1DD7">
        <w:rPr>
          <w:rFonts w:ascii="Arial" w:hAnsi="Arial" w:cs="Arial"/>
        </w:rPr>
        <w:t>wish</w:t>
      </w:r>
      <w:r w:rsidR="008A1DD7" w:rsidRPr="008A1DD7">
        <w:rPr>
          <w:rFonts w:ascii="Arial" w:hAnsi="Arial" w:cs="Arial"/>
        </w:rPr>
        <w:t>es</w:t>
      </w:r>
      <w:r w:rsidRPr="008A1DD7">
        <w:rPr>
          <w:rFonts w:ascii="Arial" w:hAnsi="Arial" w:cs="Arial"/>
        </w:rPr>
        <w:t xml:space="preserve"> to h</w:t>
      </w:r>
      <w:r>
        <w:rPr>
          <w:rFonts w:ascii="Arial" w:hAnsi="Arial" w:cs="Arial"/>
        </w:rPr>
        <w:t>ave his</w:t>
      </w:r>
      <w:r w:rsidR="00730924">
        <w:rPr>
          <w:rFonts w:ascii="Arial" w:hAnsi="Arial" w:cs="Arial"/>
        </w:rPr>
        <w:t xml:space="preserve"> or</w:t>
      </w:r>
      <w:r>
        <w:rPr>
          <w:rFonts w:ascii="Arial" w:hAnsi="Arial" w:cs="Arial"/>
        </w:rPr>
        <w:t xml:space="preserve"> her name placed on the Panel must apply in writing to the Board.  The solicitor must give an undertaking, in the form at Appendix 1, to comply with the terms and conditions herein and the provisions of the Act when providing legal aid and/or advice.</w:t>
      </w:r>
    </w:p>
    <w:p w:rsidR="004A7286" w:rsidRDefault="004A7286" w:rsidP="004A7286">
      <w:pPr>
        <w:rPr>
          <w:rFonts w:ascii="Arial" w:hAnsi="Arial" w:cs="Arial"/>
        </w:rPr>
      </w:pPr>
    </w:p>
    <w:p w:rsidR="004A7286" w:rsidRDefault="004A7286" w:rsidP="009E5832">
      <w:pPr>
        <w:pStyle w:val="BodyText2"/>
        <w:numPr>
          <w:ilvl w:val="0"/>
          <w:numId w:val="9"/>
        </w:numPr>
        <w:tabs>
          <w:tab w:val="clear" w:pos="540"/>
          <w:tab w:val="left" w:pos="720"/>
        </w:tabs>
        <w:jc w:val="left"/>
        <w:rPr>
          <w:rFonts w:ascii="Arial" w:hAnsi="Arial" w:cs="Arial"/>
          <w:sz w:val="24"/>
          <w:szCs w:val="24"/>
        </w:rPr>
      </w:pPr>
      <w:r>
        <w:rPr>
          <w:rFonts w:ascii="Arial" w:hAnsi="Arial" w:cs="Arial"/>
          <w:sz w:val="24"/>
          <w:szCs w:val="24"/>
        </w:rPr>
        <w:t xml:space="preserve">Any solicitor wishing to apply to be placed on the Panel must hold a current practising certificate from the Law Society of Ireland and must have professional indemnity insurance that is adequate for the purposes of the Scheme.  The current figure is </w:t>
      </w:r>
      <w:r>
        <w:rPr>
          <w:rFonts w:ascii="Arial" w:hAnsi="Arial" w:cs="Arial"/>
          <w:iCs/>
          <w:sz w:val="24"/>
          <w:szCs w:val="24"/>
        </w:rPr>
        <w:t>€1.5</w:t>
      </w:r>
      <w:r>
        <w:rPr>
          <w:rFonts w:ascii="Arial" w:hAnsi="Arial" w:cs="Arial"/>
          <w:sz w:val="24"/>
          <w:szCs w:val="24"/>
        </w:rPr>
        <w:t xml:space="preserve"> million in any one case, but the Board may revise this amount from time to time.</w:t>
      </w:r>
    </w:p>
    <w:p w:rsidR="004A7286" w:rsidRDefault="004A7286" w:rsidP="004A7286">
      <w:pPr>
        <w:pStyle w:val="BodyText2"/>
        <w:ind w:left="0" w:firstLine="0"/>
        <w:jc w:val="left"/>
        <w:rPr>
          <w:rFonts w:ascii="Arial" w:hAnsi="Arial" w:cs="Arial"/>
          <w:sz w:val="24"/>
          <w:szCs w:val="24"/>
        </w:rPr>
      </w:pPr>
    </w:p>
    <w:p w:rsidR="004A7286" w:rsidRPr="001028B7" w:rsidRDefault="004A7286" w:rsidP="009E5832">
      <w:pPr>
        <w:pStyle w:val="ListParagraph"/>
        <w:numPr>
          <w:ilvl w:val="0"/>
          <w:numId w:val="9"/>
        </w:numPr>
        <w:tabs>
          <w:tab w:val="left" w:pos="540"/>
        </w:tabs>
        <w:rPr>
          <w:rFonts w:ascii="Arial" w:hAnsi="Arial" w:cs="Arial"/>
        </w:rPr>
      </w:pPr>
      <w:r w:rsidRPr="001028B7">
        <w:rPr>
          <w:rFonts w:ascii="Arial" w:hAnsi="Arial" w:cs="Arial"/>
        </w:rPr>
        <w:t xml:space="preserve">Solicitors on the Panel must comply with the tax clearance procedures specified in the Department of Finance Circular </w:t>
      </w:r>
      <w:r w:rsidR="00CC0D71" w:rsidRPr="001028B7">
        <w:rPr>
          <w:rFonts w:ascii="Arial" w:eastAsiaTheme="minorHAnsi" w:hAnsi="Arial" w:cs="Arial"/>
          <w:color w:val="000000"/>
          <w:lang w:eastAsia="en-US"/>
        </w:rPr>
        <w:t>43/2006</w:t>
      </w:r>
      <w:r w:rsidRPr="001028B7">
        <w:rPr>
          <w:rFonts w:ascii="Arial" w:hAnsi="Arial" w:cs="Arial"/>
        </w:rPr>
        <w:t xml:space="preserve"> entitled ‘Tax clearance Procedures-Public Sector Contracts’ or any such circular amending or replacing that circular.</w:t>
      </w:r>
    </w:p>
    <w:p w:rsidR="004A7286" w:rsidRDefault="004A7286" w:rsidP="004A7286">
      <w:pPr>
        <w:pStyle w:val="BodyText2"/>
        <w:ind w:left="0" w:firstLine="0"/>
        <w:jc w:val="left"/>
        <w:rPr>
          <w:rFonts w:ascii="Arial" w:hAnsi="Arial" w:cs="Arial"/>
          <w:sz w:val="24"/>
          <w:szCs w:val="24"/>
        </w:rPr>
      </w:pPr>
    </w:p>
    <w:p w:rsidR="004A7286" w:rsidRDefault="004A7286" w:rsidP="009E5832">
      <w:pPr>
        <w:pStyle w:val="PlainText"/>
        <w:numPr>
          <w:ilvl w:val="0"/>
          <w:numId w:val="9"/>
        </w:numPr>
        <w:tabs>
          <w:tab w:val="left" w:pos="357"/>
        </w:tabs>
        <w:spacing w:line="240" w:lineRule="auto"/>
        <w:jc w:val="left"/>
        <w:rPr>
          <w:rFonts w:ascii="Arial" w:hAnsi="Arial" w:cs="Arial"/>
        </w:rPr>
      </w:pPr>
      <w:r>
        <w:rPr>
          <w:rFonts w:ascii="Arial" w:hAnsi="Arial" w:cs="Arial"/>
        </w:rPr>
        <w:t xml:space="preserve">The Panel shall be in place for a period of </w:t>
      </w:r>
      <w:r w:rsidR="00824DB3">
        <w:rPr>
          <w:rFonts w:ascii="Arial" w:hAnsi="Arial" w:cs="Arial"/>
        </w:rPr>
        <w:t>three</w:t>
      </w:r>
      <w:r w:rsidR="0054409A">
        <w:rPr>
          <w:rFonts w:ascii="Arial" w:hAnsi="Arial" w:cs="Arial"/>
        </w:rPr>
        <w:t xml:space="preserve"> </w:t>
      </w:r>
      <w:r>
        <w:rPr>
          <w:rFonts w:ascii="Arial" w:hAnsi="Arial" w:cs="Arial"/>
        </w:rPr>
        <w:t>year</w:t>
      </w:r>
      <w:r w:rsidR="0054409A">
        <w:rPr>
          <w:rFonts w:ascii="Arial" w:hAnsi="Arial" w:cs="Arial"/>
        </w:rPr>
        <w:t>s</w:t>
      </w:r>
      <w:r>
        <w:rPr>
          <w:rFonts w:ascii="Arial" w:hAnsi="Arial" w:cs="Arial"/>
        </w:rPr>
        <w:t xml:space="preserve"> from the</w:t>
      </w:r>
      <w:r w:rsidR="00E26733">
        <w:rPr>
          <w:rFonts w:ascii="Arial" w:hAnsi="Arial" w:cs="Arial"/>
        </w:rPr>
        <w:t xml:space="preserve"> </w:t>
      </w:r>
      <w:r w:rsidR="00FB6487">
        <w:rPr>
          <w:rFonts w:ascii="Arial" w:hAnsi="Arial" w:cs="Arial"/>
        </w:rPr>
        <w:t>1</w:t>
      </w:r>
      <w:r w:rsidR="00FB7933" w:rsidRPr="00FB7933">
        <w:rPr>
          <w:rFonts w:ascii="Arial" w:hAnsi="Arial" w:cs="Arial"/>
          <w:vertAlign w:val="superscript"/>
        </w:rPr>
        <w:t>st</w:t>
      </w:r>
      <w:r w:rsidR="00FB7933">
        <w:rPr>
          <w:rFonts w:ascii="Arial" w:hAnsi="Arial" w:cs="Arial"/>
        </w:rPr>
        <w:t xml:space="preserve"> </w:t>
      </w:r>
      <w:r w:rsidR="00FF2CEF">
        <w:rPr>
          <w:rFonts w:ascii="Arial" w:hAnsi="Arial" w:cs="Arial"/>
        </w:rPr>
        <w:t xml:space="preserve"> </w:t>
      </w:r>
      <w:r w:rsidR="0068665E">
        <w:rPr>
          <w:rFonts w:ascii="Arial" w:hAnsi="Arial" w:cs="Arial"/>
        </w:rPr>
        <w:t xml:space="preserve">December </w:t>
      </w:r>
      <w:r w:rsidR="00FF2CEF">
        <w:rPr>
          <w:rFonts w:ascii="Arial" w:hAnsi="Arial" w:cs="Arial"/>
        </w:rPr>
        <w:t xml:space="preserve">2020 </w:t>
      </w:r>
      <w:r>
        <w:rPr>
          <w:rFonts w:ascii="Arial" w:hAnsi="Arial" w:cs="Arial"/>
        </w:rPr>
        <w:t xml:space="preserve">or such other date or period as the Board may determine. </w:t>
      </w:r>
      <w:r w:rsidR="003C3335">
        <w:rPr>
          <w:rFonts w:ascii="Arial" w:hAnsi="Arial" w:cs="Arial"/>
        </w:rPr>
        <w:t xml:space="preserve">In this regard the Board is required to be responsive to any further changes that may occur in the </w:t>
      </w:r>
      <w:r w:rsidR="00824DB3">
        <w:rPr>
          <w:rFonts w:ascii="Arial" w:hAnsi="Arial" w:cs="Arial"/>
        </w:rPr>
        <w:t>international protection</w:t>
      </w:r>
      <w:r w:rsidR="003C3335">
        <w:rPr>
          <w:rFonts w:ascii="Arial" w:hAnsi="Arial" w:cs="Arial"/>
        </w:rPr>
        <w:t xml:space="preserve"> </w:t>
      </w:r>
      <w:r w:rsidR="00674E79">
        <w:rPr>
          <w:rFonts w:ascii="Arial" w:hAnsi="Arial" w:cs="Arial"/>
        </w:rPr>
        <w:t>process</w:t>
      </w:r>
      <w:r w:rsidR="003C3335">
        <w:rPr>
          <w:rFonts w:ascii="Arial" w:hAnsi="Arial" w:cs="Arial"/>
        </w:rPr>
        <w:t>.</w:t>
      </w:r>
      <w:r>
        <w:rPr>
          <w:rFonts w:ascii="Arial" w:hAnsi="Arial" w:cs="Arial"/>
        </w:rPr>
        <w:t xml:space="preserve"> The Board shall consider applications to be included on the Panel at such times as the Board, from time to time, may determine.  </w:t>
      </w:r>
    </w:p>
    <w:p w:rsidR="004A7286" w:rsidRDefault="004A7286" w:rsidP="004A7286">
      <w:pPr>
        <w:pStyle w:val="PlainText"/>
        <w:tabs>
          <w:tab w:val="left" w:pos="357"/>
        </w:tabs>
        <w:spacing w:line="240" w:lineRule="auto"/>
        <w:jc w:val="left"/>
        <w:rPr>
          <w:rFonts w:ascii="Arial" w:hAnsi="Arial" w:cs="Arial"/>
        </w:rPr>
      </w:pPr>
    </w:p>
    <w:p w:rsidR="004A7286" w:rsidRDefault="004A7286" w:rsidP="009E5832">
      <w:pPr>
        <w:pStyle w:val="PlainText"/>
        <w:numPr>
          <w:ilvl w:val="0"/>
          <w:numId w:val="9"/>
        </w:numPr>
        <w:tabs>
          <w:tab w:val="left" w:pos="357"/>
        </w:tabs>
        <w:spacing w:line="240" w:lineRule="auto"/>
        <w:jc w:val="left"/>
        <w:rPr>
          <w:rFonts w:ascii="Arial" w:hAnsi="Arial" w:cs="Arial"/>
          <w:b/>
          <w:bCs/>
          <w:u w:val="single"/>
          <w:lang w:val="en-IE"/>
        </w:rPr>
      </w:pPr>
      <w:r>
        <w:rPr>
          <w:rFonts w:ascii="Arial" w:hAnsi="Arial" w:cs="Arial"/>
          <w:lang w:val="en-GB"/>
        </w:rPr>
        <w:t>Solicitors on the Panel must have access to e-mail facilities and must have IT software that is compatible with Microsoft Office software in order to ensure the effective and efficient administration of the Scheme. In addition it is Board policy that email communications concerning clients are encrypted for security purposes. Instructions for reading and replying to secure communications sent by the Board are attached at Appendix 2.</w:t>
      </w:r>
    </w:p>
    <w:p w:rsidR="004A7286" w:rsidRDefault="004A7286" w:rsidP="004A7286">
      <w:pPr>
        <w:pStyle w:val="PlainText"/>
        <w:tabs>
          <w:tab w:val="left" w:pos="357"/>
        </w:tabs>
        <w:spacing w:line="240" w:lineRule="auto"/>
        <w:jc w:val="left"/>
        <w:rPr>
          <w:rFonts w:ascii="Arial" w:hAnsi="Arial" w:cs="Arial"/>
          <w:b/>
          <w:bCs/>
          <w:u w:val="single"/>
          <w:lang w:val="en-IE"/>
        </w:rPr>
      </w:pPr>
    </w:p>
    <w:p w:rsidR="00FB7933" w:rsidRDefault="00FB7933" w:rsidP="004A7286">
      <w:pPr>
        <w:pStyle w:val="PlainText"/>
        <w:tabs>
          <w:tab w:val="left" w:pos="357"/>
        </w:tabs>
        <w:spacing w:line="240" w:lineRule="auto"/>
        <w:jc w:val="left"/>
        <w:rPr>
          <w:rFonts w:ascii="Arial" w:hAnsi="Arial" w:cs="Arial"/>
          <w:b/>
          <w:bCs/>
          <w:u w:val="single"/>
          <w:lang w:val="en-IE"/>
        </w:rPr>
      </w:pPr>
    </w:p>
    <w:p w:rsidR="004A7286" w:rsidRDefault="004A7286" w:rsidP="004A7286">
      <w:pPr>
        <w:pStyle w:val="PlainText"/>
        <w:tabs>
          <w:tab w:val="left" w:pos="357"/>
        </w:tabs>
        <w:spacing w:line="240" w:lineRule="auto"/>
        <w:rPr>
          <w:rFonts w:ascii="Arial" w:hAnsi="Arial" w:cs="Arial"/>
          <w:lang w:val="en-IE"/>
        </w:rPr>
      </w:pPr>
      <w:r>
        <w:rPr>
          <w:rFonts w:ascii="Arial" w:hAnsi="Arial" w:cs="Arial"/>
          <w:b/>
          <w:bCs/>
          <w:lang w:val="en-IE"/>
        </w:rPr>
        <w:t>QUALITY SERVICE</w:t>
      </w:r>
    </w:p>
    <w:p w:rsidR="004A7286" w:rsidRDefault="004A7286" w:rsidP="009E5832">
      <w:pPr>
        <w:pStyle w:val="PlainText"/>
        <w:numPr>
          <w:ilvl w:val="0"/>
          <w:numId w:val="9"/>
        </w:numPr>
        <w:tabs>
          <w:tab w:val="left" w:pos="357"/>
        </w:tabs>
        <w:spacing w:line="240" w:lineRule="auto"/>
        <w:jc w:val="left"/>
        <w:rPr>
          <w:rFonts w:ascii="Arial" w:hAnsi="Arial" w:cs="Arial"/>
          <w:lang w:val="en-IE"/>
        </w:rPr>
      </w:pPr>
      <w:r>
        <w:rPr>
          <w:rFonts w:ascii="Arial" w:hAnsi="Arial" w:cs="Arial"/>
          <w:lang w:val="en-IE"/>
        </w:rPr>
        <w:t xml:space="preserve">Solicitors are expected to act in a fiduciary manner in relation to all legally aided clients and to provide a service in keeping with the Guides to Professional Conduct that are issued from time to time by the Law Society of Ireland.  </w:t>
      </w:r>
    </w:p>
    <w:p w:rsidR="004A7286" w:rsidRDefault="004A7286" w:rsidP="004A7286">
      <w:pPr>
        <w:pStyle w:val="PlainText"/>
        <w:tabs>
          <w:tab w:val="left" w:pos="357"/>
        </w:tabs>
        <w:spacing w:line="240" w:lineRule="auto"/>
        <w:rPr>
          <w:rFonts w:ascii="Arial" w:hAnsi="Arial" w:cs="Arial"/>
          <w:lang w:val="en-IE"/>
        </w:rPr>
      </w:pPr>
    </w:p>
    <w:p w:rsidR="004A7286" w:rsidRDefault="004A7286" w:rsidP="009E5832">
      <w:pPr>
        <w:pStyle w:val="PlainText"/>
        <w:numPr>
          <w:ilvl w:val="0"/>
          <w:numId w:val="9"/>
        </w:numPr>
        <w:tabs>
          <w:tab w:val="left" w:pos="357"/>
        </w:tabs>
        <w:spacing w:line="240" w:lineRule="auto"/>
        <w:jc w:val="left"/>
        <w:rPr>
          <w:rFonts w:ascii="Arial" w:hAnsi="Arial" w:cs="Arial"/>
          <w:lang w:val="en-IE"/>
        </w:rPr>
      </w:pPr>
      <w:r>
        <w:rPr>
          <w:rFonts w:ascii="Arial" w:hAnsi="Arial" w:cs="Arial"/>
          <w:lang w:val="en-IE"/>
        </w:rPr>
        <w:t xml:space="preserve">The Board is committed to the provision of a quality legal service to its clients and shall from time to time provide solicitors on the Panel with </w:t>
      </w:r>
      <w:r w:rsidR="00E5516F">
        <w:rPr>
          <w:rFonts w:ascii="Arial" w:hAnsi="Arial" w:cs="Arial"/>
          <w:lang w:val="en-IE"/>
        </w:rPr>
        <w:t xml:space="preserve">best practice </w:t>
      </w:r>
      <w:r>
        <w:rPr>
          <w:rFonts w:ascii="Arial" w:hAnsi="Arial" w:cs="Arial"/>
          <w:lang w:val="en-IE"/>
        </w:rPr>
        <w:t>guidelines on the approach to be adopted in dealing with matters within the ambit of this Scheme</w:t>
      </w:r>
      <w:r w:rsidR="00E5516F">
        <w:rPr>
          <w:rFonts w:ascii="Arial" w:hAnsi="Arial" w:cs="Arial"/>
          <w:lang w:val="en-IE"/>
        </w:rPr>
        <w:t xml:space="preserve"> as referred to </w:t>
      </w:r>
      <w:r>
        <w:rPr>
          <w:rFonts w:ascii="Arial" w:hAnsi="Arial" w:cs="Arial"/>
          <w:lang w:val="en-IE"/>
        </w:rPr>
        <w:t>at Appendix 3.  Solicitors on the Panel are expected to broadly</w:t>
      </w:r>
      <w:r w:rsidR="007B171B">
        <w:rPr>
          <w:rFonts w:ascii="Arial" w:hAnsi="Arial" w:cs="Arial"/>
          <w:lang w:val="en-IE"/>
        </w:rPr>
        <w:t xml:space="preserve"> </w:t>
      </w:r>
      <w:r>
        <w:rPr>
          <w:rFonts w:ascii="Arial" w:hAnsi="Arial" w:cs="Arial"/>
          <w:lang w:val="en-IE"/>
        </w:rPr>
        <w:t>comply with the Guidelines.</w:t>
      </w:r>
      <w:r w:rsidR="00552E91">
        <w:rPr>
          <w:rFonts w:ascii="Arial" w:hAnsi="Arial" w:cs="Arial"/>
          <w:lang w:val="en-IE"/>
        </w:rPr>
        <w:t xml:space="preserve"> </w:t>
      </w:r>
      <w:r w:rsidR="003C3335">
        <w:rPr>
          <w:rFonts w:ascii="Arial" w:hAnsi="Arial" w:cs="Arial"/>
          <w:lang w:val="en-IE"/>
        </w:rPr>
        <w:t>The Guidelines may be updated by the Board from time to time.</w:t>
      </w:r>
      <w:r w:rsidR="00824DB3">
        <w:rPr>
          <w:rFonts w:ascii="Arial" w:hAnsi="Arial" w:cs="Arial"/>
          <w:lang w:val="en-IE"/>
        </w:rPr>
        <w:t xml:space="preserve"> </w:t>
      </w:r>
    </w:p>
    <w:p w:rsidR="0026481B" w:rsidRDefault="0026481B" w:rsidP="008958FC">
      <w:pPr>
        <w:pStyle w:val="PlainText"/>
        <w:tabs>
          <w:tab w:val="left" w:pos="357"/>
        </w:tabs>
        <w:spacing w:line="240" w:lineRule="auto"/>
        <w:ind w:left="360" w:hanging="360"/>
        <w:jc w:val="left"/>
        <w:rPr>
          <w:rFonts w:ascii="Arial" w:hAnsi="Arial" w:cs="Arial"/>
          <w:lang w:val="en-IE"/>
        </w:rPr>
      </w:pPr>
    </w:p>
    <w:p w:rsidR="00064FF8" w:rsidRDefault="005B5440" w:rsidP="009E5832">
      <w:pPr>
        <w:pStyle w:val="PlainText"/>
        <w:numPr>
          <w:ilvl w:val="0"/>
          <w:numId w:val="9"/>
        </w:numPr>
        <w:tabs>
          <w:tab w:val="left" w:pos="357"/>
        </w:tabs>
        <w:spacing w:line="240" w:lineRule="auto"/>
        <w:jc w:val="left"/>
        <w:rPr>
          <w:rFonts w:ascii="Arial" w:hAnsi="Arial" w:cs="Arial"/>
        </w:rPr>
      </w:pPr>
      <w:r>
        <w:rPr>
          <w:rFonts w:ascii="Arial" w:hAnsi="Arial" w:cs="Arial"/>
          <w:lang w:val="en-IE"/>
        </w:rPr>
        <w:t>A</w:t>
      </w:r>
      <w:r w:rsidR="008958FC">
        <w:rPr>
          <w:rFonts w:ascii="Arial" w:hAnsi="Arial" w:cs="Arial"/>
          <w:lang w:val="en-IE"/>
        </w:rPr>
        <w:t xml:space="preserve">ll </w:t>
      </w:r>
      <w:r>
        <w:rPr>
          <w:rFonts w:ascii="Arial" w:hAnsi="Arial" w:cs="Arial"/>
          <w:lang w:val="en-IE"/>
        </w:rPr>
        <w:t xml:space="preserve">legal professionals </w:t>
      </w:r>
      <w:r w:rsidR="008958FC">
        <w:rPr>
          <w:rFonts w:ascii="Arial" w:hAnsi="Arial" w:cs="Arial"/>
          <w:lang w:val="en-IE"/>
        </w:rPr>
        <w:t>engaged in international protection work</w:t>
      </w:r>
      <w:r>
        <w:rPr>
          <w:rFonts w:ascii="Arial" w:hAnsi="Arial" w:cs="Arial"/>
          <w:lang w:val="en-IE"/>
        </w:rPr>
        <w:t xml:space="preserve"> are required to have the n</w:t>
      </w:r>
      <w:r w:rsidR="008958FC">
        <w:rPr>
          <w:rFonts w:ascii="Arial" w:hAnsi="Arial" w:cs="Arial"/>
          <w:lang w:val="en-IE"/>
        </w:rPr>
        <w:t xml:space="preserve">ecessary experience and training in the area.  </w:t>
      </w:r>
    </w:p>
    <w:p w:rsidR="00E57922" w:rsidRPr="00F9516D" w:rsidRDefault="00E57922" w:rsidP="00F9516D">
      <w:pPr>
        <w:pStyle w:val="PlainText"/>
        <w:tabs>
          <w:tab w:val="left" w:pos="357"/>
        </w:tabs>
        <w:spacing w:line="240" w:lineRule="auto"/>
        <w:ind w:left="360" w:hanging="360"/>
        <w:jc w:val="left"/>
        <w:rPr>
          <w:rFonts w:ascii="Arial" w:hAnsi="Arial" w:cs="Arial"/>
        </w:rPr>
      </w:pPr>
    </w:p>
    <w:p w:rsidR="004A7286" w:rsidRPr="00EC1EC2" w:rsidRDefault="004C5189" w:rsidP="00EC1EC2">
      <w:pPr>
        <w:pStyle w:val="BodyText2"/>
        <w:numPr>
          <w:ilvl w:val="0"/>
          <w:numId w:val="9"/>
        </w:numPr>
        <w:tabs>
          <w:tab w:val="left" w:pos="720"/>
          <w:tab w:val="left" w:pos="1260"/>
        </w:tabs>
        <w:jc w:val="left"/>
        <w:rPr>
          <w:rFonts w:ascii="Arial" w:hAnsi="Arial" w:cs="Arial"/>
          <w:sz w:val="24"/>
          <w:szCs w:val="24"/>
        </w:rPr>
      </w:pPr>
      <w:r>
        <w:rPr>
          <w:rFonts w:ascii="Arial" w:hAnsi="Arial" w:cs="Arial"/>
          <w:sz w:val="24"/>
          <w:szCs w:val="24"/>
        </w:rPr>
        <w:t xml:space="preserve">Notes must be kept on file in relation to all consultations and phone calls with clients </w:t>
      </w:r>
      <w:r w:rsidRPr="00EC1EC2">
        <w:rPr>
          <w:rFonts w:ascii="Arial" w:hAnsi="Arial" w:cs="Arial"/>
          <w:sz w:val="24"/>
          <w:szCs w:val="24"/>
        </w:rPr>
        <w:t>and such notes must be clearly legible</w:t>
      </w:r>
      <w:r w:rsidR="005B5440" w:rsidRPr="00EC1EC2">
        <w:rPr>
          <w:rFonts w:ascii="Arial" w:hAnsi="Arial" w:cs="Arial"/>
          <w:sz w:val="24"/>
          <w:szCs w:val="24"/>
        </w:rPr>
        <w:t xml:space="preserve">. They </w:t>
      </w:r>
      <w:r w:rsidRPr="00EC1EC2">
        <w:rPr>
          <w:rFonts w:ascii="Arial" w:hAnsi="Arial" w:cs="Arial"/>
          <w:sz w:val="24"/>
          <w:szCs w:val="24"/>
        </w:rPr>
        <w:t xml:space="preserve">should ideally be typed. </w:t>
      </w:r>
    </w:p>
    <w:p w:rsidR="004C5189" w:rsidRDefault="004C5189" w:rsidP="004A7286">
      <w:pPr>
        <w:pStyle w:val="BodyText2"/>
        <w:tabs>
          <w:tab w:val="left" w:pos="720"/>
          <w:tab w:val="left" w:pos="1260"/>
        </w:tabs>
        <w:ind w:left="0" w:firstLine="0"/>
        <w:jc w:val="left"/>
        <w:rPr>
          <w:rFonts w:ascii="Arial" w:hAnsi="Arial" w:cs="Arial"/>
          <w:sz w:val="24"/>
          <w:szCs w:val="24"/>
        </w:rPr>
      </w:pPr>
    </w:p>
    <w:p w:rsidR="0077205C" w:rsidRDefault="0077205C" w:rsidP="009E5832">
      <w:pPr>
        <w:pStyle w:val="BodyText2"/>
        <w:numPr>
          <w:ilvl w:val="0"/>
          <w:numId w:val="9"/>
        </w:numPr>
        <w:tabs>
          <w:tab w:val="left" w:pos="720"/>
          <w:tab w:val="left" w:pos="1260"/>
        </w:tabs>
        <w:jc w:val="left"/>
        <w:rPr>
          <w:rFonts w:ascii="Arial" w:hAnsi="Arial" w:cs="Arial"/>
          <w:color w:val="FF0000"/>
          <w:sz w:val="24"/>
          <w:szCs w:val="24"/>
        </w:rPr>
      </w:pPr>
      <w:r w:rsidRPr="002A679B">
        <w:rPr>
          <w:rFonts w:ascii="Arial" w:hAnsi="Arial" w:cs="Arial"/>
          <w:sz w:val="24"/>
          <w:szCs w:val="24"/>
        </w:rPr>
        <w:t xml:space="preserve">In the event that </w:t>
      </w:r>
      <w:r>
        <w:rPr>
          <w:rFonts w:ascii="Arial" w:hAnsi="Arial" w:cs="Arial"/>
          <w:sz w:val="24"/>
          <w:szCs w:val="24"/>
        </w:rPr>
        <w:t xml:space="preserve">the Board is not satisfied that the services required under this scheme have been provided to a particular client the Board reserves the right to pay a partial fee or no fee at all to the solicitor to whom the case has been referred. </w:t>
      </w:r>
    </w:p>
    <w:p w:rsidR="0077205C" w:rsidRDefault="0077205C" w:rsidP="004A7286">
      <w:pPr>
        <w:pStyle w:val="BodyText2"/>
        <w:tabs>
          <w:tab w:val="left" w:pos="720"/>
          <w:tab w:val="left" w:pos="1260"/>
        </w:tabs>
        <w:ind w:left="0" w:firstLine="0"/>
        <w:jc w:val="left"/>
        <w:rPr>
          <w:rFonts w:ascii="Arial" w:hAnsi="Arial" w:cs="Arial"/>
          <w:sz w:val="24"/>
          <w:szCs w:val="24"/>
        </w:rPr>
      </w:pPr>
    </w:p>
    <w:p w:rsidR="00552E91" w:rsidRPr="00E26733" w:rsidRDefault="00552E91" w:rsidP="00552E91">
      <w:pPr>
        <w:pStyle w:val="PlainText"/>
        <w:tabs>
          <w:tab w:val="left" w:pos="357"/>
        </w:tabs>
        <w:spacing w:line="240" w:lineRule="auto"/>
        <w:rPr>
          <w:rFonts w:ascii="Arial" w:hAnsi="Arial" w:cs="Arial"/>
          <w:b/>
          <w:lang w:val="en-IE"/>
        </w:rPr>
      </w:pPr>
      <w:r w:rsidRPr="00E26733">
        <w:rPr>
          <w:rFonts w:ascii="Arial" w:hAnsi="Arial" w:cs="Arial"/>
          <w:b/>
          <w:bCs/>
          <w:lang w:val="en-IE"/>
        </w:rPr>
        <w:t>COMMUNICATION WITH CLIENTS</w:t>
      </w:r>
    </w:p>
    <w:p w:rsidR="00552E91" w:rsidRPr="00E26733" w:rsidRDefault="00552E91" w:rsidP="009E5832">
      <w:pPr>
        <w:pStyle w:val="PlainText"/>
        <w:numPr>
          <w:ilvl w:val="0"/>
          <w:numId w:val="9"/>
        </w:numPr>
        <w:tabs>
          <w:tab w:val="left" w:pos="357"/>
        </w:tabs>
        <w:spacing w:line="240" w:lineRule="auto"/>
        <w:jc w:val="left"/>
        <w:rPr>
          <w:rFonts w:ascii="Arial" w:hAnsi="Arial" w:cs="Arial"/>
          <w:lang w:val="en-IE"/>
        </w:rPr>
      </w:pPr>
      <w:r w:rsidRPr="00E26733">
        <w:rPr>
          <w:rFonts w:ascii="Arial" w:hAnsi="Arial" w:cs="Arial"/>
          <w:lang w:val="en-IE"/>
        </w:rPr>
        <w:t xml:space="preserve">Solicitors are expected to make every effort to contact a client who has been referred to them under the scheme, and to use all means of contact available to them until contact has been </w:t>
      </w:r>
      <w:r w:rsidR="00A4671E" w:rsidRPr="00E26733">
        <w:rPr>
          <w:rFonts w:ascii="Arial" w:hAnsi="Arial" w:cs="Arial"/>
          <w:lang w:val="en-IE"/>
        </w:rPr>
        <w:t>achieved</w:t>
      </w:r>
      <w:r w:rsidR="008A1DD7">
        <w:rPr>
          <w:rFonts w:ascii="Arial" w:hAnsi="Arial" w:cs="Arial"/>
          <w:lang w:val="en-IE"/>
        </w:rPr>
        <w:t xml:space="preserve"> where possible</w:t>
      </w:r>
      <w:r w:rsidRPr="00E26733">
        <w:rPr>
          <w:rFonts w:ascii="Arial" w:hAnsi="Arial" w:cs="Arial"/>
          <w:lang w:val="en-IE"/>
        </w:rPr>
        <w:t xml:space="preserve">. In the event that a solicitor/firm is unable to make contact with a client who has been referred to them under the scheme the solicitor/firm should contact the Board immediately to inform the Board of the situation. </w:t>
      </w:r>
      <w:r w:rsidR="00A4671E" w:rsidRPr="00E26733">
        <w:rPr>
          <w:rFonts w:ascii="Arial" w:hAnsi="Arial" w:cs="Arial"/>
          <w:lang w:val="en-IE"/>
        </w:rPr>
        <w:t>Solicitors are expected to communicate effectively with clients from the time a case is referred to them until the client’s case is closed and to keep clients informed of all developments in relation to their cases.</w:t>
      </w:r>
    </w:p>
    <w:p w:rsidR="00E26733" w:rsidRDefault="00D22F9A" w:rsidP="004A7286">
      <w:pPr>
        <w:pStyle w:val="BodyText2"/>
        <w:tabs>
          <w:tab w:val="left" w:pos="720"/>
          <w:tab w:val="left" w:pos="1260"/>
        </w:tabs>
        <w:ind w:left="0" w:firstLine="0"/>
        <w:jc w:val="left"/>
        <w:rPr>
          <w:rFonts w:ascii="Arial" w:hAnsi="Arial" w:cs="Arial"/>
          <w:sz w:val="24"/>
          <w:szCs w:val="24"/>
        </w:rPr>
      </w:pPr>
      <w:r>
        <w:rPr>
          <w:rFonts w:ascii="Arial" w:hAnsi="Arial" w:cs="Arial"/>
          <w:sz w:val="24"/>
          <w:szCs w:val="24"/>
        </w:rPr>
        <w:t xml:space="preserve">  </w:t>
      </w:r>
    </w:p>
    <w:p w:rsidR="00FF1BCA" w:rsidRPr="00FF1BCA" w:rsidRDefault="00FF1BCA" w:rsidP="00FF1BCA">
      <w:pPr>
        <w:pStyle w:val="PlainText"/>
        <w:tabs>
          <w:tab w:val="left" w:pos="357"/>
        </w:tabs>
        <w:spacing w:line="240" w:lineRule="auto"/>
        <w:rPr>
          <w:rFonts w:ascii="Arial" w:hAnsi="Arial" w:cs="Arial"/>
          <w:b/>
          <w:lang w:val="en-IE"/>
        </w:rPr>
      </w:pPr>
      <w:r>
        <w:rPr>
          <w:rFonts w:ascii="Arial" w:hAnsi="Arial" w:cs="Arial"/>
          <w:b/>
          <w:bCs/>
          <w:lang w:val="en-IE"/>
        </w:rPr>
        <w:t xml:space="preserve">REASONABLE BEHAVIOUR OF </w:t>
      </w:r>
      <w:r w:rsidRPr="00FF1BCA">
        <w:rPr>
          <w:rFonts w:ascii="Arial" w:hAnsi="Arial" w:cs="Arial"/>
          <w:b/>
          <w:bCs/>
          <w:lang w:val="en-IE"/>
        </w:rPr>
        <w:t>CLIENTS</w:t>
      </w:r>
      <w:r>
        <w:rPr>
          <w:rFonts w:ascii="Arial" w:hAnsi="Arial" w:cs="Arial"/>
          <w:b/>
          <w:bCs/>
          <w:lang w:val="en-IE"/>
        </w:rPr>
        <w:t>’</w:t>
      </w:r>
    </w:p>
    <w:p w:rsidR="005B5440" w:rsidRDefault="00CC63B7" w:rsidP="009E5832">
      <w:pPr>
        <w:pStyle w:val="PlainText"/>
        <w:numPr>
          <w:ilvl w:val="0"/>
          <w:numId w:val="9"/>
        </w:numPr>
        <w:tabs>
          <w:tab w:val="left" w:pos="357"/>
        </w:tabs>
        <w:spacing w:line="240" w:lineRule="auto"/>
        <w:jc w:val="left"/>
        <w:rPr>
          <w:rFonts w:ascii="Arial" w:hAnsi="Arial" w:cs="Arial"/>
        </w:rPr>
      </w:pPr>
      <w:r>
        <w:rPr>
          <w:rFonts w:ascii="Arial" w:hAnsi="Arial" w:cs="Arial"/>
          <w:lang w:val="en-IE"/>
        </w:rPr>
        <w:t>Clients</w:t>
      </w:r>
      <w:r w:rsidR="00FF1BCA">
        <w:rPr>
          <w:rFonts w:ascii="Arial" w:hAnsi="Arial" w:cs="Arial"/>
        </w:rPr>
        <w:t xml:space="preserve"> are expected to behave reasonably, for example by providing the Board or solicitor with their latest contact details, returning calls</w:t>
      </w:r>
      <w:r>
        <w:rPr>
          <w:rFonts w:ascii="Arial" w:hAnsi="Arial" w:cs="Arial"/>
        </w:rPr>
        <w:t xml:space="preserve"> and</w:t>
      </w:r>
      <w:r w:rsidR="00FF1BCA">
        <w:rPr>
          <w:rFonts w:ascii="Arial" w:hAnsi="Arial" w:cs="Arial"/>
        </w:rPr>
        <w:t xml:space="preserve"> turning up for appointments at the designated date and time. Where a solicitor/firm</w:t>
      </w:r>
      <w:r w:rsidR="00FF1BCA" w:rsidRPr="00FF1BCA">
        <w:rPr>
          <w:rFonts w:ascii="Arial" w:hAnsi="Arial" w:cs="Arial"/>
        </w:rPr>
        <w:t xml:space="preserve"> </w:t>
      </w:r>
      <w:r w:rsidR="00FF1BCA">
        <w:rPr>
          <w:rFonts w:ascii="Arial" w:hAnsi="Arial" w:cs="Arial"/>
        </w:rPr>
        <w:t xml:space="preserve">considers that a </w:t>
      </w:r>
      <w:r w:rsidR="008A1DD7">
        <w:rPr>
          <w:rFonts w:ascii="Arial" w:hAnsi="Arial" w:cs="Arial"/>
        </w:rPr>
        <w:t xml:space="preserve">legally aided </w:t>
      </w:r>
      <w:r w:rsidR="00FF1BCA">
        <w:rPr>
          <w:rFonts w:ascii="Arial" w:hAnsi="Arial" w:cs="Arial"/>
        </w:rPr>
        <w:t>client is behaving unreasonably they should contact the Board</w:t>
      </w:r>
      <w:r w:rsidR="005B5440">
        <w:rPr>
          <w:rFonts w:ascii="Arial" w:hAnsi="Arial" w:cs="Arial"/>
        </w:rPr>
        <w:t>.</w:t>
      </w:r>
    </w:p>
    <w:p w:rsidR="00FF1BCA" w:rsidRPr="00FF1BCA" w:rsidRDefault="00FF1BCA" w:rsidP="004A7286">
      <w:pPr>
        <w:pStyle w:val="BodyText2"/>
        <w:tabs>
          <w:tab w:val="left" w:pos="720"/>
          <w:tab w:val="left" w:pos="1260"/>
        </w:tabs>
        <w:ind w:left="0" w:firstLine="0"/>
        <w:jc w:val="left"/>
        <w:rPr>
          <w:rFonts w:ascii="Arial" w:hAnsi="Arial" w:cs="Arial"/>
          <w:sz w:val="24"/>
          <w:szCs w:val="24"/>
        </w:rPr>
      </w:pPr>
    </w:p>
    <w:p w:rsidR="004A7286" w:rsidRDefault="004A7286" w:rsidP="004A7286">
      <w:pPr>
        <w:pStyle w:val="BodyText2"/>
        <w:tabs>
          <w:tab w:val="left" w:pos="720"/>
          <w:tab w:val="left" w:pos="1260"/>
        </w:tabs>
        <w:ind w:left="0" w:firstLine="0"/>
        <w:jc w:val="left"/>
        <w:rPr>
          <w:rFonts w:ascii="Arial" w:hAnsi="Arial" w:cs="Arial"/>
          <w:b/>
          <w:bCs/>
          <w:sz w:val="24"/>
          <w:szCs w:val="24"/>
        </w:rPr>
      </w:pPr>
      <w:r>
        <w:rPr>
          <w:rFonts w:ascii="Arial" w:hAnsi="Arial" w:cs="Arial"/>
          <w:b/>
          <w:bCs/>
          <w:sz w:val="24"/>
          <w:szCs w:val="24"/>
        </w:rPr>
        <w:t>MONITORING</w:t>
      </w:r>
    </w:p>
    <w:p w:rsidR="004A7286" w:rsidRDefault="004A7286" w:rsidP="009E5832">
      <w:pPr>
        <w:pStyle w:val="BodyText2"/>
        <w:numPr>
          <w:ilvl w:val="0"/>
          <w:numId w:val="9"/>
        </w:numPr>
        <w:tabs>
          <w:tab w:val="left" w:pos="720"/>
          <w:tab w:val="left" w:pos="1260"/>
        </w:tabs>
        <w:jc w:val="left"/>
        <w:rPr>
          <w:rFonts w:ascii="Arial" w:hAnsi="Arial" w:cs="Arial"/>
          <w:sz w:val="24"/>
          <w:szCs w:val="24"/>
        </w:rPr>
      </w:pPr>
      <w:r>
        <w:rPr>
          <w:rFonts w:ascii="Arial" w:hAnsi="Arial" w:cs="Arial"/>
          <w:sz w:val="24"/>
          <w:szCs w:val="24"/>
        </w:rPr>
        <w:t>A solicitor on the Panel shall provide the Board with any information relating to a person in receipt of legal aid</w:t>
      </w:r>
      <w:r w:rsidR="0038266F">
        <w:rPr>
          <w:rFonts w:ascii="Arial" w:hAnsi="Arial" w:cs="Arial"/>
          <w:sz w:val="24"/>
          <w:szCs w:val="24"/>
        </w:rPr>
        <w:t>, including the case file if requested,</w:t>
      </w:r>
      <w:r w:rsidR="00552E91" w:rsidRPr="00552E91">
        <w:rPr>
          <w:rFonts w:ascii="Arial" w:hAnsi="Arial" w:cs="Arial"/>
          <w:sz w:val="24"/>
          <w:szCs w:val="24"/>
        </w:rPr>
        <w:t xml:space="preserve"> </w:t>
      </w:r>
      <w:r w:rsidR="00552E91" w:rsidRPr="00A26E30">
        <w:rPr>
          <w:rFonts w:ascii="Arial" w:hAnsi="Arial" w:cs="Arial"/>
          <w:sz w:val="24"/>
          <w:szCs w:val="24"/>
        </w:rPr>
        <w:t xml:space="preserve">or any </w:t>
      </w:r>
      <w:r w:rsidR="008958FC">
        <w:rPr>
          <w:rFonts w:ascii="Arial" w:hAnsi="Arial" w:cs="Arial"/>
          <w:sz w:val="24"/>
          <w:szCs w:val="24"/>
        </w:rPr>
        <w:t>commitment</w:t>
      </w:r>
      <w:r w:rsidR="00552E91" w:rsidRPr="00A26E30">
        <w:rPr>
          <w:rFonts w:ascii="Arial" w:hAnsi="Arial" w:cs="Arial"/>
          <w:sz w:val="24"/>
          <w:szCs w:val="24"/>
        </w:rPr>
        <w:t xml:space="preserve"> sought by the Board</w:t>
      </w:r>
      <w:r w:rsidRPr="00A26E30">
        <w:rPr>
          <w:rFonts w:ascii="Arial" w:hAnsi="Arial" w:cs="Arial"/>
          <w:sz w:val="24"/>
          <w:szCs w:val="24"/>
        </w:rPr>
        <w:t>,</w:t>
      </w:r>
      <w:r w:rsidRPr="0013563C">
        <w:rPr>
          <w:rFonts w:ascii="Arial" w:hAnsi="Arial" w:cs="Arial"/>
          <w:sz w:val="24"/>
          <w:szCs w:val="24"/>
        </w:rPr>
        <w:t xml:space="preserve"> </w:t>
      </w:r>
      <w:r>
        <w:rPr>
          <w:rFonts w:ascii="Arial" w:hAnsi="Arial" w:cs="Arial"/>
          <w:sz w:val="24"/>
          <w:szCs w:val="24"/>
        </w:rPr>
        <w:t xml:space="preserve">which is required by the Board for the purpose of enabling the Board to discharge its functions under the Act.  Such information </w:t>
      </w:r>
      <w:r w:rsidR="00552E91" w:rsidRPr="00A26E30">
        <w:rPr>
          <w:rFonts w:ascii="Arial" w:hAnsi="Arial" w:cs="Arial"/>
          <w:sz w:val="24"/>
          <w:szCs w:val="24"/>
        </w:rPr>
        <w:t xml:space="preserve">or undertaking </w:t>
      </w:r>
      <w:r>
        <w:rPr>
          <w:rFonts w:ascii="Arial" w:hAnsi="Arial" w:cs="Arial"/>
          <w:sz w:val="24"/>
          <w:szCs w:val="24"/>
        </w:rPr>
        <w:t xml:space="preserve">shall be furnished within fourteen days of any such request.  Solicitors </w:t>
      </w:r>
      <w:r>
        <w:rPr>
          <w:rFonts w:ascii="Arial" w:hAnsi="Arial" w:cs="Arial"/>
          <w:sz w:val="24"/>
          <w:szCs w:val="24"/>
        </w:rPr>
        <w:lastRenderedPageBreak/>
        <w:t xml:space="preserve">shall retain files of legally aided persons for a period of </w:t>
      </w:r>
      <w:r w:rsidR="00730924">
        <w:rPr>
          <w:rFonts w:ascii="Arial" w:hAnsi="Arial" w:cs="Arial"/>
          <w:sz w:val="24"/>
          <w:szCs w:val="24"/>
        </w:rPr>
        <w:t xml:space="preserve">seven </w:t>
      </w:r>
      <w:r>
        <w:rPr>
          <w:rFonts w:ascii="Arial" w:hAnsi="Arial" w:cs="Arial"/>
          <w:sz w:val="24"/>
          <w:szCs w:val="24"/>
        </w:rPr>
        <w:t>years from the date of completion of the services authorised on foot of the legal aid certificate.</w:t>
      </w:r>
    </w:p>
    <w:p w:rsidR="004A7286" w:rsidRDefault="004A7286" w:rsidP="004A7286">
      <w:pPr>
        <w:pStyle w:val="BodyText2"/>
        <w:tabs>
          <w:tab w:val="left" w:pos="720"/>
          <w:tab w:val="left" w:pos="1260"/>
        </w:tabs>
        <w:ind w:left="0" w:firstLine="0"/>
        <w:jc w:val="left"/>
        <w:rPr>
          <w:rFonts w:ascii="Arial" w:hAnsi="Arial" w:cs="Arial"/>
          <w:b/>
          <w:bCs/>
          <w:sz w:val="24"/>
          <w:szCs w:val="24"/>
        </w:rPr>
      </w:pPr>
    </w:p>
    <w:p w:rsidR="004A7286" w:rsidRDefault="004A7286" w:rsidP="009E5832">
      <w:pPr>
        <w:pStyle w:val="BodyText2"/>
        <w:numPr>
          <w:ilvl w:val="0"/>
          <w:numId w:val="9"/>
        </w:numPr>
        <w:tabs>
          <w:tab w:val="left" w:pos="720"/>
          <w:tab w:val="left" w:pos="1260"/>
        </w:tabs>
        <w:jc w:val="left"/>
        <w:rPr>
          <w:rFonts w:ascii="Arial" w:hAnsi="Arial" w:cs="Arial"/>
          <w:sz w:val="24"/>
          <w:szCs w:val="24"/>
        </w:rPr>
      </w:pPr>
      <w:r>
        <w:rPr>
          <w:rFonts w:ascii="Arial" w:hAnsi="Arial" w:cs="Arial"/>
          <w:sz w:val="24"/>
          <w:szCs w:val="24"/>
        </w:rPr>
        <w:t xml:space="preserve">As part of its commitment to ensuring that its clients receive a quality service, the Board shall review a number of files of legally aided clients so as to satisfy itself that the solicitor on the Panel is providing an appropriate level of service.  In the event that that review identifies issues of concern in relation to the provision of an appropriate level of service, the Board </w:t>
      </w:r>
      <w:r w:rsidR="00FA0421">
        <w:rPr>
          <w:rFonts w:ascii="Arial" w:hAnsi="Arial" w:cs="Arial"/>
          <w:sz w:val="24"/>
          <w:szCs w:val="24"/>
        </w:rPr>
        <w:t xml:space="preserve">may </w:t>
      </w:r>
      <w:r>
        <w:rPr>
          <w:rFonts w:ascii="Arial" w:hAnsi="Arial" w:cs="Arial"/>
          <w:sz w:val="24"/>
          <w:szCs w:val="24"/>
        </w:rPr>
        <w:t>inspect any or all legally aided client files assigned to that solicitor.</w:t>
      </w:r>
    </w:p>
    <w:p w:rsidR="00CC63B7" w:rsidRDefault="004A7286" w:rsidP="004A7286">
      <w:pPr>
        <w:pStyle w:val="BodyText2"/>
        <w:tabs>
          <w:tab w:val="left" w:pos="720"/>
          <w:tab w:val="left" w:pos="1260"/>
        </w:tabs>
        <w:ind w:left="360" w:hanging="360"/>
        <w:jc w:val="left"/>
        <w:rPr>
          <w:rFonts w:ascii="Arial" w:hAnsi="Arial" w:cs="Arial"/>
          <w:sz w:val="24"/>
          <w:szCs w:val="24"/>
        </w:rPr>
      </w:pPr>
      <w:r>
        <w:rPr>
          <w:rFonts w:ascii="Arial" w:hAnsi="Arial" w:cs="Arial"/>
          <w:sz w:val="24"/>
          <w:szCs w:val="24"/>
        </w:rPr>
        <w:t xml:space="preserve"> </w:t>
      </w:r>
    </w:p>
    <w:p w:rsidR="004A7286" w:rsidRDefault="004A7286" w:rsidP="004A7286">
      <w:pPr>
        <w:tabs>
          <w:tab w:val="left" w:pos="540"/>
        </w:tabs>
        <w:rPr>
          <w:rFonts w:ascii="Arial" w:hAnsi="Arial" w:cs="Arial"/>
        </w:rPr>
      </w:pPr>
      <w:r>
        <w:rPr>
          <w:rFonts w:ascii="Arial" w:hAnsi="Arial" w:cs="Arial"/>
          <w:b/>
          <w:bCs/>
        </w:rPr>
        <w:t>EXCLUSION/REMOVAL/WITHDRAWAL FROM THE PANEL</w:t>
      </w:r>
    </w:p>
    <w:p w:rsidR="004A7286" w:rsidRPr="001028B7" w:rsidRDefault="004A7286" w:rsidP="009E5832">
      <w:pPr>
        <w:pStyle w:val="ListParagraph"/>
        <w:numPr>
          <w:ilvl w:val="0"/>
          <w:numId w:val="9"/>
        </w:numPr>
        <w:tabs>
          <w:tab w:val="left" w:pos="540"/>
        </w:tabs>
        <w:rPr>
          <w:rFonts w:ascii="Arial" w:hAnsi="Arial" w:cs="Arial"/>
        </w:rPr>
      </w:pPr>
      <w:r w:rsidRPr="001028B7">
        <w:rPr>
          <w:rFonts w:ascii="Arial" w:hAnsi="Arial" w:cs="Arial"/>
        </w:rPr>
        <w:t>The Board may suspend or remove a solicitor from the Panel if it considers that:</w:t>
      </w:r>
    </w:p>
    <w:p w:rsidR="00773EBB" w:rsidRDefault="00773EBB" w:rsidP="00773EBB">
      <w:pPr>
        <w:pStyle w:val="BodyTextIndent2"/>
        <w:ind w:left="0" w:firstLine="0"/>
        <w:jc w:val="left"/>
        <w:rPr>
          <w:rFonts w:ascii="Arial" w:hAnsi="Arial" w:cs="Arial"/>
          <w:sz w:val="24"/>
          <w:szCs w:val="24"/>
        </w:rPr>
      </w:pPr>
    </w:p>
    <w:p w:rsidR="00773EBB" w:rsidRDefault="004A7286" w:rsidP="009E5832">
      <w:pPr>
        <w:pStyle w:val="BodyTextIndent2"/>
        <w:numPr>
          <w:ilvl w:val="0"/>
          <w:numId w:val="6"/>
        </w:numPr>
        <w:tabs>
          <w:tab w:val="clear" w:pos="1684"/>
          <w:tab w:val="num" w:pos="1630"/>
        </w:tabs>
        <w:ind w:left="1630"/>
        <w:jc w:val="left"/>
        <w:rPr>
          <w:rFonts w:ascii="Arial" w:hAnsi="Arial" w:cs="Arial"/>
          <w:sz w:val="24"/>
          <w:szCs w:val="24"/>
        </w:rPr>
      </w:pPr>
      <w:r>
        <w:rPr>
          <w:rFonts w:ascii="Arial" w:hAnsi="Arial" w:cs="Arial"/>
          <w:sz w:val="24"/>
          <w:szCs w:val="24"/>
        </w:rPr>
        <w:t xml:space="preserve">the solicitor’s conduct when providing or selected to provide legal services </w:t>
      </w:r>
      <w:r w:rsidR="0026481B">
        <w:rPr>
          <w:rFonts w:ascii="Arial" w:hAnsi="Arial" w:cs="Arial"/>
          <w:sz w:val="24"/>
          <w:szCs w:val="24"/>
        </w:rPr>
        <w:t xml:space="preserve">renders him / her unsuitable;  </w:t>
      </w:r>
      <w:r w:rsidR="008A1DD7">
        <w:rPr>
          <w:rFonts w:ascii="Arial" w:hAnsi="Arial" w:cs="Arial"/>
          <w:sz w:val="24"/>
          <w:szCs w:val="24"/>
        </w:rPr>
        <w:t xml:space="preserve">or </w:t>
      </w:r>
    </w:p>
    <w:p w:rsidR="004A7286" w:rsidRDefault="004A7286" w:rsidP="009E5832">
      <w:pPr>
        <w:pStyle w:val="BodyTextIndent2"/>
        <w:numPr>
          <w:ilvl w:val="0"/>
          <w:numId w:val="6"/>
        </w:numPr>
        <w:ind w:left="1630"/>
        <w:jc w:val="left"/>
        <w:rPr>
          <w:rFonts w:ascii="Arial" w:hAnsi="Arial" w:cs="Arial"/>
          <w:sz w:val="24"/>
          <w:szCs w:val="24"/>
        </w:rPr>
      </w:pPr>
      <w:r>
        <w:rPr>
          <w:rFonts w:ascii="Arial" w:hAnsi="Arial" w:cs="Arial"/>
          <w:sz w:val="24"/>
          <w:szCs w:val="24"/>
        </w:rPr>
        <w:t>h</w:t>
      </w:r>
      <w:r w:rsidR="007B171B">
        <w:rPr>
          <w:rFonts w:ascii="Arial" w:hAnsi="Arial" w:cs="Arial"/>
          <w:sz w:val="24"/>
          <w:szCs w:val="24"/>
        </w:rPr>
        <w:t>is/her</w:t>
      </w:r>
      <w:r>
        <w:rPr>
          <w:rFonts w:ascii="Arial" w:hAnsi="Arial" w:cs="Arial"/>
          <w:sz w:val="24"/>
          <w:szCs w:val="24"/>
        </w:rPr>
        <w:t xml:space="preserve"> professional conduct generally render him</w:t>
      </w:r>
      <w:r w:rsidR="008A1DD7">
        <w:rPr>
          <w:rFonts w:ascii="Arial" w:hAnsi="Arial" w:cs="Arial"/>
          <w:sz w:val="24"/>
          <w:szCs w:val="24"/>
        </w:rPr>
        <w:t xml:space="preserve"> or</w:t>
      </w:r>
      <w:r>
        <w:rPr>
          <w:rFonts w:ascii="Arial" w:hAnsi="Arial" w:cs="Arial"/>
          <w:sz w:val="24"/>
          <w:szCs w:val="24"/>
        </w:rPr>
        <w:t xml:space="preserve"> her  unsuitable, in the opinion of the Board, to provide such services; </w:t>
      </w:r>
      <w:r w:rsidR="00674E79">
        <w:rPr>
          <w:rFonts w:ascii="Arial" w:hAnsi="Arial" w:cs="Arial"/>
          <w:sz w:val="24"/>
          <w:szCs w:val="24"/>
        </w:rPr>
        <w:t>or</w:t>
      </w:r>
      <w:r>
        <w:rPr>
          <w:rFonts w:ascii="Arial" w:hAnsi="Arial" w:cs="Arial"/>
          <w:sz w:val="24"/>
          <w:szCs w:val="24"/>
        </w:rPr>
        <w:t xml:space="preserve"> </w:t>
      </w:r>
    </w:p>
    <w:p w:rsidR="00773EBB" w:rsidRDefault="004A7286" w:rsidP="009E5832">
      <w:pPr>
        <w:pStyle w:val="ListParagraph"/>
        <w:numPr>
          <w:ilvl w:val="0"/>
          <w:numId w:val="6"/>
        </w:numPr>
        <w:ind w:left="1630"/>
        <w:rPr>
          <w:rFonts w:ascii="Arial" w:hAnsi="Arial" w:cs="Arial"/>
        </w:rPr>
      </w:pPr>
      <w:r w:rsidRPr="00773EBB">
        <w:rPr>
          <w:rFonts w:ascii="Arial" w:hAnsi="Arial" w:cs="Arial"/>
        </w:rPr>
        <w:t>the solicitor has failed to comply with these Terms and Conditions;</w:t>
      </w:r>
      <w:r w:rsidR="002A4ACD" w:rsidRPr="00773EBB">
        <w:rPr>
          <w:rFonts w:ascii="Arial" w:hAnsi="Arial" w:cs="Arial"/>
        </w:rPr>
        <w:t xml:space="preserve"> </w:t>
      </w:r>
      <w:r w:rsidR="00674E79" w:rsidRPr="00773EBB">
        <w:rPr>
          <w:rFonts w:ascii="Arial" w:hAnsi="Arial" w:cs="Arial"/>
        </w:rPr>
        <w:t>or</w:t>
      </w:r>
    </w:p>
    <w:p w:rsidR="00773EBB" w:rsidRPr="00773EBB" w:rsidRDefault="00773EBB" w:rsidP="009E5832">
      <w:pPr>
        <w:pStyle w:val="ListParagraph"/>
        <w:numPr>
          <w:ilvl w:val="0"/>
          <w:numId w:val="6"/>
        </w:numPr>
        <w:ind w:left="1630"/>
        <w:rPr>
          <w:rFonts w:ascii="Arial" w:hAnsi="Arial" w:cs="Arial"/>
        </w:rPr>
      </w:pPr>
      <w:r>
        <w:rPr>
          <w:rFonts w:ascii="Arial" w:hAnsi="Arial" w:cs="Arial"/>
        </w:rPr>
        <w:t>the solicitor has not participated in the Scheme to a satisfactory level, including but not confined to his/her refusal on a regular basis to accept a legally aided person as a client or to give a client appropriate legal advice or aid; or</w:t>
      </w:r>
    </w:p>
    <w:p w:rsidR="0026481B" w:rsidRPr="0026481B" w:rsidRDefault="004A7286" w:rsidP="009E5832">
      <w:pPr>
        <w:pStyle w:val="ListParagraph"/>
        <w:numPr>
          <w:ilvl w:val="0"/>
          <w:numId w:val="6"/>
        </w:numPr>
        <w:tabs>
          <w:tab w:val="left" w:pos="567"/>
          <w:tab w:val="left" w:pos="1080"/>
        </w:tabs>
        <w:rPr>
          <w:rFonts w:ascii="Arial" w:hAnsi="Arial" w:cs="Arial"/>
        </w:rPr>
      </w:pPr>
      <w:r w:rsidRPr="0026481B">
        <w:rPr>
          <w:rFonts w:ascii="Arial" w:hAnsi="Arial" w:cs="Arial"/>
        </w:rPr>
        <w:t xml:space="preserve">the solicitor provides legal aid or advice to an applicant in respect of one aspect of </w:t>
      </w:r>
      <w:r w:rsidR="00195128" w:rsidRPr="0026481B">
        <w:rPr>
          <w:rFonts w:ascii="Arial" w:hAnsi="Arial" w:cs="Arial"/>
        </w:rPr>
        <w:t>his/her</w:t>
      </w:r>
      <w:r w:rsidRPr="0026481B">
        <w:rPr>
          <w:rFonts w:ascii="Arial" w:hAnsi="Arial" w:cs="Arial"/>
        </w:rPr>
        <w:t xml:space="preserve"> case but fails without good excuse</w:t>
      </w:r>
      <w:r w:rsidR="00A97649" w:rsidRPr="0026481B">
        <w:rPr>
          <w:rFonts w:ascii="Arial" w:hAnsi="Arial" w:cs="Arial"/>
        </w:rPr>
        <w:t xml:space="preserve"> (such as a client changing solicitor)</w:t>
      </w:r>
      <w:r w:rsidRPr="0026481B">
        <w:rPr>
          <w:rFonts w:ascii="Arial" w:hAnsi="Arial" w:cs="Arial"/>
        </w:rPr>
        <w:t>, to provide services in relation to further matters</w:t>
      </w:r>
      <w:r w:rsidR="00FA0421" w:rsidRPr="0026481B">
        <w:rPr>
          <w:rFonts w:ascii="Arial" w:hAnsi="Arial" w:cs="Arial"/>
        </w:rPr>
        <w:t>, for example</w:t>
      </w:r>
      <w:r w:rsidR="0026481B" w:rsidRPr="0026481B">
        <w:rPr>
          <w:rFonts w:ascii="Arial" w:hAnsi="Arial" w:cs="Arial"/>
        </w:rPr>
        <w:t xml:space="preserve"> the solicitor represents the client at first instance but does not advise the client or represent the client at appeal stage even though the client wishes to be so advised or represented. </w:t>
      </w:r>
    </w:p>
    <w:p w:rsidR="004A7286" w:rsidRPr="002A4ACD" w:rsidRDefault="00FA0421" w:rsidP="009A7408">
      <w:pPr>
        <w:pStyle w:val="ListParagraph"/>
        <w:ind w:left="1630"/>
        <w:rPr>
          <w:rFonts w:ascii="Arial" w:hAnsi="Arial" w:cs="Arial"/>
        </w:rPr>
      </w:pPr>
      <w:r w:rsidRPr="00773EBB">
        <w:rPr>
          <w:rFonts w:ascii="Arial" w:hAnsi="Arial" w:cs="Arial"/>
        </w:rPr>
        <w:t xml:space="preserve"> </w:t>
      </w:r>
    </w:p>
    <w:p w:rsidR="004A7286" w:rsidRDefault="004A7286" w:rsidP="009E5832">
      <w:pPr>
        <w:pStyle w:val="BodyText2"/>
        <w:numPr>
          <w:ilvl w:val="0"/>
          <w:numId w:val="9"/>
        </w:numPr>
        <w:jc w:val="left"/>
        <w:rPr>
          <w:rFonts w:ascii="Arial" w:hAnsi="Arial" w:cs="Arial"/>
          <w:sz w:val="24"/>
          <w:szCs w:val="24"/>
        </w:rPr>
      </w:pPr>
      <w:r>
        <w:rPr>
          <w:rFonts w:ascii="Arial" w:hAnsi="Arial" w:cs="Arial"/>
          <w:sz w:val="24"/>
          <w:szCs w:val="24"/>
        </w:rPr>
        <w:t>If the Board decides to suspend or remove a solicitor from the Panel, the solicitor shall be notified in writing of the grounds for the decision.  The solicitor may, within a period of one month from the date of such notification, appeal in writing the decision to the Chief Executive of the Board, setting out the grounds of appeal in full.  The Chief Executive may restore the solicitor, if satisfied that a case for restoration to the Panel is made out.  Any appeal does not operate to delay or negate the suspension or removal of the solicitor from the Panel, unless the Chief Executive determines otherwise.</w:t>
      </w:r>
    </w:p>
    <w:p w:rsidR="004A7286" w:rsidRDefault="004A7286" w:rsidP="004A7286">
      <w:pPr>
        <w:pStyle w:val="BodyText2"/>
        <w:ind w:left="0" w:firstLine="0"/>
        <w:jc w:val="left"/>
        <w:rPr>
          <w:rFonts w:ascii="Arial" w:hAnsi="Arial" w:cs="Arial"/>
          <w:sz w:val="24"/>
          <w:szCs w:val="24"/>
        </w:rPr>
      </w:pPr>
    </w:p>
    <w:p w:rsidR="004A7286" w:rsidRDefault="004A7286" w:rsidP="009E5832">
      <w:pPr>
        <w:pStyle w:val="ListParagraph"/>
        <w:numPr>
          <w:ilvl w:val="0"/>
          <w:numId w:val="9"/>
        </w:numPr>
        <w:tabs>
          <w:tab w:val="left" w:pos="540"/>
          <w:tab w:val="left" w:pos="720"/>
          <w:tab w:val="left" w:pos="1080"/>
        </w:tabs>
        <w:rPr>
          <w:rFonts w:ascii="Arial" w:hAnsi="Arial" w:cs="Arial"/>
        </w:rPr>
      </w:pPr>
      <w:r w:rsidRPr="001028B7">
        <w:rPr>
          <w:rFonts w:ascii="Arial" w:hAnsi="Arial" w:cs="Arial"/>
        </w:rPr>
        <w:t>Solicitors who wish to withdraw from the Panel must inform the Board, in writing, of their intention to withdraw. Solicitors shall give one month’s notice of intention to withdraw from the Panel. Solicitors who withdraw from the Panel must complete all outstanding cases that have been referred to them</w:t>
      </w:r>
      <w:r w:rsidR="00205F84" w:rsidRPr="001028B7">
        <w:rPr>
          <w:rFonts w:ascii="Arial" w:hAnsi="Arial" w:cs="Arial"/>
        </w:rPr>
        <w:t xml:space="preserve"> unless the Board consents to the matter being returned to it or referred to another solicitor</w:t>
      </w:r>
      <w:r w:rsidRPr="001028B7">
        <w:rPr>
          <w:rFonts w:ascii="Arial" w:hAnsi="Arial" w:cs="Arial"/>
        </w:rPr>
        <w:t>.</w:t>
      </w:r>
    </w:p>
    <w:p w:rsidR="00E71A21" w:rsidRPr="00E71A21" w:rsidRDefault="00E71A21" w:rsidP="00E71A21">
      <w:pPr>
        <w:pStyle w:val="ListParagraph"/>
        <w:rPr>
          <w:rFonts w:ascii="Arial" w:hAnsi="Arial" w:cs="Arial"/>
        </w:rPr>
      </w:pPr>
    </w:p>
    <w:p w:rsidR="00E71A21" w:rsidRPr="001028B7" w:rsidRDefault="00E71A21" w:rsidP="00E71A21">
      <w:pPr>
        <w:pStyle w:val="ListParagraph"/>
        <w:tabs>
          <w:tab w:val="left" w:pos="540"/>
          <w:tab w:val="left" w:pos="720"/>
          <w:tab w:val="left" w:pos="1080"/>
        </w:tabs>
        <w:ind w:left="540"/>
        <w:rPr>
          <w:rFonts w:ascii="Arial" w:hAnsi="Arial" w:cs="Arial"/>
        </w:rPr>
      </w:pPr>
    </w:p>
    <w:p w:rsidR="004A7286" w:rsidRDefault="004A7286" w:rsidP="004A7286">
      <w:pPr>
        <w:pStyle w:val="BodyText2"/>
        <w:ind w:left="0" w:firstLine="0"/>
        <w:jc w:val="left"/>
        <w:rPr>
          <w:rFonts w:ascii="Arial" w:hAnsi="Arial" w:cs="Arial"/>
          <w:sz w:val="24"/>
          <w:szCs w:val="24"/>
        </w:rPr>
      </w:pPr>
    </w:p>
    <w:p w:rsidR="004A7286" w:rsidRDefault="004A7286" w:rsidP="004A7286">
      <w:pPr>
        <w:tabs>
          <w:tab w:val="left" w:pos="540"/>
        </w:tabs>
        <w:rPr>
          <w:rFonts w:ascii="Arial" w:hAnsi="Arial" w:cs="Arial"/>
          <w:b/>
          <w:bCs/>
        </w:rPr>
      </w:pPr>
      <w:r>
        <w:rPr>
          <w:rFonts w:ascii="Arial" w:hAnsi="Arial" w:cs="Arial"/>
          <w:b/>
          <w:bCs/>
        </w:rPr>
        <w:lastRenderedPageBreak/>
        <w:t>MAINTAINING THE PANEL</w:t>
      </w:r>
    </w:p>
    <w:p w:rsidR="00E71A21" w:rsidRDefault="00E71A21" w:rsidP="004A7286">
      <w:pPr>
        <w:tabs>
          <w:tab w:val="left" w:pos="540"/>
        </w:tabs>
        <w:rPr>
          <w:rFonts w:ascii="Arial" w:hAnsi="Arial" w:cs="Arial"/>
          <w:b/>
          <w:bCs/>
        </w:rPr>
      </w:pPr>
    </w:p>
    <w:p w:rsidR="004A7286" w:rsidRPr="001028B7" w:rsidRDefault="004A7286" w:rsidP="009E5832">
      <w:pPr>
        <w:pStyle w:val="ListParagraph"/>
        <w:numPr>
          <w:ilvl w:val="0"/>
          <w:numId w:val="9"/>
        </w:numPr>
        <w:tabs>
          <w:tab w:val="left" w:pos="540"/>
        </w:tabs>
        <w:rPr>
          <w:rFonts w:ascii="Arial" w:hAnsi="Arial" w:cs="Arial"/>
        </w:rPr>
      </w:pPr>
      <w:r w:rsidRPr="001028B7">
        <w:rPr>
          <w:rFonts w:ascii="Arial" w:hAnsi="Arial" w:cs="Arial"/>
        </w:rPr>
        <w:t xml:space="preserve">The Panel shall be maintained on a national basis and shall comprise the names of all solicitors whose applications for placement have been accepted by the Board.  </w:t>
      </w:r>
    </w:p>
    <w:p w:rsidR="004A7286" w:rsidRDefault="004A7286" w:rsidP="004A7286">
      <w:pPr>
        <w:tabs>
          <w:tab w:val="left" w:pos="540"/>
          <w:tab w:val="left" w:pos="720"/>
          <w:tab w:val="left" w:pos="1080"/>
        </w:tabs>
        <w:rPr>
          <w:rFonts w:ascii="Arial" w:hAnsi="Arial" w:cs="Arial"/>
        </w:rPr>
      </w:pPr>
    </w:p>
    <w:p w:rsidR="004A7286" w:rsidRPr="001028B7" w:rsidRDefault="004A7286" w:rsidP="009E5832">
      <w:pPr>
        <w:pStyle w:val="ListParagraph"/>
        <w:numPr>
          <w:ilvl w:val="0"/>
          <w:numId w:val="9"/>
        </w:numPr>
        <w:tabs>
          <w:tab w:val="left" w:pos="540"/>
          <w:tab w:val="left" w:pos="720"/>
          <w:tab w:val="left" w:pos="1080"/>
        </w:tabs>
        <w:rPr>
          <w:rFonts w:ascii="Arial" w:hAnsi="Arial" w:cs="Arial"/>
        </w:rPr>
      </w:pPr>
      <w:r w:rsidRPr="001028B7">
        <w:rPr>
          <w:rFonts w:ascii="Arial" w:hAnsi="Arial" w:cs="Arial"/>
        </w:rPr>
        <w:t xml:space="preserve">Every solicitor who has been accepted for membership of the Panel shall be allocated a </w:t>
      </w:r>
      <w:r w:rsidR="008A1DD7" w:rsidRPr="001028B7">
        <w:rPr>
          <w:rFonts w:ascii="Arial" w:hAnsi="Arial" w:cs="Arial"/>
        </w:rPr>
        <w:t xml:space="preserve">Private Practitioner </w:t>
      </w:r>
      <w:r w:rsidRPr="001028B7">
        <w:rPr>
          <w:rFonts w:ascii="Arial" w:hAnsi="Arial" w:cs="Arial"/>
        </w:rPr>
        <w:t>number, to be known as a PP Number, which must be quoted on all correspondence.</w:t>
      </w:r>
    </w:p>
    <w:p w:rsidR="00CC63B7" w:rsidRDefault="00CC63B7" w:rsidP="004A7286">
      <w:pPr>
        <w:tabs>
          <w:tab w:val="left" w:pos="540"/>
          <w:tab w:val="left" w:pos="720"/>
          <w:tab w:val="left" w:pos="1080"/>
        </w:tabs>
        <w:rPr>
          <w:rFonts w:ascii="Arial" w:hAnsi="Arial" w:cs="Arial"/>
        </w:rPr>
      </w:pPr>
    </w:p>
    <w:p w:rsidR="004A7286" w:rsidRDefault="004A7286" w:rsidP="004A7286">
      <w:pPr>
        <w:pStyle w:val="Heading5"/>
        <w:ind w:left="0" w:firstLine="0"/>
        <w:jc w:val="left"/>
        <w:rPr>
          <w:rFonts w:ascii="Arial" w:hAnsi="Arial" w:cs="Arial"/>
          <w:sz w:val="24"/>
          <w:szCs w:val="24"/>
          <w:u w:val="none"/>
        </w:rPr>
      </w:pPr>
      <w:r>
        <w:rPr>
          <w:rFonts w:ascii="Arial" w:hAnsi="Arial" w:cs="Arial"/>
          <w:sz w:val="24"/>
          <w:szCs w:val="24"/>
          <w:u w:val="none"/>
        </w:rPr>
        <w:t>SCOPE OF THE SCHEME</w:t>
      </w:r>
    </w:p>
    <w:p w:rsidR="004A7286" w:rsidRPr="001028B7" w:rsidRDefault="008A1DD7" w:rsidP="009E5832">
      <w:pPr>
        <w:pStyle w:val="ListParagraph"/>
        <w:numPr>
          <w:ilvl w:val="0"/>
          <w:numId w:val="9"/>
        </w:numPr>
        <w:tabs>
          <w:tab w:val="left" w:pos="540"/>
          <w:tab w:val="left" w:pos="720"/>
          <w:tab w:val="left" w:pos="1080"/>
        </w:tabs>
        <w:rPr>
          <w:rFonts w:ascii="Arial" w:hAnsi="Arial" w:cs="Arial"/>
        </w:rPr>
      </w:pPr>
      <w:r w:rsidRPr="001028B7">
        <w:rPr>
          <w:rFonts w:ascii="Arial" w:hAnsi="Arial" w:cs="Arial"/>
        </w:rPr>
        <w:t xml:space="preserve">The Scheme shall apply in relation to persons who have been granted legal advice or have been granted legal aid certificate issued by the Board </w:t>
      </w:r>
      <w:r w:rsidR="008958FC" w:rsidRPr="001028B7">
        <w:rPr>
          <w:rFonts w:ascii="Arial" w:hAnsi="Arial" w:cs="Arial"/>
        </w:rPr>
        <w:t xml:space="preserve">for </w:t>
      </w:r>
      <w:r w:rsidR="003F32A2" w:rsidRPr="001028B7">
        <w:rPr>
          <w:rFonts w:ascii="Arial" w:hAnsi="Arial" w:cs="Arial"/>
        </w:rPr>
        <w:t xml:space="preserve">all relevant </w:t>
      </w:r>
      <w:r w:rsidR="008958FC" w:rsidRPr="001028B7">
        <w:rPr>
          <w:rFonts w:ascii="Arial" w:hAnsi="Arial" w:cs="Arial"/>
        </w:rPr>
        <w:t xml:space="preserve">matters covered by the </w:t>
      </w:r>
      <w:r w:rsidR="00674E79" w:rsidRPr="001028B7">
        <w:rPr>
          <w:rFonts w:ascii="Arial" w:hAnsi="Arial" w:cs="Arial"/>
        </w:rPr>
        <w:t>I</w:t>
      </w:r>
      <w:r w:rsidR="008958FC" w:rsidRPr="001028B7">
        <w:rPr>
          <w:rFonts w:ascii="Arial" w:hAnsi="Arial" w:cs="Arial"/>
        </w:rPr>
        <w:t xml:space="preserve">nternational </w:t>
      </w:r>
      <w:r w:rsidR="00674E79" w:rsidRPr="001028B7">
        <w:rPr>
          <w:rFonts w:ascii="Arial" w:hAnsi="Arial" w:cs="Arial"/>
        </w:rPr>
        <w:t>P</w:t>
      </w:r>
      <w:r w:rsidR="008958FC" w:rsidRPr="001028B7">
        <w:rPr>
          <w:rFonts w:ascii="Arial" w:hAnsi="Arial" w:cs="Arial"/>
        </w:rPr>
        <w:t>rotection Act</w:t>
      </w:r>
      <w:r w:rsidR="0026481B" w:rsidRPr="001028B7">
        <w:rPr>
          <w:rFonts w:ascii="Arial" w:hAnsi="Arial" w:cs="Arial"/>
        </w:rPr>
        <w:t xml:space="preserve"> 2015</w:t>
      </w:r>
      <w:r w:rsidR="003F32A2" w:rsidRPr="001028B7">
        <w:rPr>
          <w:rFonts w:ascii="Arial" w:hAnsi="Arial" w:cs="Arial"/>
        </w:rPr>
        <w:t xml:space="preserve">, the Refugee Act 1996 and the </w:t>
      </w:r>
      <w:r w:rsidR="0026481B" w:rsidRPr="001028B7">
        <w:rPr>
          <w:rFonts w:ascii="Arial" w:hAnsi="Arial" w:cs="Arial"/>
        </w:rPr>
        <w:t>I</w:t>
      </w:r>
      <w:r w:rsidR="003F32A2" w:rsidRPr="001028B7">
        <w:rPr>
          <w:rFonts w:ascii="Arial" w:hAnsi="Arial" w:cs="Arial"/>
        </w:rPr>
        <w:t>mmigration Act 1999</w:t>
      </w:r>
      <w:r w:rsidR="00C10B54" w:rsidRPr="001028B7">
        <w:rPr>
          <w:rFonts w:ascii="Arial" w:hAnsi="Arial" w:cs="Arial"/>
        </w:rPr>
        <w:t xml:space="preserve"> as specified in the letter </w:t>
      </w:r>
      <w:r w:rsidR="00674E79" w:rsidRPr="001028B7">
        <w:rPr>
          <w:rFonts w:ascii="Arial" w:hAnsi="Arial" w:cs="Arial"/>
        </w:rPr>
        <w:t xml:space="preserve">of authorisation </w:t>
      </w:r>
      <w:r w:rsidR="00C10B54" w:rsidRPr="001028B7">
        <w:rPr>
          <w:rFonts w:ascii="Arial" w:hAnsi="Arial" w:cs="Arial"/>
        </w:rPr>
        <w:t>or the legal aid certificate issued by the Board to that client</w:t>
      </w:r>
      <w:r w:rsidR="003F32A2" w:rsidRPr="001028B7">
        <w:rPr>
          <w:rFonts w:ascii="Arial" w:hAnsi="Arial" w:cs="Arial"/>
        </w:rPr>
        <w:t>.</w:t>
      </w:r>
    </w:p>
    <w:p w:rsidR="004A7286" w:rsidRPr="00FA0421" w:rsidRDefault="004A7286" w:rsidP="008A0403">
      <w:pPr>
        <w:tabs>
          <w:tab w:val="left" w:pos="540"/>
          <w:tab w:val="left" w:pos="720"/>
          <w:tab w:val="left" w:pos="1080"/>
        </w:tabs>
        <w:ind w:left="1080"/>
        <w:rPr>
          <w:rFonts w:ascii="Arial" w:hAnsi="Arial" w:cs="Arial"/>
        </w:rPr>
      </w:pPr>
    </w:p>
    <w:p w:rsidR="004A7286" w:rsidRPr="00E26733" w:rsidRDefault="004A7286" w:rsidP="004A7286">
      <w:pPr>
        <w:pStyle w:val="Heading7"/>
        <w:ind w:left="0" w:firstLine="0"/>
        <w:jc w:val="left"/>
        <w:rPr>
          <w:rFonts w:ascii="Arial" w:hAnsi="Arial" w:cs="Arial"/>
          <w:sz w:val="24"/>
          <w:szCs w:val="24"/>
          <w:u w:val="none"/>
        </w:rPr>
      </w:pPr>
      <w:r w:rsidRPr="00E26733">
        <w:rPr>
          <w:rFonts w:ascii="Arial" w:hAnsi="Arial" w:cs="Arial"/>
          <w:sz w:val="24"/>
          <w:szCs w:val="24"/>
          <w:u w:val="none"/>
        </w:rPr>
        <w:t>OPERATION OF THE SCHEME</w:t>
      </w:r>
    </w:p>
    <w:p w:rsidR="00352791" w:rsidRPr="001028B7" w:rsidRDefault="004A7286" w:rsidP="009E5832">
      <w:pPr>
        <w:pStyle w:val="ListParagraph"/>
        <w:numPr>
          <w:ilvl w:val="0"/>
          <w:numId w:val="9"/>
        </w:numPr>
        <w:tabs>
          <w:tab w:val="left" w:pos="540"/>
          <w:tab w:val="left" w:pos="720"/>
          <w:tab w:val="left" w:pos="1260"/>
        </w:tabs>
        <w:rPr>
          <w:rFonts w:ascii="Arial" w:hAnsi="Arial" w:cs="Arial"/>
        </w:rPr>
      </w:pPr>
      <w:r w:rsidRPr="001028B7">
        <w:rPr>
          <w:rFonts w:ascii="Arial" w:hAnsi="Arial" w:cs="Arial"/>
        </w:rPr>
        <w:t>Persons seeking</w:t>
      </w:r>
      <w:r w:rsidRPr="001028B7">
        <w:rPr>
          <w:rFonts w:ascii="Arial" w:hAnsi="Arial" w:cs="Arial"/>
          <w:i/>
        </w:rPr>
        <w:t xml:space="preserve"> </w:t>
      </w:r>
      <w:r w:rsidRPr="001028B7">
        <w:rPr>
          <w:rFonts w:ascii="Arial" w:hAnsi="Arial" w:cs="Arial"/>
        </w:rPr>
        <w:t xml:space="preserve">legal services make their applications </w:t>
      </w:r>
      <w:r w:rsidR="00FA0421" w:rsidRPr="001028B7">
        <w:rPr>
          <w:rFonts w:ascii="Arial" w:hAnsi="Arial" w:cs="Arial"/>
        </w:rPr>
        <w:t>through</w:t>
      </w:r>
      <w:r w:rsidRPr="001028B7">
        <w:rPr>
          <w:rFonts w:ascii="Arial" w:hAnsi="Arial" w:cs="Arial"/>
        </w:rPr>
        <w:t xml:space="preserve"> law centres. The Board has designated </w:t>
      </w:r>
      <w:r w:rsidR="00447E2D" w:rsidRPr="001028B7">
        <w:rPr>
          <w:rFonts w:ascii="Arial" w:hAnsi="Arial" w:cs="Arial"/>
        </w:rPr>
        <w:t xml:space="preserve">three </w:t>
      </w:r>
      <w:r w:rsidRPr="001028B7">
        <w:rPr>
          <w:rFonts w:ascii="Arial" w:hAnsi="Arial" w:cs="Arial"/>
        </w:rPr>
        <w:t xml:space="preserve">of its law centres </w:t>
      </w:r>
      <w:r w:rsidR="00447E2D" w:rsidRPr="001028B7">
        <w:rPr>
          <w:rFonts w:ascii="Arial" w:hAnsi="Arial" w:cs="Arial"/>
        </w:rPr>
        <w:t xml:space="preserve">(Smithfield in Dublin, Seville House in Galway and North Quay House in Cork) </w:t>
      </w:r>
      <w:r w:rsidRPr="001028B7">
        <w:rPr>
          <w:rFonts w:ascii="Arial" w:hAnsi="Arial" w:cs="Arial"/>
        </w:rPr>
        <w:t xml:space="preserve">for the purposes of providing services in relation to </w:t>
      </w:r>
      <w:r w:rsidR="00DF72F2" w:rsidRPr="001028B7">
        <w:rPr>
          <w:rFonts w:ascii="Arial" w:hAnsi="Arial" w:cs="Arial"/>
        </w:rPr>
        <w:t xml:space="preserve">international protection </w:t>
      </w:r>
      <w:r w:rsidRPr="001028B7">
        <w:rPr>
          <w:rFonts w:ascii="Arial" w:hAnsi="Arial" w:cs="Arial"/>
        </w:rPr>
        <w:t xml:space="preserve">applications and </w:t>
      </w:r>
      <w:r w:rsidR="0005587F" w:rsidRPr="001028B7">
        <w:rPr>
          <w:rFonts w:ascii="Arial" w:hAnsi="Arial" w:cs="Arial"/>
        </w:rPr>
        <w:t>for the purpose of authorising the retention of private solicitors from the Panel. Any</w:t>
      </w:r>
      <w:r w:rsidRPr="001028B7">
        <w:rPr>
          <w:rFonts w:ascii="Arial" w:hAnsi="Arial" w:cs="Arial"/>
        </w:rPr>
        <w:t xml:space="preserve"> application will be initially processed by one of those centres.</w:t>
      </w:r>
      <w:r w:rsidR="00352791" w:rsidRPr="001028B7">
        <w:rPr>
          <w:rFonts w:ascii="Arial" w:hAnsi="Arial" w:cs="Arial"/>
        </w:rPr>
        <w:t xml:space="preserve"> Where a legal aid certificate or an amended certificate is required for the next stage of a case the solicitor should</w:t>
      </w:r>
      <w:r w:rsidR="00612249" w:rsidRPr="001028B7">
        <w:rPr>
          <w:rFonts w:ascii="Arial" w:hAnsi="Arial" w:cs="Arial"/>
        </w:rPr>
        <w:t xml:space="preserve"> obtain the client’s instructions and then</w:t>
      </w:r>
      <w:r w:rsidR="00E26733" w:rsidRPr="001028B7">
        <w:rPr>
          <w:rFonts w:ascii="Arial" w:hAnsi="Arial" w:cs="Arial"/>
        </w:rPr>
        <w:t xml:space="preserve"> contact the</w:t>
      </w:r>
      <w:r w:rsidR="00352791" w:rsidRPr="001028B7">
        <w:rPr>
          <w:rFonts w:ascii="Arial" w:hAnsi="Arial" w:cs="Arial"/>
        </w:rPr>
        <w:t xml:space="preserve"> relevant law centre for the purpose of seeking </w:t>
      </w:r>
      <w:r w:rsidR="00612249" w:rsidRPr="001028B7">
        <w:rPr>
          <w:rFonts w:ascii="Arial" w:hAnsi="Arial" w:cs="Arial"/>
        </w:rPr>
        <w:t>a</w:t>
      </w:r>
      <w:r w:rsidR="00352791" w:rsidRPr="001028B7">
        <w:rPr>
          <w:rFonts w:ascii="Arial" w:hAnsi="Arial" w:cs="Arial"/>
        </w:rPr>
        <w:t xml:space="preserve"> </w:t>
      </w:r>
      <w:r w:rsidR="00612249" w:rsidRPr="001028B7">
        <w:rPr>
          <w:rFonts w:ascii="Arial" w:hAnsi="Arial" w:cs="Arial"/>
        </w:rPr>
        <w:t xml:space="preserve">legal aid </w:t>
      </w:r>
      <w:r w:rsidR="00352791" w:rsidRPr="001028B7">
        <w:rPr>
          <w:rFonts w:ascii="Arial" w:hAnsi="Arial" w:cs="Arial"/>
        </w:rPr>
        <w:t>certificate or amendment to the existing legal aid certificate.</w:t>
      </w:r>
      <w:r w:rsidR="00E26733" w:rsidRPr="001028B7">
        <w:rPr>
          <w:rFonts w:ascii="Arial" w:hAnsi="Arial" w:cs="Arial"/>
        </w:rPr>
        <w:t xml:space="preserve"> </w:t>
      </w:r>
      <w:r w:rsidR="00447E2D" w:rsidRPr="001028B7">
        <w:rPr>
          <w:rFonts w:ascii="Arial" w:hAnsi="Arial" w:cs="Arial"/>
        </w:rPr>
        <w:t>Thereafter the provisions of paragraph 2</w:t>
      </w:r>
      <w:r w:rsidR="006C60A8" w:rsidRPr="001028B7">
        <w:rPr>
          <w:rFonts w:ascii="Arial" w:hAnsi="Arial" w:cs="Arial"/>
        </w:rPr>
        <w:t>7</w:t>
      </w:r>
      <w:r w:rsidR="00447E2D" w:rsidRPr="001028B7">
        <w:rPr>
          <w:rFonts w:ascii="Arial" w:hAnsi="Arial" w:cs="Arial"/>
        </w:rPr>
        <w:t xml:space="preserve"> will apply. </w:t>
      </w:r>
    </w:p>
    <w:p w:rsidR="00352791" w:rsidRPr="005A1291" w:rsidRDefault="00352791" w:rsidP="00447E2D">
      <w:pPr>
        <w:tabs>
          <w:tab w:val="left" w:pos="540"/>
          <w:tab w:val="left" w:pos="720"/>
          <w:tab w:val="left" w:pos="1260"/>
        </w:tabs>
        <w:ind w:left="360" w:hanging="360"/>
        <w:rPr>
          <w:rFonts w:ascii="Arial" w:hAnsi="Arial" w:cs="Arial"/>
        </w:rPr>
      </w:pPr>
    </w:p>
    <w:p w:rsidR="00447E2D" w:rsidRPr="002665B3" w:rsidRDefault="00352791" w:rsidP="00447E2D">
      <w:pPr>
        <w:tabs>
          <w:tab w:val="left" w:pos="540"/>
          <w:tab w:val="left" w:pos="720"/>
          <w:tab w:val="left" w:pos="1260"/>
        </w:tabs>
        <w:ind w:left="360" w:hanging="360"/>
        <w:rPr>
          <w:rFonts w:ascii="Arial" w:hAnsi="Arial" w:cs="Arial"/>
        </w:rPr>
      </w:pPr>
      <w:r w:rsidRPr="005A1291">
        <w:rPr>
          <w:rFonts w:ascii="Arial" w:hAnsi="Arial" w:cs="Arial"/>
        </w:rPr>
        <w:tab/>
      </w:r>
      <w:r w:rsidR="00447E2D" w:rsidRPr="002665B3">
        <w:rPr>
          <w:rFonts w:ascii="Arial" w:hAnsi="Arial" w:cs="Arial"/>
        </w:rPr>
        <w:t>The contact email addresses for the relevant la</w:t>
      </w:r>
      <w:r w:rsidR="00582FA0" w:rsidRPr="002665B3">
        <w:rPr>
          <w:rFonts w:ascii="Arial" w:hAnsi="Arial" w:cs="Arial"/>
        </w:rPr>
        <w:t>w centres</w:t>
      </w:r>
      <w:r w:rsidR="00447E2D" w:rsidRPr="002665B3">
        <w:rPr>
          <w:rFonts w:ascii="Arial" w:hAnsi="Arial" w:cs="Arial"/>
        </w:rPr>
        <w:t xml:space="preserve"> are as follows:</w:t>
      </w:r>
    </w:p>
    <w:p w:rsidR="00447E2D" w:rsidRPr="002665B3" w:rsidRDefault="00447E2D" w:rsidP="009E5832">
      <w:pPr>
        <w:pStyle w:val="ListParagraph"/>
        <w:numPr>
          <w:ilvl w:val="0"/>
          <w:numId w:val="3"/>
        </w:numPr>
        <w:tabs>
          <w:tab w:val="left" w:pos="-720"/>
          <w:tab w:val="left" w:pos="0"/>
          <w:tab w:val="left" w:pos="720"/>
          <w:tab w:val="left" w:pos="1440"/>
          <w:tab w:val="left" w:pos="2160"/>
          <w:tab w:val="left" w:pos="2880"/>
          <w:tab w:val="left" w:pos="3600"/>
          <w:tab w:val="left" w:pos="4320"/>
        </w:tabs>
        <w:spacing w:line="276" w:lineRule="auto"/>
        <w:rPr>
          <w:rFonts w:ascii="Arial" w:hAnsi="Arial" w:cs="Arial"/>
        </w:rPr>
      </w:pPr>
      <w:r w:rsidRPr="002665B3">
        <w:rPr>
          <w:rFonts w:ascii="Arial" w:hAnsi="Arial" w:cs="Arial"/>
        </w:rPr>
        <w:t xml:space="preserve">Smithfield law centre at </w:t>
      </w:r>
      <w:hyperlink r:id="rId10" w:history="1">
        <w:r w:rsidRPr="002665B3">
          <w:rPr>
            <w:rStyle w:val="Hyperlink"/>
            <w:rFonts w:ascii="Arial" w:hAnsi="Arial" w:cs="Arial"/>
            <w:color w:val="auto"/>
          </w:rPr>
          <w:t>lawcentresmithfield@legalaidboard.ie</w:t>
        </w:r>
      </w:hyperlink>
      <w:r w:rsidRPr="002665B3">
        <w:rPr>
          <w:rFonts w:ascii="Arial" w:hAnsi="Arial" w:cs="Arial"/>
        </w:rPr>
        <w:t xml:space="preserve">. </w:t>
      </w:r>
    </w:p>
    <w:p w:rsidR="00447E2D" w:rsidRPr="002665B3" w:rsidRDefault="00447E2D" w:rsidP="009E5832">
      <w:pPr>
        <w:pStyle w:val="ListParagraph"/>
        <w:numPr>
          <w:ilvl w:val="0"/>
          <w:numId w:val="3"/>
        </w:numPr>
        <w:autoSpaceDE/>
        <w:autoSpaceDN/>
        <w:adjustRightInd/>
        <w:spacing w:after="200" w:line="276" w:lineRule="auto"/>
        <w:rPr>
          <w:rFonts w:ascii="Arial" w:hAnsi="Arial" w:cs="Arial"/>
        </w:rPr>
      </w:pPr>
      <w:r w:rsidRPr="002665B3">
        <w:rPr>
          <w:rFonts w:ascii="Arial" w:hAnsi="Arial" w:cs="Arial"/>
        </w:rPr>
        <w:t xml:space="preserve">Cork law centre </w:t>
      </w:r>
      <w:hyperlink r:id="rId11" w:history="1">
        <w:r w:rsidRPr="002665B3">
          <w:rPr>
            <w:rStyle w:val="Hyperlink"/>
            <w:rFonts w:ascii="Arial" w:hAnsi="Arial" w:cs="Arial"/>
            <w:color w:val="auto"/>
          </w:rPr>
          <w:t>lawcentrecorknorth@legalaidboard.ie</w:t>
        </w:r>
      </w:hyperlink>
      <w:r w:rsidRPr="002665B3">
        <w:rPr>
          <w:rFonts w:ascii="Arial" w:hAnsi="Arial" w:cs="Arial"/>
        </w:rPr>
        <w:t xml:space="preserve"> </w:t>
      </w:r>
    </w:p>
    <w:p w:rsidR="00447E2D" w:rsidRPr="002665B3" w:rsidRDefault="00447E2D" w:rsidP="009E5832">
      <w:pPr>
        <w:pStyle w:val="ListParagraph"/>
        <w:numPr>
          <w:ilvl w:val="0"/>
          <w:numId w:val="3"/>
        </w:numPr>
        <w:tabs>
          <w:tab w:val="left" w:pos="-720"/>
          <w:tab w:val="left" w:pos="0"/>
          <w:tab w:val="left" w:pos="720"/>
          <w:tab w:val="left" w:pos="1440"/>
          <w:tab w:val="left" w:pos="2160"/>
          <w:tab w:val="left" w:pos="2880"/>
          <w:tab w:val="left" w:pos="3600"/>
          <w:tab w:val="left" w:pos="4320"/>
        </w:tabs>
        <w:spacing w:line="276" w:lineRule="auto"/>
        <w:rPr>
          <w:rFonts w:ascii="Arial" w:hAnsi="Arial" w:cs="Arial"/>
        </w:rPr>
      </w:pPr>
      <w:r w:rsidRPr="002665B3">
        <w:rPr>
          <w:rFonts w:ascii="Arial" w:hAnsi="Arial" w:cs="Arial"/>
        </w:rPr>
        <w:t xml:space="preserve">Galway law centre at </w:t>
      </w:r>
      <w:hyperlink r:id="rId12" w:history="1">
        <w:r w:rsidRPr="002665B3">
          <w:rPr>
            <w:rStyle w:val="Hyperlink"/>
            <w:rFonts w:ascii="Arial" w:hAnsi="Arial" w:cs="Arial"/>
            <w:color w:val="auto"/>
          </w:rPr>
          <w:t>lawcentresevillehouse@legalaidboard.ie</w:t>
        </w:r>
      </w:hyperlink>
    </w:p>
    <w:p w:rsidR="00DD5B58" w:rsidRPr="002665B3" w:rsidRDefault="00DD5B58" w:rsidP="004A7286">
      <w:pPr>
        <w:tabs>
          <w:tab w:val="left" w:pos="540"/>
          <w:tab w:val="left" w:pos="720"/>
          <w:tab w:val="left" w:pos="1260"/>
        </w:tabs>
        <w:ind w:left="360" w:hanging="360"/>
        <w:rPr>
          <w:rFonts w:ascii="Arial" w:hAnsi="Arial" w:cs="Arial"/>
        </w:rPr>
      </w:pPr>
    </w:p>
    <w:p w:rsidR="00582FA0" w:rsidRPr="001028B7" w:rsidRDefault="00DD5B58" w:rsidP="009E5832">
      <w:pPr>
        <w:pStyle w:val="ListParagraph"/>
        <w:numPr>
          <w:ilvl w:val="0"/>
          <w:numId w:val="9"/>
        </w:numPr>
        <w:tabs>
          <w:tab w:val="left" w:pos="540"/>
          <w:tab w:val="left" w:pos="720"/>
          <w:tab w:val="left" w:pos="1260"/>
        </w:tabs>
        <w:rPr>
          <w:rFonts w:ascii="Arial" w:hAnsi="Arial" w:cs="Arial"/>
        </w:rPr>
      </w:pPr>
      <w:r w:rsidRPr="001028B7">
        <w:rPr>
          <w:rFonts w:ascii="Arial" w:hAnsi="Arial" w:cs="Arial"/>
        </w:rPr>
        <w:t xml:space="preserve">Where legal aid or advice has been granted and the client no longer requires the services granted or becomes ineligible for the services granted the solicitor/firm should immediately inform the Board of the change in situation, for example if </w:t>
      </w:r>
      <w:r w:rsidR="004024FF" w:rsidRPr="001028B7">
        <w:rPr>
          <w:rFonts w:ascii="Arial" w:hAnsi="Arial" w:cs="Arial"/>
        </w:rPr>
        <w:t xml:space="preserve">in the case where </w:t>
      </w:r>
      <w:r w:rsidRPr="001028B7">
        <w:rPr>
          <w:rFonts w:ascii="Arial" w:hAnsi="Arial" w:cs="Arial"/>
        </w:rPr>
        <w:t>a client has been offered a S</w:t>
      </w:r>
      <w:r w:rsidR="00F04072" w:rsidRPr="001028B7">
        <w:rPr>
          <w:rFonts w:ascii="Arial" w:hAnsi="Arial" w:cs="Arial"/>
        </w:rPr>
        <w:t xml:space="preserve">ubsidiary </w:t>
      </w:r>
      <w:r w:rsidRPr="001028B7">
        <w:rPr>
          <w:rFonts w:ascii="Arial" w:hAnsi="Arial" w:cs="Arial"/>
        </w:rPr>
        <w:t>P</w:t>
      </w:r>
      <w:r w:rsidR="00F04072" w:rsidRPr="001028B7">
        <w:rPr>
          <w:rFonts w:ascii="Arial" w:hAnsi="Arial" w:cs="Arial"/>
        </w:rPr>
        <w:t>rotection</w:t>
      </w:r>
      <w:r w:rsidRPr="001028B7">
        <w:rPr>
          <w:rFonts w:ascii="Arial" w:hAnsi="Arial" w:cs="Arial"/>
        </w:rPr>
        <w:t xml:space="preserve"> interview and the offer is subsequently withdrawn</w:t>
      </w:r>
      <w:r w:rsidR="00C10B54" w:rsidRPr="001028B7">
        <w:rPr>
          <w:rFonts w:ascii="Arial" w:hAnsi="Arial" w:cs="Arial"/>
        </w:rPr>
        <w:t xml:space="preserve"> or </w:t>
      </w:r>
      <w:r w:rsidR="004024FF" w:rsidRPr="001028B7">
        <w:rPr>
          <w:rFonts w:ascii="Arial" w:hAnsi="Arial" w:cs="Arial"/>
        </w:rPr>
        <w:t xml:space="preserve">where </w:t>
      </w:r>
      <w:r w:rsidR="00C10B54" w:rsidRPr="001028B7">
        <w:rPr>
          <w:rFonts w:ascii="Arial" w:hAnsi="Arial" w:cs="Arial"/>
        </w:rPr>
        <w:t>the client</w:t>
      </w:r>
      <w:r w:rsidR="00487020" w:rsidRPr="001028B7">
        <w:rPr>
          <w:rFonts w:ascii="Arial" w:hAnsi="Arial" w:cs="Arial"/>
        </w:rPr>
        <w:t xml:space="preserve"> cannot be contacted</w:t>
      </w:r>
      <w:r w:rsidRPr="001028B7">
        <w:rPr>
          <w:rFonts w:ascii="Arial" w:hAnsi="Arial" w:cs="Arial"/>
        </w:rPr>
        <w:t>.</w:t>
      </w:r>
    </w:p>
    <w:p w:rsidR="00DD5B58" w:rsidRPr="002665B3" w:rsidRDefault="00DD5B58" w:rsidP="004A7286">
      <w:pPr>
        <w:tabs>
          <w:tab w:val="left" w:pos="540"/>
          <w:tab w:val="left" w:pos="720"/>
          <w:tab w:val="left" w:pos="1260"/>
        </w:tabs>
        <w:ind w:left="360" w:hanging="360"/>
        <w:rPr>
          <w:rFonts w:ascii="Arial" w:hAnsi="Arial" w:cs="Arial"/>
        </w:rPr>
      </w:pPr>
    </w:p>
    <w:p w:rsidR="004A7286" w:rsidRPr="001028B7" w:rsidRDefault="004A7286" w:rsidP="009E5832">
      <w:pPr>
        <w:pStyle w:val="ListParagraph"/>
        <w:numPr>
          <w:ilvl w:val="0"/>
          <w:numId w:val="9"/>
        </w:numPr>
        <w:tabs>
          <w:tab w:val="left" w:pos="540"/>
          <w:tab w:val="left" w:pos="720"/>
          <w:tab w:val="left" w:pos="1260"/>
        </w:tabs>
        <w:rPr>
          <w:rFonts w:ascii="Arial" w:hAnsi="Arial" w:cs="Arial"/>
        </w:rPr>
      </w:pPr>
      <w:r w:rsidRPr="001028B7">
        <w:rPr>
          <w:rFonts w:ascii="Arial" w:hAnsi="Arial" w:cs="Arial"/>
        </w:rPr>
        <w:t xml:space="preserve">In the event that an applicant is granted a legal aid certificate in respect of any of the matters </w:t>
      </w:r>
      <w:r w:rsidR="00C10B54" w:rsidRPr="001028B7">
        <w:rPr>
          <w:rFonts w:ascii="Arial" w:hAnsi="Arial" w:cs="Arial"/>
        </w:rPr>
        <w:t>covered by this Scheme</w:t>
      </w:r>
      <w:r w:rsidRPr="001028B7">
        <w:rPr>
          <w:rFonts w:ascii="Arial" w:hAnsi="Arial" w:cs="Arial"/>
        </w:rPr>
        <w:t>, the Board may</w:t>
      </w:r>
      <w:r w:rsidR="00352791" w:rsidRPr="001028B7">
        <w:rPr>
          <w:rFonts w:ascii="Arial" w:hAnsi="Arial" w:cs="Arial"/>
        </w:rPr>
        <w:t xml:space="preserve"> either allocate a law centre solicitor or </w:t>
      </w:r>
      <w:r w:rsidRPr="001028B7">
        <w:rPr>
          <w:rFonts w:ascii="Arial" w:hAnsi="Arial" w:cs="Arial"/>
        </w:rPr>
        <w:t xml:space="preserve">refer the person to the Panel to select a solicitor from the Panel to act on their behalf.  Due to the tight time constraints in </w:t>
      </w:r>
      <w:r w:rsidR="00B458A6" w:rsidRPr="001028B7">
        <w:rPr>
          <w:rFonts w:ascii="Arial" w:hAnsi="Arial" w:cs="Arial"/>
        </w:rPr>
        <w:t xml:space="preserve">international protection </w:t>
      </w:r>
      <w:r w:rsidRPr="001028B7">
        <w:rPr>
          <w:rFonts w:ascii="Arial" w:hAnsi="Arial" w:cs="Arial"/>
        </w:rPr>
        <w:t>cases</w:t>
      </w:r>
      <w:r w:rsidR="002D20B4" w:rsidRPr="001028B7">
        <w:rPr>
          <w:rFonts w:ascii="Arial" w:hAnsi="Arial" w:cs="Arial"/>
        </w:rPr>
        <w:t xml:space="preserve">, where a case is being referred to a solicitor on the </w:t>
      </w:r>
      <w:r w:rsidR="00B458A6" w:rsidRPr="001028B7">
        <w:rPr>
          <w:rFonts w:ascii="Arial" w:hAnsi="Arial" w:cs="Arial"/>
        </w:rPr>
        <w:t>P</w:t>
      </w:r>
      <w:r w:rsidR="002D20B4" w:rsidRPr="001028B7">
        <w:rPr>
          <w:rFonts w:ascii="Arial" w:hAnsi="Arial" w:cs="Arial"/>
        </w:rPr>
        <w:t>anel,</w:t>
      </w:r>
      <w:r w:rsidRPr="001028B7">
        <w:rPr>
          <w:rFonts w:ascii="Arial" w:hAnsi="Arial" w:cs="Arial"/>
        </w:rPr>
        <w:t xml:space="preserve"> the Board shall</w:t>
      </w:r>
      <w:r w:rsidR="00205F84" w:rsidRPr="001028B7">
        <w:rPr>
          <w:rFonts w:ascii="Arial" w:hAnsi="Arial" w:cs="Arial"/>
        </w:rPr>
        <w:t>, where reasonable,</w:t>
      </w:r>
      <w:r w:rsidRPr="001028B7">
        <w:rPr>
          <w:rFonts w:ascii="Arial" w:hAnsi="Arial" w:cs="Arial"/>
        </w:rPr>
        <w:t xml:space="preserve"> assist the client by selecting a solicitor from the </w:t>
      </w:r>
      <w:r w:rsidR="00B458A6" w:rsidRPr="001028B7">
        <w:rPr>
          <w:rFonts w:ascii="Arial" w:hAnsi="Arial" w:cs="Arial"/>
        </w:rPr>
        <w:t>P</w:t>
      </w:r>
      <w:r w:rsidRPr="001028B7">
        <w:rPr>
          <w:rFonts w:ascii="Arial" w:hAnsi="Arial" w:cs="Arial"/>
        </w:rPr>
        <w:t xml:space="preserve">anel on the client’s behalf and referring the case to that solicitor unless the client makes a request, </w:t>
      </w:r>
      <w:r w:rsidRPr="001028B7">
        <w:rPr>
          <w:rFonts w:ascii="Arial" w:hAnsi="Arial" w:cs="Arial"/>
        </w:rPr>
        <w:lastRenderedPageBreak/>
        <w:t xml:space="preserve">before the referral takes place, for his or her case to be referred to a particular solicitor on the </w:t>
      </w:r>
      <w:r w:rsidR="00B458A6" w:rsidRPr="001028B7">
        <w:rPr>
          <w:rFonts w:ascii="Arial" w:hAnsi="Arial" w:cs="Arial"/>
        </w:rPr>
        <w:t>P</w:t>
      </w:r>
      <w:r w:rsidRPr="001028B7">
        <w:rPr>
          <w:rFonts w:ascii="Arial" w:hAnsi="Arial" w:cs="Arial"/>
        </w:rPr>
        <w:t>anel.</w:t>
      </w:r>
    </w:p>
    <w:p w:rsidR="004A7286" w:rsidRPr="005A1291" w:rsidRDefault="004A7286" w:rsidP="004A7286">
      <w:pPr>
        <w:tabs>
          <w:tab w:val="left" w:pos="540"/>
          <w:tab w:val="left" w:pos="720"/>
          <w:tab w:val="left" w:pos="1260"/>
        </w:tabs>
        <w:ind w:left="360" w:hanging="360"/>
        <w:rPr>
          <w:rFonts w:ascii="Arial" w:hAnsi="Arial" w:cs="Arial"/>
        </w:rPr>
      </w:pPr>
    </w:p>
    <w:p w:rsidR="004A7286" w:rsidRPr="001028B7" w:rsidRDefault="004A7286" w:rsidP="009E5832">
      <w:pPr>
        <w:pStyle w:val="ListParagraph"/>
        <w:numPr>
          <w:ilvl w:val="0"/>
          <w:numId w:val="9"/>
        </w:numPr>
        <w:tabs>
          <w:tab w:val="left" w:pos="540"/>
          <w:tab w:val="left" w:pos="720"/>
          <w:tab w:val="left" w:pos="1260"/>
        </w:tabs>
        <w:rPr>
          <w:rFonts w:ascii="Arial" w:hAnsi="Arial" w:cs="Arial"/>
        </w:rPr>
      </w:pPr>
      <w:r w:rsidRPr="001028B7">
        <w:rPr>
          <w:rFonts w:ascii="Arial" w:hAnsi="Arial" w:cs="Arial"/>
        </w:rPr>
        <w:t>The Board or the legally aided person shall notify the solicitor and shall furnish them with:</w:t>
      </w:r>
    </w:p>
    <w:p w:rsidR="004A7286" w:rsidRDefault="004A7286" w:rsidP="009E5832">
      <w:pPr>
        <w:numPr>
          <w:ilvl w:val="0"/>
          <w:numId w:val="1"/>
        </w:numPr>
        <w:tabs>
          <w:tab w:val="num" w:pos="910"/>
        </w:tabs>
        <w:ind w:left="910"/>
        <w:rPr>
          <w:rFonts w:ascii="Arial" w:hAnsi="Arial" w:cs="Arial"/>
        </w:rPr>
      </w:pPr>
      <w:r w:rsidRPr="005A1291">
        <w:rPr>
          <w:rFonts w:ascii="Arial" w:hAnsi="Arial" w:cs="Arial"/>
        </w:rPr>
        <w:t xml:space="preserve">Two copies of the legal aid certificate </w:t>
      </w:r>
      <w:r w:rsidR="00C56869" w:rsidRPr="009009EC">
        <w:rPr>
          <w:rFonts w:ascii="Arial" w:hAnsi="Arial" w:cs="Arial"/>
        </w:rPr>
        <w:t xml:space="preserve">or letter authorising the provision of legal advice </w:t>
      </w:r>
      <w:r w:rsidRPr="002665B3">
        <w:rPr>
          <w:rFonts w:ascii="Arial" w:hAnsi="Arial" w:cs="Arial"/>
        </w:rPr>
        <w:t xml:space="preserve">which will indicate the legally aided person’s name, the nature of the proceedings authorised and the steps authorised on foot of those proceedings, in terms of the expenditure on witnesses that may be incurred; </w:t>
      </w:r>
      <w:r>
        <w:rPr>
          <w:rFonts w:ascii="Arial" w:hAnsi="Arial" w:cs="Arial"/>
        </w:rPr>
        <w:t>and</w:t>
      </w:r>
    </w:p>
    <w:p w:rsidR="004A7286" w:rsidRDefault="004A7286" w:rsidP="009E5832">
      <w:pPr>
        <w:numPr>
          <w:ilvl w:val="0"/>
          <w:numId w:val="1"/>
        </w:numPr>
        <w:tabs>
          <w:tab w:val="num" w:pos="910"/>
        </w:tabs>
        <w:ind w:left="910"/>
        <w:rPr>
          <w:rFonts w:ascii="Arial" w:hAnsi="Arial" w:cs="Arial"/>
        </w:rPr>
      </w:pPr>
      <w:r>
        <w:rPr>
          <w:rFonts w:ascii="Arial" w:hAnsi="Arial" w:cs="Arial"/>
        </w:rPr>
        <w:t>a Claim Form on which the legal aid certificate number should be entered.</w:t>
      </w:r>
    </w:p>
    <w:p w:rsidR="004A7286" w:rsidRDefault="004A7286" w:rsidP="004A7286">
      <w:pPr>
        <w:tabs>
          <w:tab w:val="left" w:pos="540"/>
          <w:tab w:val="left" w:pos="720"/>
          <w:tab w:val="left" w:pos="1260"/>
          <w:tab w:val="left" w:pos="2160"/>
        </w:tabs>
        <w:rPr>
          <w:rFonts w:ascii="Arial" w:hAnsi="Arial" w:cs="Arial"/>
        </w:rPr>
      </w:pPr>
    </w:p>
    <w:p w:rsidR="004A7286" w:rsidRDefault="004A7286" w:rsidP="004A7286">
      <w:pPr>
        <w:pStyle w:val="BodyText2"/>
        <w:tabs>
          <w:tab w:val="left" w:pos="720"/>
          <w:tab w:val="left" w:pos="2160"/>
        </w:tabs>
        <w:ind w:left="360" w:hanging="360"/>
        <w:jc w:val="left"/>
        <w:rPr>
          <w:rFonts w:ascii="Arial" w:hAnsi="Arial" w:cs="Arial"/>
          <w:sz w:val="24"/>
          <w:szCs w:val="24"/>
        </w:rPr>
      </w:pPr>
      <w:r>
        <w:rPr>
          <w:rFonts w:ascii="Arial" w:hAnsi="Arial" w:cs="Arial"/>
          <w:sz w:val="24"/>
          <w:szCs w:val="24"/>
        </w:rPr>
        <w:tab/>
        <w:t>Th</w:t>
      </w:r>
      <w:r w:rsidR="00C10B54">
        <w:rPr>
          <w:rFonts w:ascii="Arial" w:hAnsi="Arial" w:cs="Arial"/>
          <w:sz w:val="24"/>
          <w:szCs w:val="24"/>
        </w:rPr>
        <w:t>is</w:t>
      </w:r>
      <w:r>
        <w:rPr>
          <w:rFonts w:ascii="Arial" w:hAnsi="Arial" w:cs="Arial"/>
          <w:sz w:val="24"/>
          <w:szCs w:val="24"/>
        </w:rPr>
        <w:t xml:space="preserve"> certificate </w:t>
      </w:r>
      <w:r w:rsidR="00C10B54">
        <w:rPr>
          <w:rFonts w:ascii="Arial" w:hAnsi="Arial" w:cs="Arial"/>
          <w:sz w:val="24"/>
          <w:szCs w:val="24"/>
        </w:rPr>
        <w:t xml:space="preserve">or letter </w:t>
      </w:r>
      <w:r>
        <w:rPr>
          <w:rFonts w:ascii="Arial" w:hAnsi="Arial" w:cs="Arial"/>
          <w:sz w:val="24"/>
          <w:szCs w:val="24"/>
        </w:rPr>
        <w:t>shall be the solicitor’s authority to provide legal aid to the client under this Scheme.  One copy of the certificate</w:t>
      </w:r>
      <w:r w:rsidR="00C10B54">
        <w:rPr>
          <w:rFonts w:ascii="Arial" w:hAnsi="Arial" w:cs="Arial"/>
          <w:sz w:val="24"/>
          <w:szCs w:val="24"/>
        </w:rPr>
        <w:t>/letter</w:t>
      </w:r>
      <w:r>
        <w:rPr>
          <w:rFonts w:ascii="Arial" w:hAnsi="Arial" w:cs="Arial"/>
          <w:sz w:val="24"/>
          <w:szCs w:val="24"/>
        </w:rPr>
        <w:t xml:space="preserve"> should be retained by the solicitor / firm on the client file.  The second copy of the certificate</w:t>
      </w:r>
      <w:r w:rsidR="00C10B54">
        <w:rPr>
          <w:rFonts w:ascii="Arial" w:hAnsi="Arial" w:cs="Arial"/>
          <w:sz w:val="24"/>
          <w:szCs w:val="24"/>
        </w:rPr>
        <w:t>/letter</w:t>
      </w:r>
      <w:r>
        <w:rPr>
          <w:rFonts w:ascii="Arial" w:hAnsi="Arial" w:cs="Arial"/>
          <w:sz w:val="24"/>
          <w:szCs w:val="24"/>
        </w:rPr>
        <w:t xml:space="preserve"> should be attached to the Claim Form for payment of the fee and any outlay, when the case is concluded.</w:t>
      </w:r>
    </w:p>
    <w:p w:rsidR="004A7286" w:rsidRDefault="004A7286" w:rsidP="004A7286">
      <w:pPr>
        <w:tabs>
          <w:tab w:val="left" w:pos="540"/>
          <w:tab w:val="left" w:pos="720"/>
          <w:tab w:val="left" w:pos="2160"/>
        </w:tabs>
        <w:rPr>
          <w:rFonts w:ascii="Arial" w:hAnsi="Arial" w:cs="Arial"/>
        </w:rPr>
      </w:pPr>
    </w:p>
    <w:p w:rsidR="004A7286" w:rsidRPr="002665B3" w:rsidRDefault="004A7286" w:rsidP="004A7286">
      <w:pPr>
        <w:ind w:left="360"/>
        <w:rPr>
          <w:rFonts w:ascii="Arial" w:hAnsi="Arial" w:cs="Arial"/>
        </w:rPr>
      </w:pPr>
      <w:r w:rsidRPr="002665B3">
        <w:rPr>
          <w:rFonts w:ascii="Arial" w:hAnsi="Arial" w:cs="Arial"/>
        </w:rPr>
        <w:t>Legal services cannot be provided under the Scheme without a valid legal aid certificate</w:t>
      </w:r>
      <w:r w:rsidR="00C56869" w:rsidRPr="002665B3">
        <w:rPr>
          <w:rFonts w:ascii="Arial" w:hAnsi="Arial" w:cs="Arial"/>
        </w:rPr>
        <w:t xml:space="preserve"> </w:t>
      </w:r>
      <w:r w:rsidR="00C56869" w:rsidRPr="009009EC">
        <w:rPr>
          <w:rFonts w:ascii="Arial" w:hAnsi="Arial" w:cs="Arial"/>
        </w:rPr>
        <w:t>or letter authorising the provision of legal</w:t>
      </w:r>
      <w:r w:rsidR="005B5440">
        <w:rPr>
          <w:rFonts w:ascii="Arial" w:hAnsi="Arial" w:cs="Arial"/>
        </w:rPr>
        <w:t xml:space="preserve"> </w:t>
      </w:r>
      <w:r w:rsidR="00B458A6">
        <w:rPr>
          <w:rFonts w:ascii="Arial" w:hAnsi="Arial" w:cs="Arial"/>
        </w:rPr>
        <w:t>services</w:t>
      </w:r>
      <w:r w:rsidRPr="002665B3">
        <w:rPr>
          <w:rFonts w:ascii="Arial" w:hAnsi="Arial" w:cs="Arial"/>
        </w:rPr>
        <w:t xml:space="preserve">.  </w:t>
      </w:r>
    </w:p>
    <w:p w:rsidR="004A7286" w:rsidRPr="002665B3" w:rsidRDefault="004A7286" w:rsidP="004A7286">
      <w:pPr>
        <w:ind w:left="360"/>
        <w:rPr>
          <w:rFonts w:ascii="Arial" w:hAnsi="Arial" w:cs="Arial"/>
        </w:rPr>
      </w:pPr>
    </w:p>
    <w:p w:rsidR="00487020" w:rsidRPr="001028B7" w:rsidRDefault="004A7286" w:rsidP="009E5832">
      <w:pPr>
        <w:pStyle w:val="ListParagraph"/>
        <w:numPr>
          <w:ilvl w:val="0"/>
          <w:numId w:val="9"/>
        </w:numPr>
        <w:rPr>
          <w:rFonts w:ascii="Arial" w:hAnsi="Arial" w:cs="Arial"/>
        </w:rPr>
      </w:pPr>
      <w:r w:rsidRPr="001028B7">
        <w:rPr>
          <w:rFonts w:ascii="Arial" w:hAnsi="Arial" w:cs="Arial"/>
        </w:rPr>
        <w:t>The certificate</w:t>
      </w:r>
      <w:r w:rsidR="00C56869" w:rsidRPr="001028B7">
        <w:rPr>
          <w:rFonts w:ascii="Arial" w:hAnsi="Arial" w:cs="Arial"/>
        </w:rPr>
        <w:t xml:space="preserve"> granted or letter</w:t>
      </w:r>
      <w:r w:rsidRPr="001028B7">
        <w:rPr>
          <w:rFonts w:ascii="Arial" w:hAnsi="Arial" w:cs="Arial"/>
        </w:rPr>
        <w:t xml:space="preserve"> </w:t>
      </w:r>
      <w:r w:rsidR="005B2319" w:rsidRPr="001028B7">
        <w:rPr>
          <w:rFonts w:ascii="Arial" w:hAnsi="Arial" w:cs="Arial"/>
        </w:rPr>
        <w:t xml:space="preserve">authorising the provision of legal </w:t>
      </w:r>
      <w:r w:rsidR="00B458A6" w:rsidRPr="001028B7">
        <w:rPr>
          <w:rFonts w:ascii="Arial" w:hAnsi="Arial" w:cs="Arial"/>
        </w:rPr>
        <w:t>services</w:t>
      </w:r>
      <w:r w:rsidR="005B2319" w:rsidRPr="001028B7">
        <w:rPr>
          <w:rFonts w:ascii="Arial" w:hAnsi="Arial" w:cs="Arial"/>
        </w:rPr>
        <w:t xml:space="preserve"> </w:t>
      </w:r>
      <w:r w:rsidR="00773EBB" w:rsidRPr="001028B7">
        <w:rPr>
          <w:rFonts w:ascii="Arial" w:hAnsi="Arial" w:cs="Arial"/>
        </w:rPr>
        <w:t>to be</w:t>
      </w:r>
      <w:r w:rsidR="005B2319" w:rsidRPr="001028B7">
        <w:rPr>
          <w:rFonts w:ascii="Arial" w:hAnsi="Arial" w:cs="Arial"/>
        </w:rPr>
        <w:t xml:space="preserve"> </w:t>
      </w:r>
      <w:r w:rsidR="00C56869" w:rsidRPr="001028B7">
        <w:rPr>
          <w:rFonts w:ascii="Arial" w:hAnsi="Arial" w:cs="Arial"/>
        </w:rPr>
        <w:t xml:space="preserve">provided </w:t>
      </w:r>
      <w:r w:rsidRPr="001028B7">
        <w:rPr>
          <w:rFonts w:ascii="Arial" w:hAnsi="Arial" w:cs="Arial"/>
        </w:rPr>
        <w:t xml:space="preserve">to the applicant will </w:t>
      </w:r>
      <w:r w:rsidR="005B2319" w:rsidRPr="001028B7">
        <w:rPr>
          <w:rFonts w:ascii="Arial" w:hAnsi="Arial" w:cs="Arial"/>
        </w:rPr>
        <w:t xml:space="preserve">state the nature of the proceedings and </w:t>
      </w:r>
      <w:r w:rsidRPr="001028B7">
        <w:rPr>
          <w:rFonts w:ascii="Arial" w:hAnsi="Arial" w:cs="Arial"/>
        </w:rPr>
        <w:t xml:space="preserve">the </w:t>
      </w:r>
      <w:r w:rsidR="005B2319" w:rsidRPr="001028B7">
        <w:rPr>
          <w:rFonts w:ascii="Arial" w:hAnsi="Arial" w:cs="Arial"/>
        </w:rPr>
        <w:t>steps authorised on foot of those proceedings.</w:t>
      </w:r>
    </w:p>
    <w:p w:rsidR="00487020" w:rsidRDefault="00487020" w:rsidP="00487020">
      <w:pPr>
        <w:ind w:left="357" w:hanging="357"/>
        <w:rPr>
          <w:rFonts w:ascii="Arial" w:hAnsi="Arial" w:cs="Arial"/>
        </w:rPr>
      </w:pPr>
    </w:p>
    <w:p w:rsidR="00DC176D" w:rsidRPr="001028B7" w:rsidRDefault="004A7286" w:rsidP="009E5832">
      <w:pPr>
        <w:pStyle w:val="ListParagraph"/>
        <w:numPr>
          <w:ilvl w:val="0"/>
          <w:numId w:val="9"/>
        </w:numPr>
        <w:rPr>
          <w:rFonts w:ascii="Arial" w:hAnsi="Arial" w:cs="Arial"/>
        </w:rPr>
      </w:pPr>
      <w:r w:rsidRPr="001028B7">
        <w:rPr>
          <w:rFonts w:ascii="Arial" w:hAnsi="Arial" w:cs="Arial"/>
        </w:rPr>
        <w:t>It is an essential requirement of this scheme that where a solicitor is engaged on foot of any matter authorised under a legal aid certificate that they continue to provide services for all other matters authorised under that certificate. Failure to do so without good reason will be regarded as grounds for removal from the Panel.</w:t>
      </w:r>
    </w:p>
    <w:p w:rsidR="00DC176D" w:rsidRDefault="00DC176D" w:rsidP="004A7286">
      <w:pPr>
        <w:tabs>
          <w:tab w:val="left" w:pos="540"/>
          <w:tab w:val="left" w:pos="720"/>
          <w:tab w:val="left" w:pos="2160"/>
        </w:tabs>
        <w:rPr>
          <w:rFonts w:ascii="Arial" w:hAnsi="Arial" w:cs="Arial"/>
        </w:rPr>
      </w:pPr>
    </w:p>
    <w:p w:rsidR="004A7286" w:rsidRDefault="004A7286" w:rsidP="004A7286">
      <w:pPr>
        <w:tabs>
          <w:tab w:val="left" w:pos="540"/>
          <w:tab w:val="left" w:pos="720"/>
          <w:tab w:val="left" w:pos="2160"/>
        </w:tabs>
        <w:rPr>
          <w:rFonts w:ascii="Arial" w:hAnsi="Arial" w:cs="Arial"/>
          <w:b/>
        </w:rPr>
      </w:pPr>
      <w:r>
        <w:rPr>
          <w:rFonts w:ascii="Arial" w:hAnsi="Arial" w:cs="Arial"/>
          <w:b/>
        </w:rPr>
        <w:t>EXTENT OF SERVICE TO BE PROVIDED</w:t>
      </w:r>
    </w:p>
    <w:p w:rsidR="00911BCC" w:rsidRPr="001028B7" w:rsidRDefault="005B2319" w:rsidP="009E5832">
      <w:pPr>
        <w:pStyle w:val="ListParagraph"/>
        <w:numPr>
          <w:ilvl w:val="0"/>
          <w:numId w:val="9"/>
        </w:numPr>
        <w:tabs>
          <w:tab w:val="left" w:pos="540"/>
          <w:tab w:val="left" w:pos="720"/>
          <w:tab w:val="left" w:pos="2160"/>
        </w:tabs>
        <w:rPr>
          <w:rFonts w:ascii="Arial" w:hAnsi="Arial" w:cs="Arial"/>
        </w:rPr>
      </w:pPr>
      <w:r w:rsidRPr="001028B7">
        <w:rPr>
          <w:rFonts w:ascii="Arial" w:hAnsi="Arial" w:cs="Arial"/>
        </w:rPr>
        <w:t>The extent of</w:t>
      </w:r>
      <w:r w:rsidR="00E8336D" w:rsidRPr="001028B7">
        <w:rPr>
          <w:rFonts w:ascii="Arial" w:hAnsi="Arial" w:cs="Arial"/>
        </w:rPr>
        <w:t xml:space="preserve"> </w:t>
      </w:r>
      <w:r w:rsidR="001708C3" w:rsidRPr="001028B7">
        <w:rPr>
          <w:rFonts w:ascii="Arial" w:hAnsi="Arial" w:cs="Arial"/>
        </w:rPr>
        <w:t xml:space="preserve">services </w:t>
      </w:r>
      <w:r w:rsidR="00911BCC" w:rsidRPr="001028B7">
        <w:rPr>
          <w:rFonts w:ascii="Arial" w:hAnsi="Arial" w:cs="Arial"/>
        </w:rPr>
        <w:t xml:space="preserve">to </w:t>
      </w:r>
      <w:r w:rsidRPr="001028B7">
        <w:rPr>
          <w:rFonts w:ascii="Arial" w:hAnsi="Arial" w:cs="Arial"/>
        </w:rPr>
        <w:t xml:space="preserve">be provided to </w:t>
      </w:r>
      <w:r w:rsidR="00911BCC" w:rsidRPr="001028B7">
        <w:rPr>
          <w:rFonts w:ascii="Arial" w:hAnsi="Arial" w:cs="Arial"/>
        </w:rPr>
        <w:t>an applicant under th</w:t>
      </w:r>
      <w:r w:rsidRPr="001028B7">
        <w:rPr>
          <w:rFonts w:ascii="Arial" w:hAnsi="Arial" w:cs="Arial"/>
        </w:rPr>
        <w:t>is Scheme</w:t>
      </w:r>
      <w:r w:rsidR="00911BCC" w:rsidRPr="001028B7">
        <w:rPr>
          <w:rFonts w:ascii="Arial" w:hAnsi="Arial" w:cs="Arial"/>
        </w:rPr>
        <w:t xml:space="preserve"> will be as specified in the Board’s Best Practice Guidelines. </w:t>
      </w:r>
    </w:p>
    <w:p w:rsidR="00911BCC" w:rsidRDefault="00911BCC" w:rsidP="009A7408">
      <w:pPr>
        <w:tabs>
          <w:tab w:val="left" w:pos="540"/>
          <w:tab w:val="left" w:pos="720"/>
          <w:tab w:val="left" w:pos="2160"/>
        </w:tabs>
        <w:ind w:left="357" w:hanging="357"/>
        <w:rPr>
          <w:rFonts w:ascii="Arial" w:hAnsi="Arial" w:cs="Arial"/>
        </w:rPr>
      </w:pPr>
    </w:p>
    <w:p w:rsidR="00EE7F47" w:rsidRPr="002A679B" w:rsidRDefault="00EE7F47" w:rsidP="009E5832">
      <w:pPr>
        <w:pStyle w:val="BodyText2"/>
        <w:numPr>
          <w:ilvl w:val="0"/>
          <w:numId w:val="9"/>
        </w:numPr>
        <w:tabs>
          <w:tab w:val="left" w:pos="720"/>
          <w:tab w:val="left" w:pos="1260"/>
        </w:tabs>
        <w:jc w:val="left"/>
        <w:rPr>
          <w:rFonts w:ascii="Arial" w:hAnsi="Arial" w:cs="Arial"/>
          <w:bCs/>
          <w:sz w:val="24"/>
          <w:szCs w:val="24"/>
        </w:rPr>
      </w:pPr>
      <w:r w:rsidRPr="002A679B">
        <w:rPr>
          <w:rFonts w:ascii="Arial" w:hAnsi="Arial" w:cs="Arial"/>
          <w:bCs/>
          <w:sz w:val="24"/>
          <w:szCs w:val="24"/>
        </w:rPr>
        <w:t>It is the responsibility of the solicitor to o</w:t>
      </w:r>
      <w:r w:rsidRPr="002A679B">
        <w:rPr>
          <w:rFonts w:ascii="Arial" w:hAnsi="Arial" w:cs="Arial"/>
          <w:sz w:val="24"/>
          <w:szCs w:val="24"/>
        </w:rPr>
        <w:t>btain such country of origin Information as may be deemed necessary for the case. The Board operates a Refugee Documentation Centre (</w:t>
      </w:r>
      <w:r w:rsidR="008A0403">
        <w:rPr>
          <w:rFonts w:ascii="Arial" w:hAnsi="Arial" w:cs="Arial"/>
          <w:sz w:val="24"/>
          <w:szCs w:val="24"/>
        </w:rPr>
        <w:t>phone</w:t>
      </w:r>
      <w:r w:rsidRPr="002A679B">
        <w:rPr>
          <w:rFonts w:ascii="Arial" w:hAnsi="Arial" w:cs="Arial"/>
          <w:sz w:val="24"/>
          <w:szCs w:val="24"/>
        </w:rPr>
        <w:t xml:space="preserve">: 01 477 6200) which may be able to assist in the provision of such information. </w:t>
      </w:r>
    </w:p>
    <w:p w:rsidR="00EE7F47" w:rsidRDefault="00EE7F47" w:rsidP="004A7286">
      <w:pPr>
        <w:pStyle w:val="BodyText2"/>
        <w:tabs>
          <w:tab w:val="left" w:pos="720"/>
          <w:tab w:val="left" w:pos="1260"/>
        </w:tabs>
        <w:ind w:left="0" w:firstLine="0"/>
        <w:jc w:val="left"/>
        <w:rPr>
          <w:rFonts w:ascii="Arial" w:hAnsi="Arial" w:cs="Arial"/>
          <w:bCs/>
          <w:sz w:val="24"/>
          <w:szCs w:val="24"/>
        </w:rPr>
      </w:pPr>
    </w:p>
    <w:p w:rsidR="008A0403" w:rsidRPr="002A679B" w:rsidRDefault="008A0403" w:rsidP="004A7286">
      <w:pPr>
        <w:pStyle w:val="BodyText2"/>
        <w:tabs>
          <w:tab w:val="left" w:pos="720"/>
          <w:tab w:val="left" w:pos="1260"/>
        </w:tabs>
        <w:ind w:left="0" w:firstLine="0"/>
        <w:jc w:val="left"/>
        <w:rPr>
          <w:rFonts w:ascii="Arial" w:hAnsi="Arial" w:cs="Arial"/>
          <w:bCs/>
          <w:sz w:val="24"/>
          <w:szCs w:val="24"/>
        </w:rPr>
      </w:pPr>
    </w:p>
    <w:p w:rsidR="004A7286" w:rsidRDefault="004A7286" w:rsidP="004A7286">
      <w:pPr>
        <w:pStyle w:val="BodyText2"/>
        <w:tabs>
          <w:tab w:val="left" w:pos="720"/>
          <w:tab w:val="left" w:pos="1260"/>
        </w:tabs>
        <w:ind w:left="0" w:firstLine="0"/>
        <w:jc w:val="left"/>
        <w:rPr>
          <w:rFonts w:ascii="Arial" w:hAnsi="Arial" w:cs="Arial"/>
          <w:sz w:val="24"/>
          <w:szCs w:val="24"/>
        </w:rPr>
      </w:pPr>
      <w:r>
        <w:rPr>
          <w:rFonts w:ascii="Arial" w:hAnsi="Arial" w:cs="Arial"/>
          <w:b/>
          <w:bCs/>
          <w:sz w:val="24"/>
          <w:szCs w:val="24"/>
        </w:rPr>
        <w:t xml:space="preserve">AMENDING LEGAL AID CERTIFICATES </w:t>
      </w:r>
    </w:p>
    <w:p w:rsidR="00267C29" w:rsidRPr="00FD27B0" w:rsidRDefault="004A7286" w:rsidP="00FD27B0">
      <w:pPr>
        <w:pStyle w:val="ListParagraph"/>
        <w:numPr>
          <w:ilvl w:val="0"/>
          <w:numId w:val="9"/>
        </w:numPr>
        <w:tabs>
          <w:tab w:val="left" w:pos="540"/>
          <w:tab w:val="left" w:pos="720"/>
          <w:tab w:val="left" w:pos="1260"/>
        </w:tabs>
        <w:rPr>
          <w:rFonts w:ascii="Arial" w:hAnsi="Arial" w:cs="Arial"/>
        </w:rPr>
      </w:pPr>
      <w:r w:rsidRPr="00FD27B0">
        <w:rPr>
          <w:rFonts w:ascii="Arial" w:hAnsi="Arial" w:cs="Arial"/>
        </w:rPr>
        <w:t xml:space="preserve">If a solicitor considers that further steps that will incur expenditure are required </w:t>
      </w:r>
      <w:r w:rsidRPr="00FD27B0">
        <w:rPr>
          <w:rFonts w:ascii="Arial" w:hAnsi="Arial" w:cs="Arial"/>
          <w:b/>
        </w:rPr>
        <w:t xml:space="preserve">to process the client’s claim, over and above those authorised on the certificate, </w:t>
      </w:r>
      <w:r w:rsidRPr="00FD27B0">
        <w:rPr>
          <w:rFonts w:ascii="Arial" w:hAnsi="Arial" w:cs="Arial"/>
        </w:rPr>
        <w:t xml:space="preserve">for example, that an expert report should be obtained or that professional or other witnesses are required, an application must be made in writing seeking an amendment to the certificate to incur such expenditure.  Such application should provide sufficient information, particularly in relation to how the </w:t>
      </w:r>
      <w:r w:rsidRPr="00FD27B0">
        <w:rPr>
          <w:rFonts w:ascii="Arial" w:hAnsi="Arial" w:cs="Arial"/>
        </w:rPr>
        <w:lastRenderedPageBreak/>
        <w:t>additional expenditure is likely to benefit the client’s case, to allow a decision to be made and to enable the terms of the Act to be complied with by the Board when considering the application.  The</w:t>
      </w:r>
      <w:r w:rsidR="00275EAB" w:rsidRPr="00FD27B0">
        <w:rPr>
          <w:rFonts w:ascii="Arial" w:hAnsi="Arial" w:cs="Arial"/>
        </w:rPr>
        <w:t xml:space="preserve"> application may be made to the External Services</w:t>
      </w:r>
      <w:r w:rsidR="00934079" w:rsidRPr="00FD27B0">
        <w:rPr>
          <w:rFonts w:ascii="Arial" w:hAnsi="Arial" w:cs="Arial"/>
          <w:b/>
        </w:rPr>
        <w:t xml:space="preserve"> </w:t>
      </w:r>
      <w:r w:rsidR="00275EAB" w:rsidRPr="00FD27B0">
        <w:rPr>
          <w:rFonts w:ascii="Arial" w:hAnsi="Arial" w:cs="Arial"/>
        </w:rPr>
        <w:t xml:space="preserve">Dept. </w:t>
      </w:r>
      <w:r w:rsidR="00934079" w:rsidRPr="00FD27B0">
        <w:rPr>
          <w:rFonts w:ascii="Arial" w:hAnsi="Arial" w:cs="Arial"/>
        </w:rPr>
        <w:t>by email to</w:t>
      </w:r>
      <w:r w:rsidR="00C609AF" w:rsidRPr="00FD27B0">
        <w:rPr>
          <w:rFonts w:ascii="Arial" w:hAnsi="Arial" w:cs="Arial"/>
          <w:b/>
        </w:rPr>
        <w:t xml:space="preserve"> </w:t>
      </w:r>
      <w:hyperlink r:id="rId13" w:history="1">
        <w:r w:rsidR="00275EAB" w:rsidRPr="00FD27B0">
          <w:rPr>
            <w:rStyle w:val="Hyperlink"/>
            <w:rFonts w:ascii="Arial" w:hAnsi="Arial" w:cs="Arial"/>
            <w:b/>
          </w:rPr>
          <w:t>ippp@legalaidboard.ie</w:t>
        </w:r>
      </w:hyperlink>
      <w:r w:rsidR="00267C29" w:rsidRPr="00FD27B0">
        <w:rPr>
          <w:rFonts w:ascii="Arial" w:hAnsi="Arial" w:cs="Arial"/>
          <w:b/>
        </w:rPr>
        <w:t xml:space="preserve">. </w:t>
      </w:r>
      <w:r w:rsidR="00267C29" w:rsidRPr="00FD27B0">
        <w:rPr>
          <w:rFonts w:ascii="Arial" w:hAnsi="Arial" w:cs="Arial"/>
        </w:rPr>
        <w:t xml:space="preserve">The External Services Dept. can also be contacted by post or DX at the following        address:  External Services, Legal Aid Board, Quay Street, </w:t>
      </w:r>
      <w:proofErr w:type="spellStart"/>
      <w:r w:rsidR="00267C29" w:rsidRPr="00FD27B0">
        <w:rPr>
          <w:rFonts w:ascii="Arial" w:hAnsi="Arial" w:cs="Arial"/>
        </w:rPr>
        <w:t>Cahirciveen</w:t>
      </w:r>
      <w:proofErr w:type="spellEnd"/>
      <w:r w:rsidR="00267C29" w:rsidRPr="00FD27B0">
        <w:rPr>
          <w:rFonts w:ascii="Arial" w:hAnsi="Arial" w:cs="Arial"/>
        </w:rPr>
        <w:t xml:space="preserve">, Co Kerry,   </w:t>
      </w:r>
      <w:r w:rsidR="00267C29" w:rsidRPr="00FD27B0">
        <w:rPr>
          <w:rFonts w:ascii="Arial" w:hAnsi="Arial" w:cs="Arial"/>
          <w:color w:val="333333"/>
        </w:rPr>
        <w:t>V23 RD36</w:t>
      </w:r>
      <w:r w:rsidR="00267C29" w:rsidRPr="00FD27B0">
        <w:rPr>
          <w:rFonts w:ascii="Arial" w:hAnsi="Arial" w:cs="Arial"/>
        </w:rPr>
        <w:t>DX 166 004.</w:t>
      </w:r>
    </w:p>
    <w:p w:rsidR="00582FA0" w:rsidRPr="009A7408" w:rsidRDefault="00582FA0" w:rsidP="004A7286">
      <w:pPr>
        <w:pStyle w:val="BodyText2"/>
        <w:tabs>
          <w:tab w:val="left" w:pos="720"/>
          <w:tab w:val="left" w:pos="1260"/>
        </w:tabs>
        <w:ind w:left="360" w:hanging="360"/>
        <w:jc w:val="left"/>
        <w:rPr>
          <w:rFonts w:ascii="Arial" w:hAnsi="Arial" w:cs="Arial"/>
          <w:sz w:val="24"/>
          <w:szCs w:val="24"/>
        </w:rPr>
      </w:pPr>
    </w:p>
    <w:p w:rsidR="004A7286" w:rsidRPr="002A679B" w:rsidRDefault="004A7286" w:rsidP="009E5832">
      <w:pPr>
        <w:pStyle w:val="BodyText2"/>
        <w:numPr>
          <w:ilvl w:val="0"/>
          <w:numId w:val="9"/>
        </w:numPr>
        <w:tabs>
          <w:tab w:val="left" w:pos="720"/>
          <w:tab w:val="left" w:pos="1260"/>
        </w:tabs>
        <w:jc w:val="left"/>
        <w:rPr>
          <w:rFonts w:ascii="Arial" w:hAnsi="Arial" w:cs="Arial"/>
          <w:sz w:val="24"/>
          <w:szCs w:val="24"/>
        </w:rPr>
      </w:pPr>
      <w:r w:rsidRPr="002A679B">
        <w:rPr>
          <w:rFonts w:ascii="Arial" w:hAnsi="Arial" w:cs="Arial"/>
          <w:sz w:val="24"/>
          <w:szCs w:val="24"/>
        </w:rPr>
        <w:t xml:space="preserve">The engaging of an interpreter, where it is necessary in a particular case, shall be included in the sanction and no amendment shall be required before doing so. </w:t>
      </w:r>
      <w:r w:rsidR="00B2539A" w:rsidRPr="002A679B">
        <w:rPr>
          <w:rFonts w:ascii="Arial" w:hAnsi="Arial" w:cs="Arial"/>
          <w:sz w:val="24"/>
          <w:szCs w:val="24"/>
        </w:rPr>
        <w:t>However, any travelling expenses incurred by an Interpreter company must be authorised in advance by the Board</w:t>
      </w:r>
      <w:r w:rsidR="00FC79F5" w:rsidRPr="002A679B">
        <w:rPr>
          <w:rFonts w:ascii="Arial" w:hAnsi="Arial" w:cs="Arial"/>
          <w:sz w:val="24"/>
          <w:szCs w:val="24"/>
        </w:rPr>
        <w:t xml:space="preserve"> and o</w:t>
      </w:r>
      <w:r w:rsidRPr="002A679B">
        <w:rPr>
          <w:rFonts w:ascii="Arial" w:hAnsi="Arial" w:cs="Arial"/>
          <w:sz w:val="24"/>
          <w:szCs w:val="24"/>
        </w:rPr>
        <w:t>nly the interpreter company with which the Board has a contract may be engaged for this purpose</w:t>
      </w:r>
      <w:r w:rsidR="00FC79F5" w:rsidRPr="002A679B">
        <w:rPr>
          <w:rFonts w:ascii="Arial" w:hAnsi="Arial" w:cs="Arial"/>
          <w:sz w:val="24"/>
          <w:szCs w:val="24"/>
        </w:rPr>
        <w:t>. A</w:t>
      </w:r>
      <w:r w:rsidRPr="002A679B">
        <w:rPr>
          <w:rFonts w:ascii="Arial" w:hAnsi="Arial" w:cs="Arial"/>
          <w:sz w:val="24"/>
          <w:szCs w:val="24"/>
        </w:rPr>
        <w:t xml:space="preserve"> completed interpreter form must be sent to </w:t>
      </w:r>
      <w:r w:rsidR="00FC79F5" w:rsidRPr="002A679B">
        <w:rPr>
          <w:rFonts w:ascii="Arial" w:hAnsi="Arial" w:cs="Arial"/>
          <w:sz w:val="24"/>
          <w:szCs w:val="24"/>
        </w:rPr>
        <w:t xml:space="preserve">both </w:t>
      </w:r>
      <w:r w:rsidRPr="002A679B">
        <w:rPr>
          <w:rFonts w:ascii="Arial" w:hAnsi="Arial" w:cs="Arial"/>
          <w:sz w:val="24"/>
          <w:szCs w:val="24"/>
        </w:rPr>
        <w:t xml:space="preserve">the Board </w:t>
      </w:r>
      <w:r w:rsidR="00B2539A" w:rsidRPr="002A679B">
        <w:rPr>
          <w:rFonts w:ascii="Arial" w:hAnsi="Arial" w:cs="Arial"/>
          <w:sz w:val="24"/>
          <w:szCs w:val="24"/>
        </w:rPr>
        <w:t xml:space="preserve">and the Interpreter Company </w:t>
      </w:r>
      <w:r w:rsidRPr="002A679B">
        <w:rPr>
          <w:rFonts w:ascii="Arial" w:hAnsi="Arial" w:cs="Arial"/>
          <w:sz w:val="24"/>
          <w:szCs w:val="24"/>
        </w:rPr>
        <w:t>in each such case for invoicing purposes.</w:t>
      </w:r>
      <w:r w:rsidR="00B2539A" w:rsidRPr="002A679B">
        <w:rPr>
          <w:rFonts w:ascii="Arial" w:hAnsi="Arial" w:cs="Arial"/>
          <w:sz w:val="24"/>
          <w:szCs w:val="24"/>
        </w:rPr>
        <w:t xml:space="preserve"> </w:t>
      </w:r>
    </w:p>
    <w:p w:rsidR="004A7286" w:rsidRPr="002A679B" w:rsidRDefault="004A7286" w:rsidP="004A7286">
      <w:pPr>
        <w:pStyle w:val="BodyText2"/>
        <w:tabs>
          <w:tab w:val="left" w:pos="720"/>
          <w:tab w:val="left" w:pos="1260"/>
        </w:tabs>
        <w:ind w:left="360" w:hanging="360"/>
        <w:jc w:val="left"/>
        <w:rPr>
          <w:rFonts w:ascii="Arial" w:hAnsi="Arial" w:cs="Arial"/>
          <w:sz w:val="24"/>
          <w:szCs w:val="24"/>
        </w:rPr>
      </w:pPr>
    </w:p>
    <w:p w:rsidR="00934079" w:rsidRPr="002A679B" w:rsidRDefault="004A7286" w:rsidP="009E5832">
      <w:pPr>
        <w:pStyle w:val="BodyText2"/>
        <w:numPr>
          <w:ilvl w:val="0"/>
          <w:numId w:val="9"/>
        </w:numPr>
        <w:tabs>
          <w:tab w:val="left" w:pos="720"/>
          <w:tab w:val="left" w:pos="1260"/>
        </w:tabs>
        <w:jc w:val="left"/>
        <w:rPr>
          <w:rStyle w:val="Hyperlink"/>
          <w:rFonts w:ascii="Arial" w:hAnsi="Arial" w:cs="Arial"/>
          <w:b/>
          <w:color w:val="auto"/>
          <w:sz w:val="24"/>
          <w:szCs w:val="24"/>
        </w:rPr>
      </w:pPr>
      <w:r w:rsidRPr="002A679B">
        <w:rPr>
          <w:rFonts w:ascii="Arial" w:hAnsi="Arial" w:cs="Arial"/>
          <w:sz w:val="24"/>
          <w:szCs w:val="24"/>
        </w:rPr>
        <w:t>An amended certificate shall be required before engaging a translation company to translate documents in a particular case. Where an amended certificate is provided for this purpose only the translation company with which the Board has a contract may be engaged for this purpose.</w:t>
      </w:r>
      <w:r w:rsidR="00934079" w:rsidRPr="002A679B">
        <w:rPr>
          <w:rFonts w:ascii="Arial" w:hAnsi="Arial" w:cs="Arial"/>
          <w:sz w:val="24"/>
          <w:szCs w:val="24"/>
        </w:rPr>
        <w:t xml:space="preserve"> The application may be made to the </w:t>
      </w:r>
      <w:r w:rsidR="004A35FB">
        <w:rPr>
          <w:rFonts w:ascii="Arial" w:hAnsi="Arial" w:cs="Arial"/>
          <w:b/>
          <w:sz w:val="24"/>
          <w:szCs w:val="24"/>
        </w:rPr>
        <w:t>External Services Dept.</w:t>
      </w:r>
      <w:r w:rsidR="0052563B">
        <w:rPr>
          <w:rFonts w:ascii="Arial" w:hAnsi="Arial" w:cs="Arial"/>
          <w:b/>
          <w:sz w:val="24"/>
          <w:szCs w:val="24"/>
        </w:rPr>
        <w:t xml:space="preserve"> by email to ippp@legalaidboard.ie</w:t>
      </w:r>
    </w:p>
    <w:p w:rsidR="004A7286" w:rsidRDefault="004A7286" w:rsidP="004A7286">
      <w:pPr>
        <w:pStyle w:val="BodyText2"/>
        <w:tabs>
          <w:tab w:val="left" w:pos="720"/>
          <w:tab w:val="left" w:pos="1260"/>
        </w:tabs>
        <w:ind w:left="0" w:firstLine="0"/>
        <w:jc w:val="left"/>
        <w:rPr>
          <w:rFonts w:ascii="Arial" w:hAnsi="Arial" w:cs="Arial"/>
          <w:sz w:val="24"/>
          <w:szCs w:val="24"/>
        </w:rPr>
      </w:pPr>
    </w:p>
    <w:p w:rsidR="004A7286" w:rsidRDefault="004A7286" w:rsidP="009E5832">
      <w:pPr>
        <w:pStyle w:val="BodyText2"/>
        <w:numPr>
          <w:ilvl w:val="0"/>
          <w:numId w:val="9"/>
        </w:numPr>
        <w:tabs>
          <w:tab w:val="left" w:pos="720"/>
          <w:tab w:val="left" w:pos="1260"/>
        </w:tabs>
        <w:jc w:val="left"/>
        <w:rPr>
          <w:rFonts w:ascii="Arial" w:hAnsi="Arial" w:cs="Arial"/>
          <w:b/>
          <w:bCs/>
          <w:sz w:val="24"/>
          <w:szCs w:val="24"/>
        </w:rPr>
      </w:pPr>
      <w:r>
        <w:rPr>
          <w:rFonts w:ascii="Arial" w:hAnsi="Arial" w:cs="Arial"/>
          <w:sz w:val="24"/>
          <w:szCs w:val="24"/>
        </w:rPr>
        <w:t xml:space="preserve">A solicitor may not seek reports, engage witnesses or otherwise incur costs or expenses save as authorised on foot of a certificate or an amending certificate.  </w:t>
      </w:r>
      <w:r>
        <w:rPr>
          <w:rFonts w:ascii="Arial" w:hAnsi="Arial" w:cs="Arial"/>
          <w:b/>
          <w:bCs/>
          <w:sz w:val="24"/>
          <w:szCs w:val="24"/>
        </w:rPr>
        <w:t>The Board shall be responsible only for costs or expenses incurred where these have been approved in writing in advance.</w:t>
      </w:r>
    </w:p>
    <w:p w:rsidR="004A7286" w:rsidRDefault="004A7286" w:rsidP="004A7286">
      <w:pPr>
        <w:pStyle w:val="BodyText2"/>
        <w:tabs>
          <w:tab w:val="left" w:pos="720"/>
          <w:tab w:val="left" w:pos="1260"/>
        </w:tabs>
        <w:ind w:left="0" w:firstLine="0"/>
        <w:jc w:val="left"/>
        <w:rPr>
          <w:rFonts w:ascii="Arial" w:hAnsi="Arial" w:cs="Arial"/>
          <w:sz w:val="24"/>
          <w:szCs w:val="24"/>
        </w:rPr>
      </w:pPr>
    </w:p>
    <w:p w:rsidR="004A7286" w:rsidRDefault="004A7286" w:rsidP="009E5832">
      <w:pPr>
        <w:pStyle w:val="BodyText2"/>
        <w:numPr>
          <w:ilvl w:val="0"/>
          <w:numId w:val="9"/>
        </w:numPr>
        <w:tabs>
          <w:tab w:val="left" w:pos="720"/>
          <w:tab w:val="left" w:pos="1260"/>
        </w:tabs>
        <w:jc w:val="left"/>
        <w:rPr>
          <w:rFonts w:ascii="Arial" w:hAnsi="Arial" w:cs="Arial"/>
          <w:sz w:val="24"/>
          <w:szCs w:val="24"/>
        </w:rPr>
      </w:pPr>
      <w:r>
        <w:rPr>
          <w:rFonts w:ascii="Arial" w:hAnsi="Arial" w:cs="Arial"/>
          <w:sz w:val="24"/>
          <w:szCs w:val="24"/>
        </w:rPr>
        <w:t>Decisions by the Board to refuse applications for professional or expert witnesses shall be subject to the relevant review and appeal procedures contained and the Civil Legal Aid Regulations 1996 to 2013 (Regulation 12).</w:t>
      </w:r>
    </w:p>
    <w:p w:rsidR="00953728" w:rsidRDefault="00953728" w:rsidP="00953728">
      <w:pPr>
        <w:pStyle w:val="ListParagraph"/>
        <w:rPr>
          <w:rFonts w:ascii="Arial" w:hAnsi="Arial" w:cs="Arial"/>
        </w:rPr>
      </w:pPr>
    </w:p>
    <w:p w:rsidR="00953728" w:rsidRPr="00953728" w:rsidRDefault="00953728" w:rsidP="00953728">
      <w:pPr>
        <w:tabs>
          <w:tab w:val="left" w:pos="540"/>
        </w:tabs>
        <w:ind w:left="540" w:hanging="540"/>
        <w:outlineLvl w:val="0"/>
        <w:rPr>
          <w:rFonts w:ascii="Arial" w:eastAsiaTheme="minorHAnsi" w:hAnsi="Arial" w:cs="Arial"/>
          <w:b/>
          <w:bCs/>
          <w:szCs w:val="28"/>
          <w:lang w:val="en-GB" w:eastAsia="en-US" w:bidi="hi-IN"/>
        </w:rPr>
      </w:pPr>
      <w:bookmarkStart w:id="4" w:name="_Toc532377868"/>
      <w:r w:rsidRPr="00953728">
        <w:rPr>
          <w:rFonts w:ascii="Arial" w:eastAsiaTheme="minorHAnsi" w:hAnsi="Arial" w:cs="Arial"/>
          <w:b/>
          <w:bCs/>
          <w:szCs w:val="28"/>
          <w:lang w:val="en-GB" w:eastAsia="en-US" w:bidi="hi-IN"/>
        </w:rPr>
        <w:t>DATA PROTECTION OBLIGATIONS</w:t>
      </w:r>
      <w:bookmarkEnd w:id="4"/>
    </w:p>
    <w:p w:rsidR="00953728" w:rsidRPr="00953728" w:rsidRDefault="00953728" w:rsidP="00953728">
      <w:pPr>
        <w:autoSpaceDE/>
        <w:autoSpaceDN/>
        <w:adjustRightInd/>
        <w:spacing w:after="200" w:line="276" w:lineRule="auto"/>
        <w:rPr>
          <w:rFonts w:asciiTheme="minorHAnsi" w:eastAsiaTheme="minorHAnsi" w:hAnsiTheme="minorHAnsi" w:cstheme="minorBidi"/>
          <w:sz w:val="22"/>
          <w:szCs w:val="22"/>
          <w:lang w:val="en-GB" w:eastAsia="en-US" w:bidi="hi-IN"/>
        </w:rPr>
      </w:pP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Solicitors are required at all times to hold and treat an applicant’s personal data in accordance with all relevant Data Protection legislation including but not limited to Regulation (EU) 2016/679 of the European Parliament and of the Council of 27 April 2016 on the protection of natural persons with regard to the processing of personal data and on the free movement of such data, and repealing Directive 95/46/EC (“General Data Protection Regulation” or “GDPR”); and the Data Protection Act 2018 (the “Act of 2018”).</w:t>
      </w:r>
      <w:r w:rsidRPr="00953728">
        <w:rPr>
          <w:rFonts w:ascii="Arial" w:eastAsiaTheme="minorHAnsi" w:hAnsi="Arial" w:cstheme="minorBidi"/>
          <w:szCs w:val="22"/>
          <w:lang w:eastAsia="en-US"/>
        </w:rPr>
        <w:br/>
      </w: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u w:val="single"/>
          <w:lang w:eastAsia="en-US"/>
        </w:rPr>
      </w:pPr>
      <w:r w:rsidRPr="00953728">
        <w:rPr>
          <w:rFonts w:ascii="Arial" w:eastAsiaTheme="minorHAnsi" w:hAnsi="Arial" w:cstheme="minorBidi"/>
          <w:szCs w:val="22"/>
          <w:u w:val="single"/>
          <w:lang w:eastAsia="en-US"/>
        </w:rPr>
        <w:t xml:space="preserve">Solicitors are required to comply with the provisions of the GDPR guidance and templates issued by the Law Society of Ireland of Ireland or any such document replacing same; or if not members of the Law Society, to adhere to data protection </w:t>
      </w:r>
      <w:r w:rsidRPr="00953728">
        <w:rPr>
          <w:rFonts w:ascii="Arial" w:eastAsiaTheme="minorHAnsi" w:hAnsi="Arial" w:cstheme="minorBidi"/>
          <w:szCs w:val="22"/>
          <w:u w:val="single"/>
          <w:lang w:eastAsia="en-US"/>
        </w:rPr>
        <w:lastRenderedPageBreak/>
        <w:t>standards no less than to those set out in that document.</w:t>
      </w:r>
      <w:r w:rsidRPr="00953728">
        <w:rPr>
          <w:rFonts w:ascii="Arial" w:eastAsiaTheme="minorHAnsi" w:hAnsi="Arial" w:cstheme="minorBidi"/>
          <w:szCs w:val="22"/>
          <w:u w:val="single"/>
          <w:lang w:eastAsia="en-US"/>
        </w:rPr>
        <w:br/>
      </w: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As data controllers under the Act of 2018, solicitors are required to:</w:t>
      </w:r>
    </w:p>
    <w:p w:rsidR="00953728" w:rsidRPr="00953728" w:rsidRDefault="00953728" w:rsidP="00953728">
      <w:pPr>
        <w:ind w:left="360"/>
        <w:contextualSpacing/>
        <w:rPr>
          <w:rFonts w:ascii="Arial" w:eastAsiaTheme="minorHAnsi" w:hAnsi="Arial" w:cstheme="minorBidi"/>
          <w:szCs w:val="22"/>
          <w:lang w:eastAsia="en-US"/>
        </w:rPr>
      </w:pP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Obtain and process information fairly</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Keep it only for one or more specified, explicit and lawful purposes</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Use and disclose it only in ways compatible with these purposes</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Keep it safe and secure</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Keep it accurate, complete and up-to-date</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Ensure that it is adequate, relevant and not excessive</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Retain it for no longer than is necessary for the purpose or purposes</w:t>
      </w:r>
    </w:p>
    <w:p w:rsidR="00953728" w:rsidRPr="00953728" w:rsidRDefault="00953728" w:rsidP="00953728">
      <w:pPr>
        <w:ind w:left="1353" w:hanging="360"/>
        <w:rPr>
          <w:rFonts w:ascii="Arial" w:hAnsi="Arial" w:cs="Arial"/>
          <w:color w:val="000000"/>
          <w:lang w:val="en-GB" w:eastAsia="en-IE" w:bidi="hi-IN"/>
        </w:rPr>
      </w:pPr>
      <w:r w:rsidRPr="00953728">
        <w:rPr>
          <w:rFonts w:ascii="Arial" w:hAnsi="Arial" w:cs="Arial"/>
          <w:color w:val="000000"/>
          <w:lang w:val="en-GB" w:eastAsia="en-IE" w:bidi="hi-IN"/>
        </w:rPr>
        <w:t>Give a copy of his/her personal data to an individual, on request</w:t>
      </w:r>
    </w:p>
    <w:p w:rsidR="00953728" w:rsidRPr="00953728" w:rsidRDefault="00953728" w:rsidP="00953728">
      <w:pPr>
        <w:tabs>
          <w:tab w:val="left" w:pos="360"/>
        </w:tabs>
        <w:ind w:left="540" w:hanging="360"/>
        <w:rPr>
          <w:rFonts w:ascii="Arial" w:hAnsi="Arial" w:cs="Arial"/>
        </w:rPr>
      </w:pP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As data controllers, solicitors are responsible for any data breach of personal data which occurs in relation to any file held by the solicitor and the Board will not be held liable except to the extent that the breach is directly caused by or is the direct result of any action taken by the Board or its servants.</w:t>
      </w:r>
      <w:r w:rsidRPr="00953728">
        <w:rPr>
          <w:rFonts w:ascii="Arial" w:eastAsiaTheme="minorHAnsi" w:hAnsi="Arial" w:cstheme="minorBidi"/>
          <w:szCs w:val="22"/>
          <w:lang w:eastAsia="en-US"/>
        </w:rPr>
        <w:br/>
      </w: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Solicitors remain responsible for any personal data held by them until such data is securely destroyed in accordance with the provisions of these terms and conditions, such destruction not to take place until at least the following periods have elapsed:</w:t>
      </w:r>
    </w:p>
    <w:p w:rsidR="00953728" w:rsidRPr="00953728" w:rsidRDefault="00953728" w:rsidP="00953728">
      <w:pPr>
        <w:spacing w:after="200" w:line="276" w:lineRule="auto"/>
        <w:rPr>
          <w:rFonts w:asciiTheme="minorHAnsi" w:eastAsiaTheme="minorHAnsi" w:hAnsiTheme="minorHAnsi" w:cstheme="minorBidi"/>
          <w:sz w:val="22"/>
          <w:szCs w:val="22"/>
          <w:lang w:eastAsia="en-US"/>
        </w:rPr>
      </w:pPr>
    </w:p>
    <w:p w:rsidR="00953728" w:rsidRPr="00953728" w:rsidRDefault="00953728" w:rsidP="00B810B1">
      <w:pPr>
        <w:autoSpaceDE/>
        <w:autoSpaceDN/>
        <w:adjustRightInd/>
        <w:spacing w:after="200" w:line="276" w:lineRule="auto"/>
        <w:ind w:left="360"/>
        <w:contextualSpacing/>
        <w:rPr>
          <w:rFonts w:ascii="Arial" w:eastAsiaTheme="minorHAnsi" w:hAnsi="Arial" w:cstheme="minorBidi"/>
          <w:szCs w:val="22"/>
          <w:lang w:eastAsia="en-US"/>
        </w:rPr>
      </w:pPr>
    </w:p>
    <w:p w:rsidR="00953728" w:rsidRPr="00953728" w:rsidRDefault="00953728" w:rsidP="00953728">
      <w:pPr>
        <w:numPr>
          <w:ilvl w:val="1"/>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In the case of a child care matter, when the youngest child who is the subject of the care order has reached the age of eighteen, but in any event not less than seven years after the file is closed</w:t>
      </w:r>
    </w:p>
    <w:p w:rsidR="00953728" w:rsidRPr="00953728" w:rsidRDefault="00953728" w:rsidP="00953728">
      <w:pPr>
        <w:numPr>
          <w:ilvl w:val="1"/>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In the case of a conveyancing matter, not less than twelve years after the file is closed</w:t>
      </w:r>
    </w:p>
    <w:p w:rsidR="00953728" w:rsidRPr="00953728" w:rsidRDefault="00953728" w:rsidP="00953728">
      <w:pPr>
        <w:numPr>
          <w:ilvl w:val="1"/>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In all other cases, not less than seven years after the file is closed</w:t>
      </w:r>
      <w:r w:rsidRPr="00953728">
        <w:rPr>
          <w:rFonts w:ascii="Arial" w:eastAsiaTheme="minorHAnsi" w:hAnsi="Arial" w:cstheme="minorBidi"/>
          <w:szCs w:val="22"/>
          <w:lang w:eastAsia="en-US"/>
        </w:rPr>
        <w:br/>
      </w: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 xml:space="preserve">The Legal Aid Board operates a secure mail email system. When sending data in relation to client files, solicitors are required at all times to use the secure mail system provided by the Legal Aid Board. </w:t>
      </w:r>
    </w:p>
    <w:p w:rsidR="00953728" w:rsidRPr="00953728" w:rsidRDefault="00953728" w:rsidP="00953728">
      <w:pPr>
        <w:ind w:left="360"/>
        <w:contextualSpacing/>
        <w:rPr>
          <w:rFonts w:ascii="Arial" w:eastAsiaTheme="minorHAnsi" w:hAnsi="Arial" w:cstheme="minorBidi"/>
          <w:szCs w:val="22"/>
          <w:lang w:eastAsia="en-US"/>
        </w:rPr>
      </w:pPr>
    </w:p>
    <w:p w:rsidR="00953728" w:rsidRPr="00953728" w:rsidRDefault="00953728" w:rsidP="00953728">
      <w:pPr>
        <w:numPr>
          <w:ilvl w:val="0"/>
          <w:numId w:val="13"/>
        </w:numPr>
        <w:autoSpaceDE/>
        <w:autoSpaceDN/>
        <w:adjustRightInd/>
        <w:spacing w:after="200" w:line="276" w:lineRule="auto"/>
        <w:contextualSpacing/>
        <w:rPr>
          <w:rFonts w:ascii="Arial" w:eastAsiaTheme="minorHAnsi" w:hAnsi="Arial" w:cstheme="minorBidi"/>
          <w:szCs w:val="22"/>
          <w:lang w:eastAsia="en-US"/>
        </w:rPr>
      </w:pPr>
      <w:r w:rsidRPr="00953728">
        <w:rPr>
          <w:rFonts w:ascii="Arial" w:eastAsiaTheme="minorHAnsi" w:hAnsi="Arial" w:cstheme="minorBidi"/>
          <w:szCs w:val="22"/>
          <w:lang w:eastAsia="en-US"/>
        </w:rPr>
        <w:t>Nothing in these Terms and Conditions, or in the GDPR, or the Act of 2018, or any other data protection legislation, shall be held to prevent a solicitor from supplying any information regarding the applicant to the Board which is requested and/or required by the Board to decide on any application for legal aid or amendment to the legal aid certificate. Nor shall it be deemed to prevent authorised officers of the Board from reviewing the files of legally aided persons pursuant to the Act and these Terms and Conditions. Section 32 (2) of the Civil Legal Aid Act 1995 provides that:</w:t>
      </w:r>
    </w:p>
    <w:p w:rsidR="00953728" w:rsidRPr="00953728" w:rsidRDefault="00953728" w:rsidP="00953728">
      <w:pPr>
        <w:tabs>
          <w:tab w:val="left" w:pos="2742"/>
        </w:tabs>
        <w:ind w:left="540" w:hanging="360"/>
        <w:rPr>
          <w:rFonts w:ascii="Arial" w:hAnsi="Arial" w:cs="Arial"/>
        </w:rPr>
      </w:pPr>
      <w:r w:rsidRPr="00953728">
        <w:rPr>
          <w:rFonts w:ascii="Arial" w:hAnsi="Arial" w:cs="Arial"/>
        </w:rPr>
        <w:lastRenderedPageBreak/>
        <w:tab/>
      </w:r>
      <w:r w:rsidRPr="00953728">
        <w:rPr>
          <w:rFonts w:ascii="Arial" w:hAnsi="Arial" w:cs="Arial"/>
        </w:rPr>
        <w:tab/>
      </w:r>
    </w:p>
    <w:p w:rsidR="00953728" w:rsidRPr="00953728" w:rsidRDefault="00953728" w:rsidP="00953728">
      <w:pPr>
        <w:ind w:left="540"/>
        <w:rPr>
          <w:rFonts w:ascii="Arial" w:hAnsi="Arial" w:cs="Arial"/>
          <w:i/>
          <w:iCs/>
          <w:lang w:val="en-GB"/>
        </w:rPr>
      </w:pPr>
      <w:r w:rsidRPr="00953728">
        <w:rPr>
          <w:rFonts w:ascii="Arial" w:hAnsi="Arial" w:cs="Arial"/>
          <w:i/>
          <w:iCs/>
          <w:lang w:val="en-GB"/>
        </w:rPr>
        <w:t>“Notwithstanding the relationship between, or rights and privileges of, a solicitor or barrister and an applicant for, or person in receipt of, legal aid or advice, a solicitor or barrister providing legal aid or advice shall, if so requested by a person authorised in that behalf by the Board, provide the person with any information, in such form as the person may specify, relating to legal aid or advice provided to or by an applicant or person in receipt of legal aid or advice, which is required by the Board for the purpose of enabling the Board to discharge its functions under this Act.”</w:t>
      </w:r>
    </w:p>
    <w:p w:rsidR="00953728" w:rsidRPr="00953728" w:rsidRDefault="00953728" w:rsidP="00953728">
      <w:pPr>
        <w:autoSpaceDE/>
        <w:autoSpaceDN/>
        <w:adjustRightInd/>
        <w:spacing w:after="200" w:line="276" w:lineRule="auto"/>
        <w:rPr>
          <w:rFonts w:asciiTheme="minorHAnsi" w:eastAsiaTheme="minorHAnsi" w:hAnsiTheme="minorHAnsi" w:cstheme="minorBidi"/>
          <w:sz w:val="22"/>
          <w:szCs w:val="22"/>
          <w:lang w:eastAsia="en-US"/>
        </w:rPr>
      </w:pPr>
    </w:p>
    <w:p w:rsidR="004A7286" w:rsidRDefault="004A7286" w:rsidP="004A7286">
      <w:pPr>
        <w:tabs>
          <w:tab w:val="left" w:pos="540"/>
          <w:tab w:val="left" w:pos="720"/>
          <w:tab w:val="left" w:pos="2160"/>
        </w:tabs>
        <w:rPr>
          <w:rFonts w:ascii="Arial" w:hAnsi="Arial" w:cs="Arial"/>
        </w:rPr>
      </w:pPr>
      <w:r>
        <w:rPr>
          <w:rFonts w:ascii="Arial" w:hAnsi="Arial" w:cs="Arial"/>
          <w:b/>
          <w:bCs/>
        </w:rPr>
        <w:t>FEES</w:t>
      </w:r>
    </w:p>
    <w:p w:rsidR="004A7286" w:rsidRPr="001028B7" w:rsidRDefault="004A7286" w:rsidP="00B810B1">
      <w:pPr>
        <w:pStyle w:val="ListParagraph"/>
        <w:numPr>
          <w:ilvl w:val="0"/>
          <w:numId w:val="13"/>
        </w:numPr>
        <w:tabs>
          <w:tab w:val="left" w:pos="540"/>
          <w:tab w:val="left" w:pos="720"/>
          <w:tab w:val="left" w:pos="2160"/>
        </w:tabs>
        <w:rPr>
          <w:rFonts w:ascii="Arial" w:hAnsi="Arial" w:cs="Arial"/>
        </w:rPr>
      </w:pPr>
      <w:r w:rsidRPr="001028B7">
        <w:rPr>
          <w:rFonts w:ascii="Arial" w:hAnsi="Arial" w:cs="Arial"/>
        </w:rPr>
        <w:t>The</w:t>
      </w:r>
      <w:r w:rsidR="00A457C3">
        <w:rPr>
          <w:rFonts w:ascii="Arial" w:hAnsi="Arial" w:cs="Arial"/>
        </w:rPr>
        <w:t xml:space="preserve"> </w:t>
      </w:r>
      <w:r w:rsidR="00791A56">
        <w:rPr>
          <w:rFonts w:ascii="Arial" w:hAnsi="Arial" w:cs="Arial"/>
        </w:rPr>
        <w:t xml:space="preserve">IP </w:t>
      </w:r>
      <w:r w:rsidR="00A457C3">
        <w:rPr>
          <w:rFonts w:ascii="Arial" w:hAnsi="Arial" w:cs="Arial"/>
        </w:rPr>
        <w:t xml:space="preserve">Claim Form </w:t>
      </w:r>
      <w:r w:rsidRPr="001028B7">
        <w:rPr>
          <w:rFonts w:ascii="Arial" w:hAnsi="Arial" w:cs="Arial"/>
        </w:rPr>
        <w:t>shall be the document whereby the solicitor shall be entitled to claim the appropriate fee and any authorised outlay. The appropriate fee is inclusive of any fee that might be paid to a barrister and the Board shall not pay any additional fee for any barrister retained.  Care should be taken in completing the Form, as incomplete or improperly completed claim forms will be returned without payment</w:t>
      </w:r>
    </w:p>
    <w:p w:rsidR="004A7286" w:rsidRDefault="004A7286" w:rsidP="004A7286">
      <w:pPr>
        <w:tabs>
          <w:tab w:val="left" w:pos="540"/>
          <w:tab w:val="left" w:pos="720"/>
          <w:tab w:val="left" w:pos="2160"/>
        </w:tabs>
        <w:rPr>
          <w:rFonts w:ascii="Arial" w:hAnsi="Arial" w:cs="Arial"/>
        </w:rPr>
      </w:pPr>
    </w:p>
    <w:p w:rsidR="00DC176D" w:rsidRPr="001028B7" w:rsidRDefault="00791A56" w:rsidP="00B810B1">
      <w:pPr>
        <w:pStyle w:val="ListParagraph"/>
        <w:numPr>
          <w:ilvl w:val="0"/>
          <w:numId w:val="13"/>
        </w:numPr>
        <w:tabs>
          <w:tab w:val="left" w:pos="540"/>
          <w:tab w:val="left" w:pos="720"/>
          <w:tab w:val="left" w:pos="2160"/>
        </w:tabs>
        <w:rPr>
          <w:rFonts w:ascii="Arial" w:hAnsi="Arial" w:cs="Arial"/>
        </w:rPr>
      </w:pPr>
      <w:r>
        <w:rPr>
          <w:rFonts w:ascii="Arial" w:hAnsi="Arial" w:cs="Arial"/>
        </w:rPr>
        <w:t>The completed IP</w:t>
      </w:r>
      <w:bookmarkStart w:id="5" w:name="_GoBack"/>
      <w:bookmarkEnd w:id="5"/>
      <w:r>
        <w:rPr>
          <w:rFonts w:ascii="Arial" w:hAnsi="Arial" w:cs="Arial"/>
        </w:rPr>
        <w:t xml:space="preserve"> Claim Form</w:t>
      </w:r>
      <w:r w:rsidR="004A7286" w:rsidRPr="001028B7">
        <w:rPr>
          <w:rFonts w:ascii="Arial" w:hAnsi="Arial" w:cs="Arial"/>
        </w:rPr>
        <w:t>, together with a copy of the signed Certificate</w:t>
      </w:r>
      <w:r w:rsidR="00EE3E7A" w:rsidRPr="001028B7">
        <w:rPr>
          <w:rFonts w:ascii="Arial" w:hAnsi="Arial" w:cs="Arial"/>
        </w:rPr>
        <w:t xml:space="preserve"> or letter of authority</w:t>
      </w:r>
      <w:r w:rsidR="004A7286" w:rsidRPr="001028B7">
        <w:rPr>
          <w:rFonts w:ascii="Arial" w:hAnsi="Arial" w:cs="Arial"/>
        </w:rPr>
        <w:t>, should be returned to the Board when the services specified in the certificate have been provided and the case has been determined to the point where a fee becomes payable. The appropriate fee can be claimed after each stage</w:t>
      </w:r>
      <w:r w:rsidR="00461ED2" w:rsidRPr="001028B7">
        <w:rPr>
          <w:rFonts w:ascii="Arial" w:hAnsi="Arial" w:cs="Arial"/>
        </w:rPr>
        <w:t>, i.e. where</w:t>
      </w:r>
      <w:r w:rsidR="0084181B">
        <w:rPr>
          <w:rFonts w:ascii="Arial" w:hAnsi="Arial" w:cs="Arial"/>
        </w:rPr>
        <w:t xml:space="preserve"> any step set out in schedules </w:t>
      </w:r>
      <w:r w:rsidR="00461ED2" w:rsidRPr="001028B7">
        <w:rPr>
          <w:rFonts w:ascii="Arial" w:hAnsi="Arial" w:cs="Arial"/>
        </w:rPr>
        <w:t>2</w:t>
      </w:r>
      <w:r w:rsidR="009A7408" w:rsidRPr="001028B7">
        <w:rPr>
          <w:rFonts w:ascii="Arial" w:hAnsi="Arial" w:cs="Arial"/>
        </w:rPr>
        <w:t xml:space="preserve"> or</w:t>
      </w:r>
      <w:r w:rsidR="00461ED2" w:rsidRPr="001028B7">
        <w:rPr>
          <w:rFonts w:ascii="Arial" w:hAnsi="Arial" w:cs="Arial"/>
        </w:rPr>
        <w:t xml:space="preserve"> 3 below have been completed</w:t>
      </w:r>
      <w:r w:rsidR="004A7286" w:rsidRPr="001028B7">
        <w:rPr>
          <w:rFonts w:ascii="Arial" w:hAnsi="Arial" w:cs="Arial"/>
        </w:rPr>
        <w:t xml:space="preserve">. </w:t>
      </w:r>
    </w:p>
    <w:p w:rsidR="00C609AF" w:rsidRDefault="00C609AF" w:rsidP="00C609AF">
      <w:pPr>
        <w:ind w:left="2160"/>
        <w:rPr>
          <w:rFonts w:ascii="Arial" w:hAnsi="Arial" w:cs="Arial"/>
        </w:rPr>
      </w:pPr>
    </w:p>
    <w:p w:rsidR="00124563" w:rsidRPr="001028B7" w:rsidRDefault="00124563" w:rsidP="00B810B1">
      <w:pPr>
        <w:pStyle w:val="ListParagraph"/>
        <w:numPr>
          <w:ilvl w:val="0"/>
          <w:numId w:val="1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rPr>
      </w:pPr>
      <w:r w:rsidRPr="001028B7">
        <w:rPr>
          <w:rFonts w:ascii="Arial" w:hAnsi="Arial" w:cs="Arial"/>
        </w:rPr>
        <w:t xml:space="preserve">Where a </w:t>
      </w:r>
      <w:r w:rsidR="00B3323F" w:rsidRPr="001028B7">
        <w:rPr>
          <w:rFonts w:ascii="Arial" w:hAnsi="Arial" w:cs="Arial"/>
        </w:rPr>
        <w:t xml:space="preserve">solicitor/firm is advised by the Board that a </w:t>
      </w:r>
      <w:r w:rsidRPr="001028B7">
        <w:rPr>
          <w:rFonts w:ascii="Arial" w:hAnsi="Arial" w:cs="Arial"/>
        </w:rPr>
        <w:t>client</w:t>
      </w:r>
      <w:r w:rsidR="009F5C67" w:rsidRPr="001028B7">
        <w:rPr>
          <w:rFonts w:ascii="Arial" w:hAnsi="Arial" w:cs="Arial"/>
        </w:rPr>
        <w:t xml:space="preserve">’s </w:t>
      </w:r>
      <w:r w:rsidRPr="001028B7">
        <w:rPr>
          <w:rFonts w:ascii="Arial" w:hAnsi="Arial" w:cs="Arial"/>
        </w:rPr>
        <w:t xml:space="preserve">legal aid contribution to the Board </w:t>
      </w:r>
      <w:r w:rsidR="009F5C67" w:rsidRPr="001028B7">
        <w:rPr>
          <w:rFonts w:ascii="Arial" w:hAnsi="Arial" w:cs="Arial"/>
        </w:rPr>
        <w:t xml:space="preserve">is outstanding </w:t>
      </w:r>
      <w:r w:rsidRPr="001028B7">
        <w:rPr>
          <w:rFonts w:ascii="Arial" w:hAnsi="Arial" w:cs="Arial"/>
        </w:rPr>
        <w:t xml:space="preserve">the solicitor/firm should ensure that the contribution is paid to the Board before providing legal services to the client. </w:t>
      </w:r>
    </w:p>
    <w:p w:rsidR="00124563" w:rsidRPr="002A679B" w:rsidRDefault="00124563" w:rsidP="004A728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360" w:hanging="360"/>
        <w:rPr>
          <w:rFonts w:ascii="Arial" w:hAnsi="Arial" w:cs="Arial"/>
        </w:rPr>
      </w:pPr>
    </w:p>
    <w:p w:rsidR="004A7286" w:rsidRPr="001028B7" w:rsidRDefault="004A7286" w:rsidP="00B810B1">
      <w:pPr>
        <w:pStyle w:val="ListParagraph"/>
        <w:numPr>
          <w:ilvl w:val="0"/>
          <w:numId w:val="1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iCs/>
        </w:rPr>
      </w:pPr>
      <w:r w:rsidRPr="001028B7">
        <w:rPr>
          <w:rFonts w:ascii="Arial" w:hAnsi="Arial" w:cs="Arial"/>
        </w:rPr>
        <w:t xml:space="preserve">Legally aided persons must not be charged any fees and must not be asked to discharge any </w:t>
      </w:r>
      <w:r w:rsidRPr="001028B7">
        <w:rPr>
          <w:rFonts w:ascii="Arial" w:hAnsi="Arial" w:cs="Arial"/>
          <w:iCs/>
        </w:rPr>
        <w:t>fees</w:t>
      </w:r>
      <w:r w:rsidRPr="001028B7">
        <w:rPr>
          <w:rFonts w:ascii="Arial" w:hAnsi="Arial" w:cs="Arial"/>
          <w:i/>
          <w:iCs/>
        </w:rPr>
        <w:t>,</w:t>
      </w:r>
      <w:r w:rsidRPr="001028B7">
        <w:rPr>
          <w:rFonts w:ascii="Arial" w:hAnsi="Arial" w:cs="Arial"/>
        </w:rPr>
        <w:t xml:space="preserve"> expenses, costs or outlay, except in accordance with such specific instructions as may be issued in writing from time to time by the Board</w:t>
      </w:r>
      <w:r w:rsidR="00124563" w:rsidRPr="001028B7">
        <w:rPr>
          <w:rFonts w:ascii="Arial" w:hAnsi="Arial" w:cs="Arial"/>
        </w:rPr>
        <w:t xml:space="preserve"> (e.g. the legal aid contribution). I</w:t>
      </w:r>
      <w:r w:rsidRPr="001028B7">
        <w:rPr>
          <w:rFonts w:ascii="Arial" w:hAnsi="Arial" w:cs="Arial"/>
        </w:rPr>
        <w:t>f a legally aided person offers to pay additional money to a solicitor for additional services in their case the solicitor must refuse to accept any such additional money.</w:t>
      </w:r>
      <w:r w:rsidR="00FC7C64" w:rsidRPr="001028B7">
        <w:rPr>
          <w:rFonts w:ascii="Arial" w:hAnsi="Arial" w:cs="Arial"/>
        </w:rPr>
        <w:t xml:space="preserve"> If a legally aided person offers to pay additional money for the services of another organisation or body to provide services relevant to their case (e.g. </w:t>
      </w:r>
      <w:proofErr w:type="spellStart"/>
      <w:r w:rsidR="00FC7C64" w:rsidRPr="001028B7">
        <w:rPr>
          <w:rFonts w:ascii="Arial" w:hAnsi="Arial" w:cs="Arial"/>
        </w:rPr>
        <w:t>Spirasi</w:t>
      </w:r>
      <w:proofErr w:type="spellEnd"/>
      <w:r w:rsidR="00FC7C64" w:rsidRPr="001028B7">
        <w:rPr>
          <w:rFonts w:ascii="Arial" w:hAnsi="Arial" w:cs="Arial"/>
        </w:rPr>
        <w:t xml:space="preserve"> report, medical report, psychological report, psychiatric report) the solicitor must first seek sanction from the Board for the provision of such services</w:t>
      </w:r>
      <w:r w:rsidR="00773EBB" w:rsidRPr="001028B7">
        <w:rPr>
          <w:rFonts w:ascii="Arial" w:hAnsi="Arial" w:cs="Arial"/>
        </w:rPr>
        <w:t>.  The solicitor should provide</w:t>
      </w:r>
      <w:r w:rsidR="00EE7F47" w:rsidRPr="001028B7">
        <w:rPr>
          <w:rFonts w:ascii="Arial" w:hAnsi="Arial" w:cs="Arial"/>
        </w:rPr>
        <w:t xml:space="preserve"> their op</w:t>
      </w:r>
      <w:r w:rsidR="00FC7C64" w:rsidRPr="001028B7">
        <w:rPr>
          <w:rFonts w:ascii="Arial" w:hAnsi="Arial" w:cs="Arial"/>
        </w:rPr>
        <w:t xml:space="preserve">inion </w:t>
      </w:r>
      <w:r w:rsidR="00EE7F47" w:rsidRPr="001028B7">
        <w:rPr>
          <w:rFonts w:ascii="Arial" w:hAnsi="Arial" w:cs="Arial"/>
        </w:rPr>
        <w:t>as to whether s</w:t>
      </w:r>
      <w:r w:rsidR="00FC7C64" w:rsidRPr="001028B7">
        <w:rPr>
          <w:rFonts w:ascii="Arial" w:hAnsi="Arial" w:cs="Arial"/>
        </w:rPr>
        <w:t xml:space="preserve">uch services are necessary for the </w:t>
      </w:r>
      <w:r w:rsidR="00487020" w:rsidRPr="001028B7">
        <w:rPr>
          <w:rFonts w:ascii="Arial" w:hAnsi="Arial" w:cs="Arial"/>
        </w:rPr>
        <w:t xml:space="preserve">proper presentation </w:t>
      </w:r>
      <w:r w:rsidR="00FC7C64" w:rsidRPr="001028B7">
        <w:rPr>
          <w:rFonts w:ascii="Arial" w:hAnsi="Arial" w:cs="Arial"/>
        </w:rPr>
        <w:t>of the case</w:t>
      </w:r>
      <w:r w:rsidR="00773EBB" w:rsidRPr="001028B7">
        <w:rPr>
          <w:rFonts w:ascii="Arial" w:hAnsi="Arial" w:cs="Arial"/>
        </w:rPr>
        <w:t>. O</w:t>
      </w:r>
      <w:r w:rsidR="00FC7C64" w:rsidRPr="001028B7">
        <w:rPr>
          <w:rFonts w:ascii="Arial" w:hAnsi="Arial" w:cs="Arial"/>
        </w:rPr>
        <w:t>nly in the event that sanction for such services ha</w:t>
      </w:r>
      <w:r w:rsidR="00487020" w:rsidRPr="001028B7">
        <w:rPr>
          <w:rFonts w:ascii="Arial" w:hAnsi="Arial" w:cs="Arial"/>
        </w:rPr>
        <w:t>s</w:t>
      </w:r>
      <w:r w:rsidR="00FC7C64" w:rsidRPr="001028B7">
        <w:rPr>
          <w:rFonts w:ascii="Arial" w:hAnsi="Arial" w:cs="Arial"/>
        </w:rPr>
        <w:t xml:space="preserve"> been refused</w:t>
      </w:r>
      <w:r w:rsidR="00487020" w:rsidRPr="001028B7">
        <w:rPr>
          <w:rFonts w:ascii="Arial" w:hAnsi="Arial" w:cs="Arial"/>
        </w:rPr>
        <w:t xml:space="preserve"> by the Board</w:t>
      </w:r>
      <w:r w:rsidR="00FC7C64" w:rsidRPr="001028B7">
        <w:rPr>
          <w:rFonts w:ascii="Arial" w:hAnsi="Arial" w:cs="Arial"/>
        </w:rPr>
        <w:t xml:space="preserve"> may the solicitor </w:t>
      </w:r>
      <w:r w:rsidR="00EE7F47" w:rsidRPr="001028B7">
        <w:rPr>
          <w:rFonts w:ascii="Arial" w:hAnsi="Arial" w:cs="Arial"/>
        </w:rPr>
        <w:t>accept payment from the client for such services</w:t>
      </w:r>
      <w:r w:rsidR="00773EBB" w:rsidRPr="001028B7">
        <w:rPr>
          <w:rFonts w:ascii="Arial" w:hAnsi="Arial" w:cs="Arial"/>
        </w:rPr>
        <w:t>. T</w:t>
      </w:r>
      <w:r w:rsidR="00EE7F47" w:rsidRPr="001028B7">
        <w:rPr>
          <w:rFonts w:ascii="Arial" w:hAnsi="Arial" w:cs="Arial"/>
        </w:rPr>
        <w:t>he solicitor must inform the Board in writing of the situation before accepting any such payment.</w:t>
      </w:r>
      <w:r w:rsidRPr="001028B7">
        <w:rPr>
          <w:rFonts w:ascii="Arial" w:hAnsi="Arial" w:cs="Arial"/>
        </w:rPr>
        <w:t xml:space="preserve"> </w:t>
      </w:r>
      <w:r w:rsidRPr="001028B7">
        <w:rPr>
          <w:rFonts w:ascii="Arial" w:hAnsi="Arial" w:cs="Arial"/>
          <w:iCs/>
        </w:rPr>
        <w:t>Furthermore, legally aided persons must not be asked to sign undertakings to pay for additional services and the charging or accepting of additional fees, expenses, costs or outlay or the seeking of undertakings to pay for additional services shall be grounds for immediately removing a solicitor from the Panel.</w:t>
      </w:r>
      <w:r w:rsidR="0081596F" w:rsidRPr="001028B7">
        <w:rPr>
          <w:rFonts w:ascii="Arial" w:hAnsi="Arial" w:cs="Arial"/>
          <w:iCs/>
        </w:rPr>
        <w:t xml:space="preserve"> </w:t>
      </w:r>
    </w:p>
    <w:p w:rsidR="0081596F" w:rsidRDefault="0081596F" w:rsidP="004A728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360" w:hanging="360"/>
        <w:rPr>
          <w:rFonts w:ascii="Arial" w:hAnsi="Arial" w:cs="Arial"/>
          <w:iCs/>
        </w:rPr>
      </w:pPr>
    </w:p>
    <w:p w:rsidR="004A7286" w:rsidRPr="001028B7" w:rsidRDefault="0081596F" w:rsidP="00B810B1">
      <w:pPr>
        <w:pStyle w:val="ListParagraph"/>
        <w:numPr>
          <w:ilvl w:val="0"/>
          <w:numId w:val="13"/>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Arial" w:hAnsi="Arial" w:cs="Arial"/>
        </w:rPr>
      </w:pPr>
      <w:r w:rsidRPr="001028B7">
        <w:rPr>
          <w:rFonts w:ascii="Arial" w:hAnsi="Arial" w:cs="Arial"/>
        </w:rPr>
        <w:lastRenderedPageBreak/>
        <w:t xml:space="preserve">Once a client has </w:t>
      </w:r>
      <w:r w:rsidR="00231E60" w:rsidRPr="001028B7">
        <w:rPr>
          <w:rFonts w:ascii="Arial" w:hAnsi="Arial" w:cs="Arial"/>
        </w:rPr>
        <w:t>been referred to a solicitor</w:t>
      </w:r>
      <w:r w:rsidRPr="001028B7">
        <w:rPr>
          <w:rFonts w:ascii="Arial" w:hAnsi="Arial" w:cs="Arial"/>
        </w:rPr>
        <w:t xml:space="preserve"> under this scheme </w:t>
      </w:r>
      <w:r w:rsidR="00231E60" w:rsidRPr="001028B7">
        <w:rPr>
          <w:rFonts w:ascii="Arial" w:hAnsi="Arial" w:cs="Arial"/>
        </w:rPr>
        <w:t>if either that solicitor or another solicitor in the same firm decide</w:t>
      </w:r>
      <w:r w:rsidR="00487020" w:rsidRPr="001028B7">
        <w:rPr>
          <w:rFonts w:ascii="Arial" w:hAnsi="Arial" w:cs="Arial"/>
        </w:rPr>
        <w:t>s</w:t>
      </w:r>
      <w:r w:rsidR="00231E60" w:rsidRPr="001028B7">
        <w:rPr>
          <w:rFonts w:ascii="Arial" w:hAnsi="Arial" w:cs="Arial"/>
        </w:rPr>
        <w:t xml:space="preserve"> to </w:t>
      </w:r>
      <w:r w:rsidRPr="001028B7">
        <w:rPr>
          <w:rFonts w:ascii="Arial" w:hAnsi="Arial" w:cs="Arial"/>
        </w:rPr>
        <w:t>take that client on in a private capacity</w:t>
      </w:r>
      <w:r w:rsidR="00B458A6" w:rsidRPr="001028B7">
        <w:rPr>
          <w:rFonts w:ascii="Arial" w:hAnsi="Arial" w:cs="Arial"/>
        </w:rPr>
        <w:t>, having been requested by the client to do so,</w:t>
      </w:r>
      <w:r w:rsidRPr="001028B7">
        <w:rPr>
          <w:rFonts w:ascii="Arial" w:hAnsi="Arial" w:cs="Arial"/>
        </w:rPr>
        <w:t xml:space="preserve"> </w:t>
      </w:r>
      <w:r w:rsidR="00231E60" w:rsidRPr="001028B7">
        <w:rPr>
          <w:rFonts w:ascii="Arial" w:hAnsi="Arial" w:cs="Arial"/>
        </w:rPr>
        <w:t xml:space="preserve">the Board must be notified immediately. </w:t>
      </w:r>
    </w:p>
    <w:p w:rsidR="00CD0816" w:rsidRDefault="00CD0816" w:rsidP="00231E6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360" w:hanging="360"/>
        <w:rPr>
          <w:rFonts w:ascii="Arial" w:hAnsi="Arial" w:cs="Arial"/>
          <w:color w:val="000000"/>
          <w:lang w:val="en-GB"/>
        </w:rPr>
      </w:pPr>
    </w:p>
    <w:p w:rsidR="004A7286" w:rsidRDefault="004A7286" w:rsidP="004A7286">
      <w:pPr>
        <w:pStyle w:val="BodyText2"/>
        <w:tabs>
          <w:tab w:val="left" w:pos="720"/>
          <w:tab w:val="left" w:pos="1260"/>
        </w:tabs>
        <w:ind w:left="0" w:firstLine="0"/>
        <w:jc w:val="left"/>
        <w:rPr>
          <w:rFonts w:ascii="Arial" w:hAnsi="Arial" w:cs="Arial"/>
          <w:sz w:val="24"/>
          <w:szCs w:val="24"/>
        </w:rPr>
      </w:pPr>
      <w:r>
        <w:rPr>
          <w:rFonts w:ascii="Arial" w:hAnsi="Arial" w:cs="Arial"/>
          <w:b/>
          <w:bCs/>
          <w:sz w:val="24"/>
          <w:szCs w:val="24"/>
        </w:rPr>
        <w:t>FEES PAYABLE</w:t>
      </w:r>
    </w:p>
    <w:p w:rsidR="001028B7" w:rsidRPr="001028B7" w:rsidRDefault="004A7286" w:rsidP="00B810B1">
      <w:pPr>
        <w:pStyle w:val="BodyText2"/>
        <w:numPr>
          <w:ilvl w:val="0"/>
          <w:numId w:val="13"/>
        </w:numPr>
        <w:tabs>
          <w:tab w:val="left" w:pos="720"/>
          <w:tab w:val="left" w:pos="1260"/>
        </w:tabs>
        <w:autoSpaceDE/>
        <w:autoSpaceDN/>
        <w:adjustRightInd/>
        <w:spacing w:after="200" w:line="276" w:lineRule="auto"/>
        <w:jc w:val="left"/>
        <w:rPr>
          <w:rFonts w:ascii="Arial" w:eastAsiaTheme="minorHAnsi" w:hAnsi="Arial" w:cs="Arial"/>
          <w:lang w:eastAsia="en-US"/>
        </w:rPr>
      </w:pPr>
      <w:r w:rsidRPr="001028B7">
        <w:rPr>
          <w:rFonts w:ascii="Arial" w:hAnsi="Arial" w:cs="Arial"/>
          <w:sz w:val="24"/>
          <w:szCs w:val="24"/>
        </w:rPr>
        <w:t>There shall be a standard scale of fees (set out in Schedule</w:t>
      </w:r>
      <w:r w:rsidR="00F6045B" w:rsidRPr="001028B7">
        <w:rPr>
          <w:rFonts w:ascii="Arial" w:hAnsi="Arial" w:cs="Arial"/>
          <w:sz w:val="24"/>
          <w:szCs w:val="24"/>
        </w:rPr>
        <w:t>s</w:t>
      </w:r>
      <w:r w:rsidRPr="001028B7">
        <w:rPr>
          <w:rFonts w:ascii="Arial" w:hAnsi="Arial" w:cs="Arial"/>
          <w:sz w:val="24"/>
          <w:szCs w:val="24"/>
        </w:rPr>
        <w:t xml:space="preserve"> </w:t>
      </w:r>
      <w:r w:rsidR="00732AA3" w:rsidRPr="001028B7">
        <w:rPr>
          <w:rFonts w:ascii="Arial" w:hAnsi="Arial" w:cs="Arial"/>
          <w:sz w:val="24"/>
          <w:szCs w:val="24"/>
        </w:rPr>
        <w:t>2</w:t>
      </w:r>
      <w:r w:rsidR="009A7408" w:rsidRPr="001028B7">
        <w:rPr>
          <w:rFonts w:ascii="Arial" w:hAnsi="Arial" w:cs="Arial"/>
          <w:sz w:val="24"/>
          <w:szCs w:val="24"/>
        </w:rPr>
        <w:t xml:space="preserve"> and</w:t>
      </w:r>
      <w:r w:rsidR="00732AA3" w:rsidRPr="001028B7">
        <w:rPr>
          <w:rFonts w:ascii="Arial" w:hAnsi="Arial" w:cs="Arial"/>
          <w:sz w:val="24"/>
          <w:szCs w:val="24"/>
        </w:rPr>
        <w:t xml:space="preserve"> </w:t>
      </w:r>
      <w:r w:rsidR="00F6045B" w:rsidRPr="001028B7">
        <w:rPr>
          <w:rFonts w:ascii="Arial" w:hAnsi="Arial" w:cs="Arial"/>
          <w:sz w:val="24"/>
          <w:szCs w:val="24"/>
        </w:rPr>
        <w:t>3</w:t>
      </w:r>
      <w:r w:rsidRPr="001028B7">
        <w:rPr>
          <w:rFonts w:ascii="Arial" w:hAnsi="Arial" w:cs="Arial"/>
          <w:sz w:val="24"/>
          <w:szCs w:val="24"/>
        </w:rPr>
        <w:t xml:space="preserve"> below) payable per case to solicitors on the Panel for the provision of services. </w:t>
      </w:r>
    </w:p>
    <w:p w:rsidR="001028B7" w:rsidRPr="001028B7" w:rsidRDefault="00C67C4E" w:rsidP="00B810B1">
      <w:pPr>
        <w:pStyle w:val="BodyText2"/>
        <w:numPr>
          <w:ilvl w:val="0"/>
          <w:numId w:val="13"/>
        </w:numPr>
        <w:tabs>
          <w:tab w:val="left" w:pos="720"/>
          <w:tab w:val="left" w:pos="1260"/>
        </w:tabs>
        <w:autoSpaceDE/>
        <w:autoSpaceDN/>
        <w:adjustRightInd/>
        <w:spacing w:after="200" w:line="276" w:lineRule="auto"/>
        <w:jc w:val="left"/>
        <w:rPr>
          <w:rFonts w:ascii="Arial" w:eastAsiaTheme="minorHAnsi" w:hAnsi="Arial" w:cs="Arial"/>
          <w:sz w:val="24"/>
          <w:szCs w:val="24"/>
          <w:lang w:eastAsia="en-US"/>
        </w:rPr>
      </w:pPr>
      <w:r w:rsidRPr="001028B7">
        <w:rPr>
          <w:rFonts w:ascii="Arial" w:eastAsiaTheme="minorHAnsi" w:hAnsi="Arial" w:cs="Arial"/>
          <w:sz w:val="24"/>
          <w:szCs w:val="24"/>
          <w:lang w:eastAsia="en-US"/>
        </w:rPr>
        <w:t>The fee for an application for international protection includes all legal advice that would normally be provided, including the taking of instructions, the provision of oral and written legal advice, and the making of submissions/representations to the Minister/International Protection Officer. It also includes the provision of any legal advice sought at any stage in relation to the material reception conditions</w:t>
      </w:r>
      <w:r w:rsidR="00F55BF8" w:rsidRPr="001028B7">
        <w:rPr>
          <w:rFonts w:ascii="Arial" w:eastAsiaTheme="minorHAnsi" w:hAnsi="Arial" w:cs="Arial"/>
          <w:sz w:val="24"/>
          <w:szCs w:val="24"/>
          <w:lang w:eastAsia="en-US"/>
        </w:rPr>
        <w:t xml:space="preserve"> and access to the labour market</w:t>
      </w:r>
      <w:r w:rsidRPr="001028B7">
        <w:rPr>
          <w:rFonts w:ascii="Arial" w:eastAsiaTheme="minorHAnsi" w:hAnsi="Arial" w:cs="Arial"/>
          <w:sz w:val="24"/>
          <w:szCs w:val="24"/>
          <w:lang w:eastAsia="en-US"/>
        </w:rPr>
        <w:t xml:space="preserve">. </w:t>
      </w:r>
    </w:p>
    <w:p w:rsidR="00C67C4E" w:rsidRPr="001028B7" w:rsidRDefault="00C67C4E" w:rsidP="00B810B1">
      <w:pPr>
        <w:pStyle w:val="BodyText2"/>
        <w:numPr>
          <w:ilvl w:val="0"/>
          <w:numId w:val="13"/>
        </w:numPr>
        <w:tabs>
          <w:tab w:val="left" w:pos="720"/>
          <w:tab w:val="left" w:pos="1260"/>
        </w:tabs>
        <w:autoSpaceDE/>
        <w:autoSpaceDN/>
        <w:adjustRightInd/>
        <w:spacing w:after="200" w:line="276" w:lineRule="auto"/>
        <w:jc w:val="left"/>
        <w:rPr>
          <w:rFonts w:ascii="Arial" w:eastAsiaTheme="minorHAnsi" w:hAnsi="Arial" w:cs="Arial"/>
          <w:sz w:val="24"/>
          <w:szCs w:val="24"/>
          <w:lang w:eastAsia="en-US"/>
        </w:rPr>
      </w:pPr>
      <w:r w:rsidRPr="001028B7">
        <w:rPr>
          <w:rFonts w:ascii="Arial" w:eastAsiaTheme="minorHAnsi" w:hAnsi="Arial" w:cs="Arial"/>
          <w:sz w:val="24"/>
          <w:szCs w:val="24"/>
          <w:lang w:eastAsia="en-US"/>
        </w:rPr>
        <w:t>When, at any point in the process, the Minister decides to grant a person asylum, subsidiary protection, or permission to remain in the State, no subsequent case stages fees are payable. For example if the Minister decides to grant a person asylum in the State after the personal interview (case stage 2), only the fee for cases stages 1 &amp; 2 can be claimed. In cases where the Dublin III Regulation has been invoked, case stages 1A and 1B are deemed to take place between case stages 1 and 2.</w:t>
      </w:r>
    </w:p>
    <w:p w:rsidR="00C67C4E"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Any fee involving an appeal to the International Protection Appeals Tribunal or the Circuit Court is “all inclusive” and includes all court/tribunal appearances including adjournments / call-backs.</w:t>
      </w:r>
    </w:p>
    <w:p w:rsidR="001028B7" w:rsidRPr="00DA7371" w:rsidRDefault="001028B7" w:rsidP="001028B7">
      <w:pPr>
        <w:autoSpaceDE/>
        <w:autoSpaceDN/>
        <w:adjustRightInd/>
        <w:spacing w:after="200" w:line="276" w:lineRule="auto"/>
        <w:ind w:left="540"/>
        <w:contextualSpacing/>
        <w:rPr>
          <w:rFonts w:ascii="Arial" w:eastAsiaTheme="minorHAnsi" w:hAnsi="Arial" w:cs="Arial"/>
          <w:lang w:eastAsia="en-US"/>
        </w:rPr>
      </w:pPr>
    </w:p>
    <w:p w:rsidR="00C67C4E"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Legal advice/aid for a spouse/child is not automatically included in a grant of legal advice/aid for international protection and the spouse/child must apply separately to the law centre</w:t>
      </w:r>
      <w:r w:rsidR="00D56399">
        <w:rPr>
          <w:rFonts w:ascii="Arial" w:eastAsiaTheme="minorHAnsi" w:hAnsi="Arial" w:cs="Arial"/>
          <w:lang w:eastAsia="en-US"/>
        </w:rPr>
        <w:t>.</w:t>
      </w:r>
    </w:p>
    <w:p w:rsidR="001028B7" w:rsidRPr="00DA7371" w:rsidRDefault="001028B7" w:rsidP="001028B7">
      <w:pPr>
        <w:autoSpaceDE/>
        <w:autoSpaceDN/>
        <w:adjustRightInd/>
        <w:spacing w:after="200" w:line="276" w:lineRule="auto"/>
        <w:contextualSpacing/>
        <w:rPr>
          <w:rFonts w:ascii="Arial" w:eastAsiaTheme="minorHAnsi" w:hAnsi="Arial" w:cs="Arial"/>
          <w:lang w:eastAsia="en-US"/>
        </w:rPr>
      </w:pPr>
    </w:p>
    <w:p w:rsidR="00C67C4E"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The fee for a spouse is the fee payable where the applicant is the spouse or partner of another applicant and the same solicitor or firm provides services to both clients (a full fee will be payable for the first applicant in such cases). Where there is an entirely distinct claim a case can be made to the Board for payment of the full fee for the spouse’s case.</w:t>
      </w:r>
    </w:p>
    <w:p w:rsidR="001028B7" w:rsidRPr="00DA7371" w:rsidRDefault="001028B7" w:rsidP="001028B7">
      <w:pPr>
        <w:autoSpaceDE/>
        <w:autoSpaceDN/>
        <w:adjustRightInd/>
        <w:spacing w:after="200" w:line="276" w:lineRule="auto"/>
        <w:contextualSpacing/>
        <w:rPr>
          <w:rFonts w:ascii="Arial" w:eastAsiaTheme="minorHAnsi" w:hAnsi="Arial" w:cs="Arial"/>
          <w:lang w:eastAsia="en-US"/>
        </w:rPr>
      </w:pPr>
    </w:p>
    <w:p w:rsidR="00C67C4E"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The fee for a child who has a separate case is the fee payable where the applicant is the child of another applicant represented by the same solicitor/firm and the child has a separate asylum case. A full fee will be payable if the solicitor/firm is only representing the child and not either parent.</w:t>
      </w:r>
    </w:p>
    <w:p w:rsidR="001028B7" w:rsidRPr="00DA7371" w:rsidRDefault="001028B7" w:rsidP="001028B7">
      <w:pPr>
        <w:autoSpaceDE/>
        <w:autoSpaceDN/>
        <w:adjustRightInd/>
        <w:spacing w:after="200" w:line="276" w:lineRule="auto"/>
        <w:contextualSpacing/>
        <w:rPr>
          <w:rFonts w:ascii="Arial" w:eastAsiaTheme="minorHAnsi" w:hAnsi="Arial" w:cs="Arial"/>
          <w:lang w:eastAsia="en-US"/>
        </w:rPr>
      </w:pPr>
    </w:p>
    <w:p w:rsidR="00C67C4E"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 xml:space="preserve">A brief withdrawn fee (of </w:t>
      </w:r>
      <w:r w:rsidRPr="00DA7371">
        <w:rPr>
          <w:rFonts w:ascii="Arial" w:eastAsiaTheme="minorHAnsi" w:hAnsi="Arial" w:cs="Arial"/>
          <w:b/>
          <w:lang w:eastAsia="en-US"/>
        </w:rPr>
        <w:t>50%</w:t>
      </w:r>
      <w:r w:rsidRPr="00DA7371">
        <w:rPr>
          <w:rFonts w:ascii="Arial" w:eastAsiaTheme="minorHAnsi" w:hAnsi="Arial" w:cs="Arial"/>
          <w:lang w:eastAsia="en-US"/>
        </w:rPr>
        <w:t xml:space="preserve"> of the applicable case stage or matter fee) may be payable subject to evidence of work carried out on the file where, for example, a client goes to another solicitor or becomes un-contactable after submission(s) or an appeal have been lodged on behalf of the client but before the client’s interview or hearing has taken place.</w:t>
      </w:r>
    </w:p>
    <w:p w:rsidR="001028B7" w:rsidRPr="00DA7371" w:rsidRDefault="001028B7" w:rsidP="001028B7">
      <w:pPr>
        <w:autoSpaceDE/>
        <w:autoSpaceDN/>
        <w:adjustRightInd/>
        <w:spacing w:after="200" w:line="276" w:lineRule="auto"/>
        <w:contextualSpacing/>
        <w:rPr>
          <w:rFonts w:ascii="Arial" w:eastAsiaTheme="minorHAnsi" w:hAnsi="Arial" w:cs="Arial"/>
          <w:lang w:eastAsia="en-US"/>
        </w:rPr>
      </w:pPr>
    </w:p>
    <w:p w:rsidR="00C67C4E"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Where a deportation order is at any point made, the fee includes the provision of advice in relation to the effect of the deportation order and any grounds for judicial review.</w:t>
      </w:r>
    </w:p>
    <w:p w:rsidR="001028B7" w:rsidRPr="00DA7371" w:rsidRDefault="001028B7" w:rsidP="001028B7">
      <w:pPr>
        <w:autoSpaceDE/>
        <w:autoSpaceDN/>
        <w:adjustRightInd/>
        <w:spacing w:after="200" w:line="276" w:lineRule="auto"/>
        <w:contextualSpacing/>
        <w:rPr>
          <w:rFonts w:ascii="Arial" w:eastAsiaTheme="minorHAnsi" w:hAnsi="Arial" w:cs="Arial"/>
          <w:lang w:eastAsia="en-US"/>
        </w:rPr>
      </w:pPr>
    </w:p>
    <w:p w:rsidR="001028B7" w:rsidRDefault="00C67C4E" w:rsidP="00B810B1">
      <w:pPr>
        <w:numPr>
          <w:ilvl w:val="0"/>
          <w:numId w:val="13"/>
        </w:numPr>
        <w:autoSpaceDE/>
        <w:autoSpaceDN/>
        <w:adjustRightInd/>
        <w:spacing w:after="200" w:line="276" w:lineRule="auto"/>
        <w:contextualSpacing/>
        <w:rPr>
          <w:rFonts w:ascii="Arial" w:eastAsiaTheme="minorHAnsi" w:hAnsi="Arial" w:cs="Arial"/>
          <w:lang w:eastAsia="en-US"/>
        </w:rPr>
      </w:pPr>
      <w:r w:rsidRPr="00DA7371">
        <w:rPr>
          <w:rFonts w:ascii="Arial" w:eastAsiaTheme="minorHAnsi" w:hAnsi="Arial" w:cs="Arial"/>
          <w:lang w:eastAsia="en-US"/>
        </w:rPr>
        <w:t>While a fee for any international protection matter may include legal advice in relation to grounds for judicial review, an applicant must make a separate application for legal aid for judicial review proceedings and if legal aid is granted services will be provided by the law centre. This does not prevent the applicant from privately instructing the solicitor in relation to judicial review on a “no foal no fee” basis or any other kind of private retainer, but the Board will not be liable for any fees in such instances.</w:t>
      </w:r>
    </w:p>
    <w:p w:rsidR="001028B7" w:rsidRDefault="001028B7" w:rsidP="001028B7">
      <w:pPr>
        <w:autoSpaceDE/>
        <w:autoSpaceDN/>
        <w:adjustRightInd/>
        <w:spacing w:after="200" w:line="276" w:lineRule="auto"/>
        <w:ind w:left="720"/>
        <w:contextualSpacing/>
        <w:rPr>
          <w:rFonts w:ascii="Arial" w:eastAsiaTheme="minorHAnsi" w:hAnsi="Arial" w:cs="Arial"/>
          <w:lang w:eastAsia="en-US"/>
        </w:rPr>
      </w:pPr>
    </w:p>
    <w:p w:rsidR="001028B7" w:rsidRDefault="004A7286" w:rsidP="00B810B1">
      <w:pPr>
        <w:numPr>
          <w:ilvl w:val="0"/>
          <w:numId w:val="13"/>
        </w:numPr>
        <w:autoSpaceDE/>
        <w:autoSpaceDN/>
        <w:adjustRightInd/>
        <w:spacing w:after="200" w:line="276" w:lineRule="auto"/>
        <w:contextualSpacing/>
        <w:rPr>
          <w:rFonts w:ascii="Arial" w:eastAsiaTheme="minorHAnsi" w:hAnsi="Arial" w:cs="Arial"/>
          <w:lang w:eastAsia="en-US"/>
        </w:rPr>
      </w:pPr>
      <w:r w:rsidRPr="001028B7">
        <w:rPr>
          <w:rFonts w:ascii="Arial" w:hAnsi="Arial" w:cs="Arial"/>
        </w:rPr>
        <w:t>Solicitors on the Panel shall be responsible for the outlay of any necessary viaticum to secure the attendance of witnesses, but shall be entitled to a refund of any outlay authorised on foot of the certificate or amendment thereof.  If it becomes necessary to pay a fee for professional services that has been authorised by the certificate or an amendment thereof, in advance of the determination of a case, an Interim Claim form together with the original fee note may be submitted to the Board.  The fee shall be paid by the Board directly to the relevant person or body and the solicitor will be advised when payment has been made.</w:t>
      </w:r>
    </w:p>
    <w:p w:rsidR="001028B7" w:rsidRDefault="001028B7" w:rsidP="001028B7">
      <w:pPr>
        <w:pStyle w:val="ListParagraph"/>
        <w:rPr>
          <w:rFonts w:ascii="Arial" w:hAnsi="Arial" w:cs="Arial"/>
          <w:bCs/>
          <w:color w:val="000000"/>
          <w:lang w:eastAsia="en-IE"/>
        </w:rPr>
      </w:pPr>
    </w:p>
    <w:p w:rsidR="000F563E" w:rsidRPr="001028B7" w:rsidRDefault="00745B0D" w:rsidP="00B810B1">
      <w:pPr>
        <w:numPr>
          <w:ilvl w:val="0"/>
          <w:numId w:val="13"/>
        </w:numPr>
        <w:autoSpaceDE/>
        <w:autoSpaceDN/>
        <w:adjustRightInd/>
        <w:spacing w:after="200" w:line="276" w:lineRule="auto"/>
        <w:contextualSpacing/>
        <w:rPr>
          <w:rFonts w:ascii="Arial" w:eastAsiaTheme="minorHAnsi" w:hAnsi="Arial" w:cs="Arial"/>
          <w:lang w:eastAsia="en-US"/>
        </w:rPr>
      </w:pPr>
      <w:r w:rsidRPr="001028B7">
        <w:rPr>
          <w:rFonts w:ascii="Arial" w:hAnsi="Arial" w:cs="Arial"/>
          <w:bCs/>
          <w:color w:val="000000"/>
          <w:lang w:eastAsia="en-IE"/>
        </w:rPr>
        <w:t>Travel costs will only be payable where authorised in advance. Travel costs will only be payable at relevant public transport rates, unless otherwise agreed by the Board, and can only be claimed once in respect of any particular trip. Travel costs are not payable in the Dublin area. Subsistence costs will not be payable.</w:t>
      </w:r>
    </w:p>
    <w:p w:rsidR="000F563E" w:rsidRPr="00745B0D" w:rsidRDefault="000F563E" w:rsidP="004A7286">
      <w:pPr>
        <w:pStyle w:val="BodyText2"/>
        <w:tabs>
          <w:tab w:val="left" w:pos="720"/>
          <w:tab w:val="left" w:pos="1260"/>
        </w:tabs>
        <w:ind w:left="0" w:firstLine="0"/>
        <w:jc w:val="left"/>
        <w:rPr>
          <w:rFonts w:ascii="Arial" w:hAnsi="Arial" w:cs="Arial"/>
          <w:sz w:val="24"/>
          <w:szCs w:val="24"/>
        </w:rPr>
      </w:pPr>
    </w:p>
    <w:p w:rsidR="004A7286" w:rsidRDefault="004A7286" w:rsidP="004A7286">
      <w:pPr>
        <w:pStyle w:val="BodyText2"/>
        <w:tabs>
          <w:tab w:val="left" w:pos="720"/>
          <w:tab w:val="left" w:pos="1260"/>
        </w:tabs>
        <w:ind w:left="0" w:firstLine="0"/>
        <w:jc w:val="left"/>
        <w:rPr>
          <w:rFonts w:ascii="Arial" w:hAnsi="Arial" w:cs="Arial"/>
          <w:b/>
          <w:bCs/>
          <w:sz w:val="24"/>
          <w:szCs w:val="24"/>
        </w:rPr>
      </w:pPr>
      <w:r>
        <w:rPr>
          <w:rFonts w:ascii="Arial" w:hAnsi="Arial" w:cs="Arial"/>
          <w:b/>
          <w:bCs/>
          <w:sz w:val="24"/>
          <w:szCs w:val="24"/>
        </w:rPr>
        <w:t>COMPLAINTS</w:t>
      </w:r>
    </w:p>
    <w:p w:rsidR="004A7286" w:rsidRDefault="004A7286" w:rsidP="00B810B1">
      <w:pPr>
        <w:pStyle w:val="DefaultText1"/>
        <w:numPr>
          <w:ilvl w:val="0"/>
          <w:numId w:val="13"/>
        </w:numPr>
        <w:jc w:val="both"/>
        <w:rPr>
          <w:rFonts w:ascii="Arial" w:hAnsi="Arial" w:cs="Arial"/>
        </w:rPr>
      </w:pPr>
      <w:r>
        <w:rPr>
          <w:rFonts w:ascii="Arial" w:hAnsi="Arial" w:cs="Arial"/>
        </w:rPr>
        <w:t>Section 31(4) of the Act provides that:</w:t>
      </w:r>
    </w:p>
    <w:p w:rsidR="004A7286" w:rsidRDefault="004A7286" w:rsidP="004A7286">
      <w:pPr>
        <w:pStyle w:val="DefaultText1"/>
        <w:ind w:left="360"/>
        <w:rPr>
          <w:rFonts w:ascii="Arial" w:hAnsi="Arial" w:cs="Arial"/>
          <w:i/>
          <w:iCs/>
        </w:rPr>
      </w:pPr>
      <w:r>
        <w:rPr>
          <w:rFonts w:ascii="Arial" w:hAnsi="Arial" w:cs="Arial"/>
          <w:i/>
          <w:iCs/>
        </w:rPr>
        <w:t>“ Where a person to whom the Board has decided to grant legal aid or advice has -</w:t>
      </w:r>
    </w:p>
    <w:p w:rsidR="004A7286" w:rsidRDefault="00CC63B7" w:rsidP="004A7286">
      <w:pPr>
        <w:pStyle w:val="DefaultText1"/>
        <w:ind w:left="720" w:hanging="360"/>
        <w:rPr>
          <w:rFonts w:ascii="Arial" w:hAnsi="Arial" w:cs="Arial"/>
          <w:i/>
          <w:iCs/>
        </w:rPr>
      </w:pPr>
      <w:r w:rsidDel="00CC63B7">
        <w:rPr>
          <w:rFonts w:ascii="Arial" w:hAnsi="Arial" w:cs="Arial"/>
          <w:i/>
          <w:iCs/>
        </w:rPr>
        <w:t xml:space="preserve"> </w:t>
      </w:r>
      <w:r w:rsidR="004A7286">
        <w:rPr>
          <w:rFonts w:ascii="Arial" w:hAnsi="Arial" w:cs="Arial"/>
          <w:i/>
          <w:iCs/>
        </w:rPr>
        <w:t>(a) accepted the nomination of a solicitor or selected a solicitor from the solicitors’ panel pursuant to subsection (1) or been granted the services of a solicitor pursuant to an application under subsection (3), or</w:t>
      </w:r>
    </w:p>
    <w:p w:rsidR="004A7286" w:rsidRDefault="004A7286" w:rsidP="004A7286">
      <w:pPr>
        <w:pStyle w:val="DefaultText1"/>
        <w:ind w:left="720" w:hanging="360"/>
        <w:rPr>
          <w:rFonts w:ascii="Arial" w:hAnsi="Arial" w:cs="Arial"/>
          <w:i/>
          <w:iCs/>
        </w:rPr>
      </w:pPr>
      <w:r>
        <w:rPr>
          <w:rFonts w:ascii="Arial" w:hAnsi="Arial" w:cs="Arial"/>
          <w:i/>
          <w:iCs/>
        </w:rPr>
        <w:lastRenderedPageBreak/>
        <w:t>(b) accepted the nomination of a barrister pursuant to subsection (2) or been granted the services of a barrister pursuant to an application under subsection (3),</w:t>
      </w:r>
    </w:p>
    <w:p w:rsidR="004A7286" w:rsidRDefault="004A7286" w:rsidP="004A7286">
      <w:pPr>
        <w:pStyle w:val="DefaultText1"/>
        <w:jc w:val="both"/>
        <w:rPr>
          <w:rFonts w:ascii="Arial" w:hAnsi="Arial" w:cs="Arial"/>
          <w:i/>
          <w:iCs/>
        </w:rPr>
      </w:pPr>
    </w:p>
    <w:p w:rsidR="004A7286" w:rsidRDefault="004A7286" w:rsidP="004A7286">
      <w:pPr>
        <w:pStyle w:val="DefaultText1"/>
        <w:ind w:left="360"/>
        <w:rPr>
          <w:rFonts w:ascii="Arial" w:hAnsi="Arial" w:cs="Arial"/>
          <w:i/>
          <w:iCs/>
        </w:rPr>
      </w:pPr>
      <w:r>
        <w:rPr>
          <w:rFonts w:ascii="Arial" w:hAnsi="Arial" w:cs="Arial"/>
          <w:i/>
          <w:iCs/>
        </w:rPr>
        <w:t>the person may apply to the Board to have the services of that solicitor or barrister dispensed with and the services of another solicitor of the Board or solicitor from the solicitors’ panel or, as may be appropriate, barrister from the barristers’ panel obtained in the matter and where the Board considers it reasonable in all the circumstances, it may consent to the application.</w:t>
      </w:r>
    </w:p>
    <w:p w:rsidR="004A7286" w:rsidRDefault="004A7286" w:rsidP="004A7286">
      <w:pPr>
        <w:pStyle w:val="DefaultText1"/>
        <w:jc w:val="both"/>
        <w:rPr>
          <w:rFonts w:ascii="Arial" w:hAnsi="Arial" w:cs="Arial"/>
          <w:lang w:val="en-IE"/>
        </w:rPr>
      </w:pPr>
    </w:p>
    <w:p w:rsidR="004A7286" w:rsidRDefault="004A7286" w:rsidP="00B810B1">
      <w:pPr>
        <w:pStyle w:val="DefaultText1"/>
        <w:numPr>
          <w:ilvl w:val="0"/>
          <w:numId w:val="13"/>
        </w:numPr>
        <w:rPr>
          <w:rFonts w:ascii="Arial" w:hAnsi="Arial" w:cs="Arial"/>
          <w:i/>
          <w:iCs/>
        </w:rPr>
      </w:pPr>
      <w:r>
        <w:rPr>
          <w:rFonts w:ascii="Arial" w:hAnsi="Arial" w:cs="Arial"/>
        </w:rPr>
        <w:t>If a client makes a complaint to a solicitor about his</w:t>
      </w:r>
      <w:r w:rsidR="00E81A13">
        <w:rPr>
          <w:rFonts w:ascii="Arial" w:hAnsi="Arial" w:cs="Arial"/>
        </w:rPr>
        <w:t>/</w:t>
      </w:r>
      <w:r>
        <w:rPr>
          <w:rFonts w:ascii="Arial" w:hAnsi="Arial" w:cs="Arial"/>
        </w:rPr>
        <w:t xml:space="preserve">her performance and it is not possible to address the complaint to the client’s satisfaction, the client should be requested to put the complaint in writing and the complaint should be forwarded to the Board.  If the Board receives a complaint from a client or if the Board identifies a performance issue, a copy of the complaint or a note of the performance issue shall be forwarded to the solicitor for his/her observations.  The Board shall consider the complaint / performance issue in accordance with its Information Leaflet entitled “Customer Care and Complaints Procedure”, and also in accordance with the terms and conditions contained herein, including the appendices attached hereto.  </w:t>
      </w:r>
    </w:p>
    <w:p w:rsidR="00065C00" w:rsidRDefault="00065C00" w:rsidP="004A7286">
      <w:pPr>
        <w:pStyle w:val="DefaultText1"/>
        <w:jc w:val="both"/>
        <w:rPr>
          <w:rFonts w:ascii="Arial" w:hAnsi="Arial" w:cs="Arial"/>
          <w:b/>
          <w:bCs/>
          <w:lang w:val="en-IE"/>
        </w:rPr>
      </w:pPr>
    </w:p>
    <w:p w:rsidR="004A7286" w:rsidRDefault="004A7286" w:rsidP="004A7286">
      <w:pPr>
        <w:pStyle w:val="DefaultText1"/>
        <w:jc w:val="both"/>
        <w:rPr>
          <w:rFonts w:ascii="Arial" w:hAnsi="Arial" w:cs="Arial"/>
          <w:b/>
          <w:bCs/>
          <w:lang w:val="en-IE"/>
        </w:rPr>
      </w:pPr>
      <w:r>
        <w:rPr>
          <w:rFonts w:ascii="Arial" w:hAnsi="Arial" w:cs="Arial"/>
          <w:b/>
          <w:bCs/>
          <w:lang w:val="en-IE"/>
        </w:rPr>
        <w:t>GENERAL</w:t>
      </w:r>
    </w:p>
    <w:p w:rsidR="00B41D08" w:rsidRDefault="004A7286" w:rsidP="00B810B1">
      <w:pPr>
        <w:pStyle w:val="BodyText2"/>
        <w:numPr>
          <w:ilvl w:val="0"/>
          <w:numId w:val="13"/>
        </w:numPr>
        <w:tabs>
          <w:tab w:val="clear" w:pos="540"/>
          <w:tab w:val="left" w:pos="720"/>
        </w:tabs>
        <w:jc w:val="left"/>
        <w:rPr>
          <w:rFonts w:ascii="Arial" w:hAnsi="Arial" w:cs="Arial"/>
          <w:sz w:val="24"/>
          <w:szCs w:val="24"/>
        </w:rPr>
      </w:pPr>
      <w:r>
        <w:rPr>
          <w:rFonts w:ascii="Arial" w:hAnsi="Arial" w:cs="Arial"/>
          <w:sz w:val="24"/>
          <w:szCs w:val="24"/>
        </w:rPr>
        <w:t>Nothing in these Terms and Conditions shall give rise to, or be construed as giving rise to, a relationship of employer and employee between the Board and any solicitor on the Panel.</w:t>
      </w:r>
    </w:p>
    <w:p w:rsidR="004A7286" w:rsidRPr="00E26733" w:rsidRDefault="004A7286" w:rsidP="00CC63B7">
      <w:pPr>
        <w:autoSpaceDE/>
        <w:autoSpaceDN/>
        <w:adjustRightInd/>
        <w:rPr>
          <w:rFonts w:ascii="Arial" w:hAnsi="Arial" w:cs="Arial"/>
        </w:rPr>
      </w:pPr>
    </w:p>
    <w:p w:rsidR="006C60A8" w:rsidRDefault="006C60A8">
      <w:pPr>
        <w:autoSpaceDE/>
        <w:autoSpaceDN/>
        <w:adjustRightInd/>
        <w:rPr>
          <w:rFonts w:ascii="Arial" w:hAnsi="Arial" w:cs="Arial"/>
          <w:b/>
          <w:bCs/>
          <w:lang w:val="en-GB"/>
        </w:rPr>
      </w:pPr>
      <w:r>
        <w:rPr>
          <w:rFonts w:ascii="Arial" w:hAnsi="Arial" w:cs="Arial"/>
          <w:b/>
          <w:bCs/>
          <w:lang w:val="en-GB"/>
        </w:rPr>
        <w:br w:type="page"/>
      </w:r>
    </w:p>
    <w:p w:rsidR="00DA7371" w:rsidRPr="00DA7371" w:rsidRDefault="00DA7371" w:rsidP="00DA7371">
      <w:pPr>
        <w:autoSpaceDE/>
        <w:autoSpaceDN/>
        <w:adjustRightInd/>
        <w:spacing w:after="200" w:line="276" w:lineRule="auto"/>
        <w:ind w:left="720"/>
        <w:contextualSpacing/>
        <w:rPr>
          <w:rFonts w:ascii="Arial" w:eastAsiaTheme="minorHAnsi" w:hAnsi="Arial" w:cs="Arial"/>
          <w:lang w:eastAsia="en-US"/>
        </w:rPr>
      </w:pPr>
    </w:p>
    <w:p w:rsidR="00DA7371" w:rsidRDefault="00DA7371" w:rsidP="00DA7371">
      <w:pPr>
        <w:rPr>
          <w:rFonts w:ascii="Arial" w:eastAsiaTheme="minorHAnsi" w:hAnsi="Arial" w:cs="Arial"/>
          <w:b/>
          <w:lang w:eastAsia="en-US"/>
        </w:rPr>
      </w:pPr>
      <w:r w:rsidRPr="00DA7371">
        <w:rPr>
          <w:rFonts w:ascii="Arial" w:eastAsiaTheme="minorHAnsi" w:hAnsi="Arial" w:cs="Arial"/>
          <w:b/>
          <w:lang w:eastAsia="en-US"/>
        </w:rPr>
        <w:t>Schedule 1 – Applications for asylum made prior to 31</w:t>
      </w:r>
      <w:r w:rsidRPr="00DA7371">
        <w:rPr>
          <w:rFonts w:ascii="Arial" w:eastAsiaTheme="minorHAnsi" w:hAnsi="Arial" w:cs="Arial"/>
          <w:b/>
          <w:vertAlign w:val="superscript"/>
          <w:lang w:eastAsia="en-US"/>
        </w:rPr>
        <w:t>st</w:t>
      </w:r>
      <w:r w:rsidRPr="00DA7371">
        <w:rPr>
          <w:rFonts w:ascii="Arial" w:eastAsiaTheme="minorHAnsi" w:hAnsi="Arial" w:cs="Arial"/>
          <w:b/>
          <w:lang w:eastAsia="en-US"/>
        </w:rPr>
        <w:t xml:space="preserve"> December 2015 and decided under the Refugee Act 1996.</w:t>
      </w:r>
      <w:r w:rsidRPr="00DA7371">
        <w:rPr>
          <w:rFonts w:ascii="Arial" w:eastAsiaTheme="minorHAnsi" w:hAnsi="Arial" w:cs="Arial"/>
          <w:b/>
          <w:lang w:eastAsia="en-US"/>
        </w:rPr>
        <w:br/>
        <w:t>[OMMITTED AS SPENT]</w:t>
      </w:r>
    </w:p>
    <w:p w:rsidR="00DA7371" w:rsidRDefault="00DA7371" w:rsidP="00DA7371">
      <w:pPr>
        <w:rPr>
          <w:rFonts w:ascii="Arial" w:hAnsi="Arial" w:cs="Arial"/>
          <w:b/>
          <w:bCs/>
          <w:lang w:val="en-GB"/>
        </w:rPr>
      </w:pPr>
    </w:p>
    <w:p w:rsidR="00FD6778" w:rsidRDefault="00FD6778" w:rsidP="004C259F">
      <w:pPr>
        <w:ind w:right="-1077"/>
        <w:jc w:val="center"/>
        <w:rPr>
          <w:rFonts w:ascii="Arial" w:hAnsi="Arial" w:cs="Arial"/>
          <w:b/>
          <w:bCs/>
          <w:lang w:val="en-GB"/>
        </w:rPr>
      </w:pPr>
    </w:p>
    <w:p w:rsidR="00FD6778" w:rsidRDefault="00FD6778">
      <w:pPr>
        <w:autoSpaceDE/>
        <w:autoSpaceDN/>
        <w:adjustRightInd/>
        <w:rPr>
          <w:rFonts w:ascii="Arial" w:hAnsi="Arial" w:cs="Arial"/>
          <w:b/>
          <w:bCs/>
          <w:lang w:val="en-GB"/>
        </w:rPr>
      </w:pPr>
    </w:p>
    <w:p w:rsidR="00DA7371" w:rsidRPr="00DA7371" w:rsidRDefault="00DA7371" w:rsidP="00A62F71">
      <w:pPr>
        <w:autoSpaceDE/>
        <w:autoSpaceDN/>
        <w:adjustRightInd/>
        <w:spacing w:after="200" w:line="276" w:lineRule="auto"/>
        <w:rPr>
          <w:rFonts w:ascii="Arial" w:eastAsiaTheme="minorHAnsi" w:hAnsi="Arial" w:cs="Arial"/>
          <w:b/>
          <w:lang w:eastAsia="en-US"/>
        </w:rPr>
      </w:pPr>
      <w:r w:rsidRPr="00DA7371">
        <w:rPr>
          <w:rFonts w:ascii="Arial" w:eastAsiaTheme="minorHAnsi" w:hAnsi="Arial" w:cs="Arial"/>
          <w:b/>
          <w:lang w:eastAsia="en-US"/>
        </w:rPr>
        <w:t>Schedule 2 – Fees for Services – Applications for International Protection made after 31</w:t>
      </w:r>
      <w:r w:rsidRPr="00DA7371">
        <w:rPr>
          <w:rFonts w:ascii="Arial" w:eastAsiaTheme="minorHAnsi" w:hAnsi="Arial" w:cs="Arial"/>
          <w:b/>
          <w:vertAlign w:val="superscript"/>
          <w:lang w:eastAsia="en-US"/>
        </w:rPr>
        <w:t>st</w:t>
      </w:r>
      <w:r w:rsidRPr="00DA7371">
        <w:rPr>
          <w:rFonts w:ascii="Arial" w:eastAsiaTheme="minorHAnsi" w:hAnsi="Arial" w:cs="Arial"/>
          <w:b/>
          <w:lang w:eastAsia="en-US"/>
        </w:rPr>
        <w:t xml:space="preserve"> December 2016</w:t>
      </w:r>
      <w:r w:rsidRPr="00DA7371">
        <w:rPr>
          <w:rFonts w:ascii="Arial" w:eastAsiaTheme="minorHAnsi" w:hAnsi="Arial" w:cs="Arial"/>
          <w:b/>
          <w:lang w:eastAsia="en-US"/>
        </w:rPr>
        <w:br/>
        <w:t>Table A: Application for International Protection and Permission to Remain</w:t>
      </w:r>
    </w:p>
    <w:tbl>
      <w:tblPr>
        <w:tblStyle w:val="TableGrid"/>
        <w:tblW w:w="5000" w:type="pct"/>
        <w:tblLook w:val="04A0" w:firstRow="1" w:lastRow="0" w:firstColumn="1" w:lastColumn="0" w:noHBand="0" w:noVBand="1"/>
      </w:tblPr>
      <w:tblGrid>
        <w:gridCol w:w="2604"/>
        <w:gridCol w:w="2185"/>
        <w:gridCol w:w="2004"/>
        <w:gridCol w:w="1128"/>
        <w:gridCol w:w="939"/>
        <w:gridCol w:w="716"/>
      </w:tblGrid>
      <w:tr w:rsidR="00DA7371" w:rsidRPr="00DA7371" w:rsidTr="003B56CC">
        <w:trPr>
          <w:trHeight w:val="154"/>
        </w:trPr>
        <w:tc>
          <w:tcPr>
            <w:tcW w:w="1359"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Case Stage</w:t>
            </w:r>
          </w:p>
        </w:tc>
        <w:tc>
          <w:tcPr>
            <w:tcW w:w="1141"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This fee covers</w:t>
            </w:r>
          </w:p>
        </w:tc>
        <w:tc>
          <w:tcPr>
            <w:tcW w:w="1046"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Fee can be claimed when</w:t>
            </w:r>
          </w:p>
        </w:tc>
        <w:tc>
          <w:tcPr>
            <w:tcW w:w="1453" w:type="pct"/>
            <w:gridSpan w:val="3"/>
          </w:tcPr>
          <w:p w:rsidR="00DA7371" w:rsidRPr="00DA7371" w:rsidRDefault="00DA7371" w:rsidP="00DA7371">
            <w:pPr>
              <w:autoSpaceDE/>
              <w:autoSpaceDN/>
              <w:adjustRightInd/>
              <w:jc w:val="center"/>
              <w:rPr>
                <w:rFonts w:ascii="Arial" w:eastAsiaTheme="minorHAnsi" w:hAnsi="Arial" w:cs="Arial"/>
                <w:b/>
                <w:lang w:eastAsia="en-US"/>
              </w:rPr>
            </w:pPr>
            <w:r w:rsidRPr="00DA7371">
              <w:rPr>
                <w:rFonts w:ascii="Arial" w:eastAsiaTheme="minorHAnsi" w:hAnsi="Arial" w:cs="Arial"/>
                <w:b/>
                <w:lang w:eastAsia="en-US"/>
              </w:rPr>
              <w:t>Fees</w:t>
            </w:r>
          </w:p>
        </w:tc>
      </w:tr>
      <w:tr w:rsidR="00DA7371" w:rsidRPr="00DA7371" w:rsidTr="003B56CC">
        <w:trPr>
          <w:trHeight w:val="154"/>
        </w:trPr>
        <w:tc>
          <w:tcPr>
            <w:tcW w:w="1359" w:type="pct"/>
            <w:vMerge/>
          </w:tcPr>
          <w:p w:rsidR="00DA7371" w:rsidRPr="00DA7371" w:rsidRDefault="00DA7371" w:rsidP="00DA7371">
            <w:pPr>
              <w:autoSpaceDE/>
              <w:autoSpaceDN/>
              <w:adjustRightInd/>
              <w:rPr>
                <w:rFonts w:ascii="Arial" w:eastAsiaTheme="minorHAnsi" w:hAnsi="Arial" w:cs="Arial"/>
                <w:b/>
                <w:lang w:eastAsia="en-US"/>
              </w:rPr>
            </w:pPr>
          </w:p>
        </w:tc>
        <w:tc>
          <w:tcPr>
            <w:tcW w:w="1141" w:type="pct"/>
            <w:vMerge/>
          </w:tcPr>
          <w:p w:rsidR="00DA7371" w:rsidRPr="00DA7371" w:rsidRDefault="00DA7371" w:rsidP="00DA7371">
            <w:pPr>
              <w:autoSpaceDE/>
              <w:autoSpaceDN/>
              <w:adjustRightInd/>
              <w:rPr>
                <w:rFonts w:ascii="Arial" w:eastAsiaTheme="minorHAnsi" w:hAnsi="Arial" w:cs="Arial"/>
                <w:b/>
                <w:lang w:eastAsia="en-US"/>
              </w:rPr>
            </w:pPr>
          </w:p>
        </w:tc>
        <w:tc>
          <w:tcPr>
            <w:tcW w:w="1046" w:type="pct"/>
            <w:vMerge/>
          </w:tcPr>
          <w:p w:rsidR="00DA7371" w:rsidRPr="00DA7371" w:rsidRDefault="00DA7371" w:rsidP="00DA7371">
            <w:pPr>
              <w:autoSpaceDE/>
              <w:autoSpaceDN/>
              <w:adjustRightInd/>
              <w:rPr>
                <w:rFonts w:ascii="Arial" w:eastAsiaTheme="minorHAnsi" w:hAnsi="Arial" w:cs="Arial"/>
                <w:b/>
                <w:lang w:eastAsia="en-US"/>
              </w:rPr>
            </w:pPr>
          </w:p>
        </w:tc>
        <w:tc>
          <w:tcPr>
            <w:tcW w:w="589"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Applicant</w:t>
            </w:r>
          </w:p>
        </w:tc>
        <w:tc>
          <w:tcPr>
            <w:tcW w:w="490"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Spouse</w:t>
            </w:r>
          </w:p>
        </w:tc>
        <w:tc>
          <w:tcPr>
            <w:tcW w:w="374"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Child</w:t>
            </w:r>
          </w:p>
        </w:tc>
      </w:tr>
      <w:tr w:rsidR="00DA7371" w:rsidRPr="00DA7371" w:rsidTr="003B56CC">
        <w:tc>
          <w:tcPr>
            <w:tcW w:w="1359" w:type="pct"/>
          </w:tcPr>
          <w:p w:rsidR="00DA7371" w:rsidRPr="00DA7371" w:rsidRDefault="00DA7371" w:rsidP="009E5832">
            <w:pPr>
              <w:numPr>
                <w:ilvl w:val="0"/>
                <w:numId w:val="7"/>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t>Application for International Protection Questionnaire</w:t>
            </w:r>
          </w:p>
        </w:tc>
        <w:tc>
          <w:tcPr>
            <w:tcW w:w="1141"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Assistance with the making an application for international protection and permission to remain in the State, including advice in relation to the provision of material reception conditions</w:t>
            </w:r>
            <w:r w:rsidR="003A5338">
              <w:rPr>
                <w:rFonts w:ascii="Arial" w:eastAsiaTheme="minorHAnsi" w:hAnsi="Arial" w:cs="Arial"/>
                <w:lang w:eastAsia="en-US"/>
              </w:rPr>
              <w:t xml:space="preserve"> and access to the labour market</w:t>
            </w:r>
            <w:r w:rsidRPr="00DA7371">
              <w:rPr>
                <w:rFonts w:ascii="Arial" w:eastAsiaTheme="minorHAnsi" w:hAnsi="Arial" w:cs="Arial"/>
                <w:lang w:eastAsia="en-US"/>
              </w:rPr>
              <w:t>.</w:t>
            </w:r>
          </w:p>
          <w:p w:rsidR="00DA7371" w:rsidRPr="00DA7371" w:rsidRDefault="00DA7371" w:rsidP="00DA7371">
            <w:pPr>
              <w:autoSpaceDE/>
              <w:autoSpaceDN/>
              <w:adjustRightInd/>
              <w:rPr>
                <w:rFonts w:ascii="Arial" w:eastAsiaTheme="minorHAnsi" w:hAnsi="Arial" w:cs="Arial"/>
                <w:lang w:eastAsia="en-US"/>
              </w:rPr>
            </w:pPr>
          </w:p>
        </w:tc>
        <w:tc>
          <w:tcPr>
            <w:tcW w:w="1046"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An applicant’s Application for International Protection Questionnaire has been submitted to the International Protection Office</w:t>
            </w:r>
          </w:p>
          <w:p w:rsidR="00DA7371" w:rsidRPr="00DA7371" w:rsidRDefault="00DA7371" w:rsidP="00DA7371">
            <w:pPr>
              <w:autoSpaceDE/>
              <w:autoSpaceDN/>
              <w:adjustRightInd/>
              <w:rPr>
                <w:rFonts w:ascii="Arial" w:eastAsiaTheme="minorHAnsi" w:hAnsi="Arial" w:cs="Arial"/>
                <w:lang w:eastAsia="en-US"/>
              </w:rPr>
            </w:pPr>
          </w:p>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This fee shall also be claimable when the solicitor has been engaged after the questionnaire has been submitted, but, following the taking of instructions the solicitor forms the view that it is necessary to submit an amendment to the questionnaire to the IPO and does so.</w:t>
            </w:r>
          </w:p>
        </w:tc>
        <w:tc>
          <w:tcPr>
            <w:tcW w:w="589"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 xml:space="preserve">€300 </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c>
          <w:tcPr>
            <w:tcW w:w="490"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€150</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c>
          <w:tcPr>
            <w:tcW w:w="374"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€85</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r>
      <w:tr w:rsidR="00DA7371" w:rsidRPr="00DA7371" w:rsidTr="003B56CC">
        <w:tc>
          <w:tcPr>
            <w:tcW w:w="1359" w:type="pct"/>
          </w:tcPr>
          <w:p w:rsidR="00DA7371" w:rsidRPr="00DA7371" w:rsidRDefault="00DA7371" w:rsidP="009E5832">
            <w:pPr>
              <w:numPr>
                <w:ilvl w:val="0"/>
                <w:numId w:val="7"/>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t>Personal Interview</w:t>
            </w:r>
          </w:p>
        </w:tc>
        <w:tc>
          <w:tcPr>
            <w:tcW w:w="1141"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lang w:eastAsia="en-US"/>
              </w:rPr>
              <w:t xml:space="preserve">This fee covers the provision of </w:t>
            </w:r>
            <w:r w:rsidRPr="00DA7371">
              <w:rPr>
                <w:rFonts w:ascii="Arial" w:eastAsiaTheme="minorHAnsi" w:hAnsi="Arial" w:cs="Arial"/>
                <w:lang w:eastAsia="en-US"/>
              </w:rPr>
              <w:lastRenderedPageBreak/>
              <w:t>legal advice in relation to a personal interview with an international protection officer including the making of submissions in relation to international protection and permission to remain and the obtaining of country of origin information.</w:t>
            </w:r>
          </w:p>
        </w:tc>
        <w:tc>
          <w:tcPr>
            <w:tcW w:w="1046"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lastRenderedPageBreak/>
              <w:t xml:space="preserve">An international protection officer </w:t>
            </w:r>
            <w:r w:rsidRPr="00DA7371">
              <w:rPr>
                <w:rFonts w:ascii="Arial" w:eastAsiaTheme="minorHAnsi" w:hAnsi="Arial" w:cs="Arial"/>
                <w:lang w:eastAsia="en-US"/>
              </w:rPr>
              <w:lastRenderedPageBreak/>
              <w:t>makes a recommendation to the Minister in relation to an applicant’s application for international protection</w:t>
            </w:r>
          </w:p>
        </w:tc>
        <w:tc>
          <w:tcPr>
            <w:tcW w:w="589"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 xml:space="preserve">€300 </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c>
          <w:tcPr>
            <w:tcW w:w="490"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€150</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c>
          <w:tcPr>
            <w:tcW w:w="374"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€85</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r>
      <w:tr w:rsidR="00DA7371" w:rsidRPr="00DA7371" w:rsidTr="003B56CC">
        <w:tc>
          <w:tcPr>
            <w:tcW w:w="1359" w:type="pct"/>
            <w:tcBorders>
              <w:bottom w:val="nil"/>
            </w:tcBorders>
          </w:tcPr>
          <w:p w:rsidR="00DA7371" w:rsidRPr="00DA7371" w:rsidRDefault="00DA7371" w:rsidP="009E5832">
            <w:pPr>
              <w:numPr>
                <w:ilvl w:val="0"/>
                <w:numId w:val="7"/>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lastRenderedPageBreak/>
              <w:t>Appeal to the International Protection Appeals Tribunal</w:t>
            </w:r>
          </w:p>
        </w:tc>
        <w:tc>
          <w:tcPr>
            <w:tcW w:w="1141"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 xml:space="preserve">This fee covers the drafting of a notice of appeal, legal submissions, and advocacy before the Tribunal. </w:t>
            </w:r>
          </w:p>
          <w:p w:rsidR="00DA7371" w:rsidRPr="00DA7371" w:rsidRDefault="00DA7371" w:rsidP="00DA7371">
            <w:pPr>
              <w:autoSpaceDE/>
              <w:autoSpaceDN/>
              <w:adjustRightInd/>
              <w:rPr>
                <w:rFonts w:ascii="Arial" w:eastAsiaTheme="minorHAnsi" w:hAnsi="Arial" w:cs="Arial"/>
                <w:lang w:eastAsia="en-US"/>
              </w:rPr>
            </w:pPr>
          </w:p>
        </w:tc>
        <w:tc>
          <w:tcPr>
            <w:tcW w:w="1046"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 xml:space="preserve">The Tribunal decides to uphold or overturn the recommendation of the international protection officer </w:t>
            </w:r>
          </w:p>
        </w:tc>
        <w:tc>
          <w:tcPr>
            <w:tcW w:w="589"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€400</w:t>
            </w:r>
          </w:p>
        </w:tc>
        <w:tc>
          <w:tcPr>
            <w:tcW w:w="490"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€200</w:t>
            </w:r>
          </w:p>
        </w:tc>
        <w:tc>
          <w:tcPr>
            <w:tcW w:w="374"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tc>
      </w:tr>
      <w:tr w:rsidR="00DA7371" w:rsidRPr="00DA7371" w:rsidTr="003B56CC">
        <w:tc>
          <w:tcPr>
            <w:tcW w:w="1359" w:type="pct"/>
            <w:tcBorders>
              <w:top w:val="nil"/>
            </w:tcBorders>
          </w:tcPr>
          <w:p w:rsidR="00DA7371" w:rsidRPr="00DA7371" w:rsidRDefault="00DA7371" w:rsidP="00DA7371">
            <w:pPr>
              <w:autoSpaceDE/>
              <w:autoSpaceDN/>
              <w:adjustRightInd/>
              <w:rPr>
                <w:rFonts w:ascii="Arial" w:eastAsiaTheme="minorHAnsi" w:hAnsi="Arial" w:cs="Arial"/>
                <w:b/>
                <w:lang w:eastAsia="en-US"/>
              </w:rPr>
            </w:pPr>
          </w:p>
        </w:tc>
        <w:tc>
          <w:tcPr>
            <w:tcW w:w="1141" w:type="pct"/>
            <w:tcBorders>
              <w:top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Where the accelerated appeal procedure under section 43 IPA applies and there is no oral hearing, a reduced fee shall be payable.</w:t>
            </w:r>
          </w:p>
        </w:tc>
        <w:tc>
          <w:tcPr>
            <w:tcW w:w="1046" w:type="pct"/>
            <w:tcBorders>
              <w:top w:val="nil"/>
            </w:tcBorders>
          </w:tcPr>
          <w:p w:rsidR="00DA7371" w:rsidRPr="00DA7371" w:rsidRDefault="00DA7371" w:rsidP="00DA7371">
            <w:pPr>
              <w:autoSpaceDE/>
              <w:autoSpaceDN/>
              <w:adjustRightInd/>
              <w:rPr>
                <w:rFonts w:ascii="Arial" w:eastAsiaTheme="minorHAnsi" w:hAnsi="Arial" w:cs="Arial"/>
                <w:lang w:eastAsia="en-US"/>
              </w:rPr>
            </w:pPr>
          </w:p>
        </w:tc>
        <w:tc>
          <w:tcPr>
            <w:tcW w:w="589" w:type="pct"/>
            <w:tcBorders>
              <w:top w:val="nil"/>
            </w:tcBorders>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€250</w:t>
            </w:r>
          </w:p>
        </w:tc>
        <w:tc>
          <w:tcPr>
            <w:tcW w:w="490" w:type="pct"/>
            <w:tcBorders>
              <w:top w:val="nil"/>
            </w:tcBorders>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€175</w:t>
            </w:r>
          </w:p>
        </w:tc>
        <w:tc>
          <w:tcPr>
            <w:tcW w:w="374" w:type="pct"/>
            <w:tcBorders>
              <w:top w:val="nil"/>
            </w:tcBorders>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€80</w:t>
            </w:r>
          </w:p>
        </w:tc>
      </w:tr>
      <w:tr w:rsidR="003B56CC" w:rsidRPr="00DA7371" w:rsidTr="003B56CC">
        <w:tc>
          <w:tcPr>
            <w:tcW w:w="1359" w:type="pct"/>
          </w:tcPr>
          <w:p w:rsidR="003B56CC" w:rsidRPr="00311F69" w:rsidRDefault="003B56CC" w:rsidP="003B56CC">
            <w:pPr>
              <w:numPr>
                <w:ilvl w:val="0"/>
                <w:numId w:val="15"/>
              </w:numPr>
              <w:contextualSpacing/>
              <w:rPr>
                <w:rFonts w:ascii="Arial" w:hAnsi="Arial" w:cs="Arial"/>
                <w:b/>
              </w:rPr>
            </w:pPr>
            <w:r w:rsidRPr="00311F69">
              <w:rPr>
                <w:rFonts w:ascii="Arial" w:hAnsi="Arial" w:cs="Arial"/>
                <w:b/>
              </w:rPr>
              <w:t>Review of Permission to Remain (s49)</w:t>
            </w: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ind w:left="360"/>
              <w:contextualSpacing/>
              <w:rPr>
                <w:rFonts w:ascii="Arial" w:hAnsi="Arial" w:cs="Arial"/>
                <w:b/>
              </w:rPr>
            </w:pPr>
          </w:p>
          <w:p w:rsidR="003B56CC" w:rsidRPr="00311F69" w:rsidRDefault="003B56CC" w:rsidP="006900D2">
            <w:pPr>
              <w:rPr>
                <w:rFonts w:ascii="Arial" w:hAnsi="Arial" w:cs="Arial"/>
                <w:b/>
              </w:rPr>
            </w:pPr>
          </w:p>
          <w:p w:rsidR="003B56CC" w:rsidRPr="00311F69" w:rsidRDefault="003B56CC" w:rsidP="006900D2">
            <w:pPr>
              <w:rPr>
                <w:rFonts w:ascii="Arial" w:hAnsi="Arial" w:cs="Arial"/>
                <w:b/>
              </w:rPr>
            </w:pPr>
          </w:p>
          <w:p w:rsidR="003B56CC" w:rsidRPr="00C91D54" w:rsidRDefault="003B56CC" w:rsidP="003B56CC">
            <w:pPr>
              <w:contextualSpacing/>
              <w:rPr>
                <w:rFonts w:ascii="Arial" w:hAnsi="Arial" w:cs="Arial"/>
                <w:b/>
              </w:rPr>
            </w:pPr>
            <w:r w:rsidRPr="00C91D54">
              <w:rPr>
                <w:rFonts w:ascii="Arial" w:hAnsi="Arial" w:cs="Arial"/>
                <w:b/>
              </w:rPr>
              <w:t>International              Protection  Regularisation Scheme</w:t>
            </w:r>
            <w:r>
              <w:rPr>
                <w:rFonts w:ascii="Arial" w:hAnsi="Arial" w:cs="Arial"/>
                <w:b/>
              </w:rPr>
              <w:t xml:space="preserve"> of 7</w:t>
            </w:r>
            <w:r w:rsidRPr="008101BF">
              <w:rPr>
                <w:rFonts w:ascii="Arial" w:hAnsi="Arial" w:cs="Arial"/>
                <w:b/>
                <w:vertAlign w:val="superscript"/>
              </w:rPr>
              <w:t>th</w:t>
            </w:r>
            <w:r>
              <w:rPr>
                <w:rFonts w:ascii="Arial" w:hAnsi="Arial" w:cs="Arial"/>
                <w:b/>
              </w:rPr>
              <w:t xml:space="preserve"> February 2022</w:t>
            </w:r>
          </w:p>
        </w:tc>
        <w:tc>
          <w:tcPr>
            <w:tcW w:w="1141" w:type="pct"/>
          </w:tcPr>
          <w:p w:rsidR="003B56CC" w:rsidRPr="00311F69" w:rsidRDefault="003B56CC" w:rsidP="006900D2">
            <w:pPr>
              <w:rPr>
                <w:rFonts w:ascii="Arial" w:hAnsi="Arial" w:cs="Arial"/>
                <w:lang w:val="en-GB"/>
              </w:rPr>
            </w:pPr>
            <w:r w:rsidRPr="00311F69">
              <w:rPr>
                <w:rFonts w:ascii="Arial" w:hAnsi="Arial" w:cs="Arial"/>
                <w:lang w:val="en-GB"/>
              </w:rPr>
              <w:lastRenderedPageBreak/>
              <w:t xml:space="preserve">Provision of legal advice and the making of submissions in relation to a review by the Minister for Justice and Equality in relation to a decision on permission to remain pursuant </w:t>
            </w:r>
            <w:r w:rsidRPr="00311F69">
              <w:rPr>
                <w:rFonts w:ascii="Arial" w:hAnsi="Arial" w:cs="Arial"/>
                <w:lang w:val="en-GB"/>
              </w:rPr>
              <w:lastRenderedPageBreak/>
              <w:t xml:space="preserve">to section 49 of the International Protection Act 2015. </w:t>
            </w:r>
          </w:p>
          <w:p w:rsidR="003B56CC" w:rsidRPr="00311F69" w:rsidRDefault="003B56CC" w:rsidP="006900D2">
            <w:pPr>
              <w:rPr>
                <w:rFonts w:ascii="Arial" w:hAnsi="Arial" w:cs="Arial"/>
                <w:lang w:val="en-GB"/>
              </w:rPr>
            </w:pPr>
          </w:p>
          <w:p w:rsidR="003B56CC" w:rsidRDefault="003B56CC" w:rsidP="006900D2">
            <w:pPr>
              <w:rPr>
                <w:rFonts w:ascii="Arial" w:hAnsi="Arial" w:cs="Arial"/>
                <w:lang w:val="en-GB"/>
              </w:rPr>
            </w:pPr>
          </w:p>
          <w:p w:rsidR="003B56CC" w:rsidRPr="00311F69" w:rsidRDefault="003B56CC" w:rsidP="006900D2">
            <w:pPr>
              <w:rPr>
                <w:rFonts w:ascii="Arial" w:hAnsi="Arial" w:cs="Arial"/>
                <w:lang w:val="en-GB"/>
              </w:rPr>
            </w:pPr>
            <w:r w:rsidRPr="00311F69">
              <w:rPr>
                <w:rFonts w:ascii="Arial" w:hAnsi="Arial" w:cs="Arial"/>
                <w:lang w:val="en-GB"/>
              </w:rPr>
              <w:t xml:space="preserve">For the provision of legal advice and </w:t>
            </w:r>
            <w:r>
              <w:rPr>
                <w:rFonts w:ascii="Arial" w:hAnsi="Arial" w:cs="Arial"/>
                <w:lang w:val="en-GB"/>
              </w:rPr>
              <w:t>assistance with making an application pursuant to the International Protection Regularisation Scheme of 7</w:t>
            </w:r>
            <w:r w:rsidRPr="008101BF">
              <w:rPr>
                <w:rFonts w:ascii="Arial" w:hAnsi="Arial" w:cs="Arial"/>
                <w:vertAlign w:val="superscript"/>
                <w:lang w:val="en-GB"/>
              </w:rPr>
              <w:t>th</w:t>
            </w:r>
            <w:r>
              <w:rPr>
                <w:rFonts w:ascii="Arial" w:hAnsi="Arial" w:cs="Arial"/>
                <w:lang w:val="en-GB"/>
              </w:rPr>
              <w:t xml:space="preserve"> February 2022</w:t>
            </w:r>
            <w:r w:rsidRPr="00311F69">
              <w:rPr>
                <w:rFonts w:ascii="Arial" w:hAnsi="Arial" w:cs="Arial"/>
                <w:lang w:val="en-GB"/>
              </w:rPr>
              <w:t xml:space="preserve"> </w:t>
            </w:r>
          </w:p>
        </w:tc>
        <w:tc>
          <w:tcPr>
            <w:tcW w:w="1046" w:type="pct"/>
          </w:tcPr>
          <w:p w:rsidR="003B56CC" w:rsidRPr="00311F69" w:rsidRDefault="003B56CC" w:rsidP="006900D2">
            <w:pPr>
              <w:rPr>
                <w:rFonts w:ascii="Arial" w:hAnsi="Arial" w:cs="Arial"/>
              </w:rPr>
            </w:pPr>
            <w:r w:rsidRPr="00311F69">
              <w:rPr>
                <w:rFonts w:ascii="Arial" w:hAnsi="Arial" w:cs="Arial"/>
              </w:rPr>
              <w:lastRenderedPageBreak/>
              <w:t>The applicant is granted permission to remain in the State or a deportation order is made.</w:t>
            </w: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p>
          <w:p w:rsidR="003B56CC" w:rsidRPr="00311F69" w:rsidRDefault="003B56CC" w:rsidP="006900D2">
            <w:pPr>
              <w:rPr>
                <w:rFonts w:ascii="Arial" w:hAnsi="Arial" w:cs="Arial"/>
              </w:rPr>
            </w:pPr>
            <w:r>
              <w:rPr>
                <w:rFonts w:ascii="Arial" w:hAnsi="Arial" w:cs="Arial"/>
              </w:rPr>
              <w:t>An application pursuant to the International Protection Regularisation Scheme is made and the applicant receives a decision on that application</w:t>
            </w:r>
          </w:p>
        </w:tc>
        <w:tc>
          <w:tcPr>
            <w:tcW w:w="589" w:type="pct"/>
          </w:tcPr>
          <w:p w:rsidR="003B56CC" w:rsidRDefault="003B56CC"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€100</w:t>
            </w: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Default="003B56CC" w:rsidP="00DA7371">
            <w:pPr>
              <w:autoSpaceDE/>
              <w:autoSpaceDN/>
              <w:adjustRightInd/>
              <w:rPr>
                <w:rFonts w:ascii="Arial" w:eastAsiaTheme="minorHAnsi" w:hAnsi="Arial" w:cs="Arial"/>
                <w:b/>
                <w:lang w:eastAsia="en-US"/>
              </w:rPr>
            </w:pPr>
          </w:p>
          <w:p w:rsidR="003B56CC" w:rsidRPr="00DA7371" w:rsidRDefault="003B56CC" w:rsidP="00DA7371">
            <w:pPr>
              <w:autoSpaceDE/>
              <w:autoSpaceDN/>
              <w:adjustRightInd/>
              <w:rPr>
                <w:rFonts w:ascii="Arial" w:eastAsiaTheme="minorHAnsi" w:hAnsi="Arial" w:cs="Arial"/>
                <w:b/>
                <w:lang w:eastAsia="en-US"/>
              </w:rPr>
            </w:pPr>
            <w:r>
              <w:rPr>
                <w:rFonts w:ascii="Arial" w:eastAsiaTheme="minorHAnsi" w:hAnsi="Arial" w:cs="Arial"/>
                <w:b/>
                <w:lang w:eastAsia="en-US"/>
              </w:rPr>
              <w:t>€100</w:t>
            </w:r>
          </w:p>
        </w:tc>
        <w:tc>
          <w:tcPr>
            <w:tcW w:w="490" w:type="pct"/>
          </w:tcPr>
          <w:p w:rsidR="003B56CC" w:rsidRPr="00DA7371" w:rsidRDefault="003B56CC"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€100</w:t>
            </w:r>
          </w:p>
        </w:tc>
        <w:tc>
          <w:tcPr>
            <w:tcW w:w="374" w:type="pct"/>
          </w:tcPr>
          <w:p w:rsidR="003B56CC" w:rsidRPr="00DA7371" w:rsidRDefault="003B56CC"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tc>
      </w:tr>
      <w:tr w:rsidR="00DA7371" w:rsidRPr="00DA7371" w:rsidTr="003B56CC">
        <w:tc>
          <w:tcPr>
            <w:tcW w:w="1359" w:type="pct"/>
          </w:tcPr>
          <w:p w:rsidR="00DA7371" w:rsidRPr="00271421" w:rsidRDefault="00DA7371" w:rsidP="00271421">
            <w:pPr>
              <w:pStyle w:val="ListParagraph"/>
              <w:numPr>
                <w:ilvl w:val="0"/>
                <w:numId w:val="16"/>
              </w:numPr>
              <w:autoSpaceDE/>
              <w:autoSpaceDN/>
              <w:adjustRightInd/>
              <w:rPr>
                <w:rFonts w:ascii="Arial" w:eastAsiaTheme="minorHAnsi" w:hAnsi="Arial" w:cs="Arial"/>
                <w:b/>
                <w:lang w:eastAsia="en-US"/>
              </w:rPr>
            </w:pPr>
            <w:r w:rsidRPr="00271421">
              <w:rPr>
                <w:rFonts w:ascii="Arial" w:eastAsiaTheme="minorHAnsi" w:hAnsi="Arial" w:cs="Arial"/>
                <w:b/>
                <w:lang w:eastAsia="en-US"/>
              </w:rPr>
              <w:lastRenderedPageBreak/>
              <w:t>Revocation or Amendment of Deportation Order</w:t>
            </w:r>
          </w:p>
        </w:tc>
        <w:tc>
          <w:tcPr>
            <w:tcW w:w="1141" w:type="pct"/>
          </w:tcPr>
          <w:p w:rsidR="00DA7371" w:rsidRPr="00DA7371" w:rsidRDefault="00DA7371" w:rsidP="00DA7371">
            <w:pPr>
              <w:rPr>
                <w:rFonts w:ascii="Arial" w:hAnsi="Arial" w:cs="Arial"/>
                <w:lang w:val="en-US"/>
              </w:rPr>
            </w:pPr>
            <w:r w:rsidRPr="00DA7371">
              <w:rPr>
                <w:rFonts w:ascii="Arial" w:hAnsi="Arial" w:cs="Arial"/>
                <w:lang w:val="en-US"/>
              </w:rPr>
              <w:t>Provision of legal advice in relation to a deportation order made by the Minister for Justice and Equality, pursuant to section 3 of the Immigration Act 1999, to include any representations to the Minister in relation to the possible amendment or revocation of the deportation order</w:t>
            </w:r>
          </w:p>
          <w:p w:rsidR="00DA7371" w:rsidRPr="00DA7371" w:rsidDel="008A0446" w:rsidRDefault="00DA7371" w:rsidP="00DA7371">
            <w:pPr>
              <w:rPr>
                <w:rFonts w:ascii="Arial" w:hAnsi="Arial" w:cs="Arial"/>
                <w:lang w:val="en-US"/>
              </w:rPr>
            </w:pPr>
          </w:p>
        </w:tc>
        <w:tc>
          <w:tcPr>
            <w:tcW w:w="1046"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The Minister decides or refuses (as the case may be) to review or amend the deportation order</w:t>
            </w:r>
          </w:p>
        </w:tc>
        <w:tc>
          <w:tcPr>
            <w:tcW w:w="589"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€250</w:t>
            </w:r>
          </w:p>
        </w:tc>
        <w:tc>
          <w:tcPr>
            <w:tcW w:w="490"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€175</w:t>
            </w:r>
          </w:p>
        </w:tc>
        <w:tc>
          <w:tcPr>
            <w:tcW w:w="374"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tc>
      </w:tr>
    </w:tbl>
    <w:p w:rsidR="00DA7371" w:rsidRPr="00DA7371" w:rsidRDefault="00DA7371" w:rsidP="00DA7371">
      <w:pPr>
        <w:autoSpaceDE/>
        <w:autoSpaceDN/>
        <w:adjustRightInd/>
        <w:spacing w:after="200" w:line="276" w:lineRule="auto"/>
        <w:rPr>
          <w:rFonts w:ascii="Arial" w:eastAsiaTheme="minorHAnsi" w:hAnsi="Arial" w:cs="Arial"/>
          <w:lang w:eastAsia="en-US"/>
        </w:rPr>
      </w:pPr>
      <w:r w:rsidRPr="00DA7371">
        <w:rPr>
          <w:rFonts w:ascii="Arial" w:eastAsiaTheme="minorHAnsi" w:hAnsi="Arial" w:cs="Arial"/>
          <w:lang w:eastAsia="en-US"/>
        </w:rPr>
        <w:br/>
      </w:r>
    </w:p>
    <w:p w:rsidR="00DA7371" w:rsidRPr="00DA7371" w:rsidRDefault="00DA7371" w:rsidP="00DA7371">
      <w:pPr>
        <w:autoSpaceDE/>
        <w:autoSpaceDN/>
        <w:adjustRightInd/>
        <w:spacing w:after="200" w:line="276" w:lineRule="auto"/>
        <w:rPr>
          <w:rFonts w:ascii="Arial" w:eastAsiaTheme="minorHAnsi" w:hAnsi="Arial" w:cs="Arial"/>
          <w:b/>
          <w:lang w:eastAsia="en-US"/>
        </w:rPr>
      </w:pPr>
      <w:r w:rsidRPr="00DA7371">
        <w:rPr>
          <w:rFonts w:ascii="Arial" w:eastAsiaTheme="minorHAnsi" w:hAnsi="Arial" w:cs="Arial"/>
          <w:b/>
          <w:lang w:eastAsia="en-US"/>
        </w:rPr>
        <w:br w:type="page"/>
      </w:r>
      <w:r w:rsidRPr="00DA7371">
        <w:rPr>
          <w:rFonts w:ascii="Arial" w:eastAsiaTheme="minorHAnsi" w:hAnsi="Arial" w:cs="Arial"/>
          <w:b/>
          <w:lang w:eastAsia="en-US"/>
        </w:rPr>
        <w:lastRenderedPageBreak/>
        <w:t>Table B: Additional fees payable in cases being processed under Regulation (EU) 604/2013 (“Dublin III Regulation”)</w:t>
      </w:r>
    </w:p>
    <w:tbl>
      <w:tblPr>
        <w:tblStyle w:val="TableGrid"/>
        <w:tblW w:w="5000" w:type="pct"/>
        <w:tblLook w:val="04A0" w:firstRow="1" w:lastRow="0" w:firstColumn="1" w:lastColumn="0" w:noHBand="0" w:noVBand="1"/>
      </w:tblPr>
      <w:tblGrid>
        <w:gridCol w:w="2070"/>
        <w:gridCol w:w="2319"/>
        <w:gridCol w:w="1978"/>
        <w:gridCol w:w="1310"/>
        <w:gridCol w:w="1083"/>
        <w:gridCol w:w="816"/>
      </w:tblGrid>
      <w:tr w:rsidR="00DA7371" w:rsidRPr="00DA7371" w:rsidTr="00DA7371">
        <w:trPr>
          <w:trHeight w:val="154"/>
        </w:trPr>
        <w:tc>
          <w:tcPr>
            <w:tcW w:w="1038"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Case Stage</w:t>
            </w:r>
          </w:p>
        </w:tc>
        <w:tc>
          <w:tcPr>
            <w:tcW w:w="1395"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This fee covers</w:t>
            </w:r>
          </w:p>
        </w:tc>
        <w:tc>
          <w:tcPr>
            <w:tcW w:w="1217"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Fee can be claimed when</w:t>
            </w:r>
          </w:p>
        </w:tc>
        <w:tc>
          <w:tcPr>
            <w:tcW w:w="1350" w:type="pct"/>
            <w:gridSpan w:val="3"/>
          </w:tcPr>
          <w:p w:rsidR="00DA7371" w:rsidRPr="00DA7371" w:rsidRDefault="00DA7371" w:rsidP="00DA7371">
            <w:pPr>
              <w:autoSpaceDE/>
              <w:autoSpaceDN/>
              <w:adjustRightInd/>
              <w:jc w:val="center"/>
              <w:rPr>
                <w:rFonts w:ascii="Arial" w:eastAsiaTheme="minorHAnsi" w:hAnsi="Arial" w:cs="Arial"/>
                <w:b/>
                <w:lang w:eastAsia="en-US"/>
              </w:rPr>
            </w:pPr>
            <w:r w:rsidRPr="00DA7371">
              <w:rPr>
                <w:rFonts w:ascii="Arial" w:eastAsiaTheme="minorHAnsi" w:hAnsi="Arial" w:cs="Arial"/>
                <w:b/>
                <w:lang w:eastAsia="en-US"/>
              </w:rPr>
              <w:t>Fees</w:t>
            </w:r>
          </w:p>
        </w:tc>
      </w:tr>
      <w:tr w:rsidR="00DA7371" w:rsidRPr="00DA7371" w:rsidTr="00DA7371">
        <w:trPr>
          <w:trHeight w:val="154"/>
        </w:trPr>
        <w:tc>
          <w:tcPr>
            <w:tcW w:w="1038" w:type="pct"/>
            <w:vMerge/>
          </w:tcPr>
          <w:p w:rsidR="00DA7371" w:rsidRPr="00DA7371" w:rsidRDefault="00DA7371" w:rsidP="00DA7371">
            <w:pPr>
              <w:autoSpaceDE/>
              <w:autoSpaceDN/>
              <w:adjustRightInd/>
              <w:rPr>
                <w:rFonts w:ascii="Arial" w:eastAsiaTheme="minorHAnsi" w:hAnsi="Arial" w:cs="Arial"/>
                <w:b/>
                <w:lang w:eastAsia="en-US"/>
              </w:rPr>
            </w:pPr>
          </w:p>
        </w:tc>
        <w:tc>
          <w:tcPr>
            <w:tcW w:w="1395" w:type="pct"/>
            <w:vMerge/>
          </w:tcPr>
          <w:p w:rsidR="00DA7371" w:rsidRPr="00DA7371" w:rsidRDefault="00DA7371" w:rsidP="00DA7371">
            <w:pPr>
              <w:autoSpaceDE/>
              <w:autoSpaceDN/>
              <w:adjustRightInd/>
              <w:rPr>
                <w:rFonts w:ascii="Arial" w:eastAsiaTheme="minorHAnsi" w:hAnsi="Arial" w:cs="Arial"/>
                <w:b/>
                <w:lang w:eastAsia="en-US"/>
              </w:rPr>
            </w:pPr>
          </w:p>
        </w:tc>
        <w:tc>
          <w:tcPr>
            <w:tcW w:w="1217" w:type="pct"/>
            <w:vMerge/>
          </w:tcPr>
          <w:p w:rsidR="00DA7371" w:rsidRPr="00DA7371" w:rsidRDefault="00DA7371" w:rsidP="00DA7371">
            <w:pPr>
              <w:autoSpaceDE/>
              <w:autoSpaceDN/>
              <w:adjustRightInd/>
              <w:rPr>
                <w:rFonts w:ascii="Arial" w:eastAsiaTheme="minorHAnsi" w:hAnsi="Arial" w:cs="Arial"/>
                <w:b/>
                <w:lang w:eastAsia="en-US"/>
              </w:rPr>
            </w:pPr>
          </w:p>
        </w:tc>
        <w:tc>
          <w:tcPr>
            <w:tcW w:w="517"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Applicant</w:t>
            </w:r>
          </w:p>
        </w:tc>
        <w:tc>
          <w:tcPr>
            <w:tcW w:w="428"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Spouse</w:t>
            </w:r>
          </w:p>
        </w:tc>
        <w:tc>
          <w:tcPr>
            <w:tcW w:w="405"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Child</w:t>
            </w:r>
          </w:p>
        </w:tc>
      </w:tr>
      <w:tr w:rsidR="00DA7371" w:rsidRPr="00DA7371" w:rsidTr="00DA7371">
        <w:tc>
          <w:tcPr>
            <w:tcW w:w="1038" w:type="pct"/>
          </w:tcPr>
          <w:p w:rsidR="00DA7371" w:rsidRPr="00DA7371" w:rsidRDefault="00DA7371" w:rsidP="00DA7371">
            <w:pPr>
              <w:autoSpaceDE/>
              <w:autoSpaceDN/>
              <w:adjustRightInd/>
              <w:ind w:left="360"/>
              <w:rPr>
                <w:rFonts w:ascii="Arial" w:eastAsiaTheme="minorHAnsi" w:hAnsi="Arial" w:cs="Arial"/>
                <w:b/>
                <w:lang w:eastAsia="en-US"/>
              </w:rPr>
            </w:pPr>
            <w:r w:rsidRPr="00DA7371">
              <w:rPr>
                <w:rFonts w:ascii="Arial" w:eastAsiaTheme="minorHAnsi" w:hAnsi="Arial" w:cs="Arial"/>
                <w:b/>
                <w:lang w:eastAsia="en-US"/>
              </w:rPr>
              <w:t>1A. Dublin III Advices and Submissions to IPO</w:t>
            </w:r>
          </w:p>
        </w:tc>
        <w:tc>
          <w:tcPr>
            <w:tcW w:w="1395"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Provision of advices and representations to the Protection Office where the client’s application is being processed under the Dublin III Regulation, including advices in relation to Article 5 interview if same has not yet taken place, and to include submissions in relation to Dublin III where appropriate.</w:t>
            </w:r>
            <w:r w:rsidRPr="00DA7371">
              <w:rPr>
                <w:rFonts w:ascii="Arial" w:eastAsiaTheme="minorHAnsi" w:hAnsi="Arial" w:cs="Arial"/>
                <w:lang w:eastAsia="en-US"/>
              </w:rPr>
              <w:tab/>
            </w:r>
          </w:p>
          <w:p w:rsidR="00DA7371" w:rsidRPr="00DA7371" w:rsidRDefault="00DA7371" w:rsidP="00DA7371">
            <w:pPr>
              <w:autoSpaceDE/>
              <w:autoSpaceDN/>
              <w:adjustRightInd/>
              <w:rPr>
                <w:rFonts w:ascii="Arial" w:eastAsiaTheme="minorHAnsi" w:hAnsi="Arial" w:cs="Arial"/>
                <w:lang w:eastAsia="en-US"/>
              </w:rPr>
            </w:pPr>
          </w:p>
        </w:tc>
        <w:tc>
          <w:tcPr>
            <w:tcW w:w="1217"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 decision on whether or not to transfer to the client to another jurisdiction under Dublin III is taken.</w:t>
            </w:r>
          </w:p>
        </w:tc>
        <w:tc>
          <w:tcPr>
            <w:tcW w:w="517"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€195</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c>
          <w:tcPr>
            <w:tcW w:w="428"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€100</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c>
          <w:tcPr>
            <w:tcW w:w="405"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r>
      <w:tr w:rsidR="00DA7371" w:rsidRPr="00DA7371" w:rsidTr="00DA7371">
        <w:tc>
          <w:tcPr>
            <w:tcW w:w="1038" w:type="pct"/>
          </w:tcPr>
          <w:p w:rsidR="00DA7371" w:rsidRPr="00DA7371" w:rsidRDefault="00DA7371" w:rsidP="00DA7371">
            <w:pPr>
              <w:autoSpaceDE/>
              <w:autoSpaceDN/>
              <w:adjustRightInd/>
              <w:ind w:left="360"/>
              <w:rPr>
                <w:rFonts w:ascii="Arial" w:eastAsiaTheme="minorHAnsi" w:hAnsi="Arial" w:cs="Arial"/>
                <w:b/>
                <w:lang w:eastAsia="en-US"/>
              </w:rPr>
            </w:pPr>
            <w:r w:rsidRPr="00DA7371">
              <w:rPr>
                <w:rFonts w:ascii="Arial" w:eastAsiaTheme="minorHAnsi" w:hAnsi="Arial" w:cs="Arial"/>
                <w:b/>
                <w:lang w:eastAsia="en-US"/>
              </w:rPr>
              <w:t xml:space="preserve">1B. Dublin III Appeal </w:t>
            </w:r>
          </w:p>
        </w:tc>
        <w:tc>
          <w:tcPr>
            <w:tcW w:w="1395"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 xml:space="preserve">Provision of advice, drafting notice of appeal and representation at the </w:t>
            </w:r>
            <w:r w:rsidRPr="00DA7371">
              <w:rPr>
                <w:rFonts w:ascii="Arial" w:eastAsiaTheme="minorHAnsi" w:hAnsi="Arial" w:cs="Arial"/>
                <w:lang w:val="en-GB" w:eastAsia="en-US"/>
              </w:rPr>
              <w:t xml:space="preserve">International Protection Appeals </w:t>
            </w:r>
            <w:r w:rsidRPr="00DA7371">
              <w:rPr>
                <w:rFonts w:ascii="Arial" w:eastAsiaTheme="minorHAnsi" w:hAnsi="Arial" w:cs="Arial"/>
                <w:lang w:eastAsia="en-US"/>
              </w:rPr>
              <w:t>Tribunal for the purpose of an appeal against a decision to transfer the client to another EU jurisdiction on foot of the provisions of the Dublin III Regulation.</w:t>
            </w:r>
          </w:p>
          <w:p w:rsidR="00DA7371" w:rsidRPr="00DA7371" w:rsidRDefault="00DA7371" w:rsidP="00DA7371">
            <w:pPr>
              <w:autoSpaceDE/>
              <w:autoSpaceDN/>
              <w:adjustRightInd/>
              <w:rPr>
                <w:rFonts w:ascii="Arial" w:eastAsiaTheme="minorHAnsi" w:hAnsi="Arial" w:cs="Arial"/>
                <w:b/>
                <w:lang w:eastAsia="en-US"/>
              </w:rPr>
            </w:pPr>
          </w:p>
        </w:tc>
        <w:tc>
          <w:tcPr>
            <w:tcW w:w="1217"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The Tribunal decides to uphold or overturn the decision to transfer to the client to another jurisdiction under Dublin III.</w:t>
            </w:r>
          </w:p>
        </w:tc>
        <w:tc>
          <w:tcPr>
            <w:tcW w:w="517"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€300</w:t>
            </w:r>
          </w:p>
        </w:tc>
        <w:tc>
          <w:tcPr>
            <w:tcW w:w="428"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€150</w:t>
            </w:r>
          </w:p>
        </w:tc>
        <w:tc>
          <w:tcPr>
            <w:tcW w:w="405"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€80</w:t>
            </w:r>
          </w:p>
        </w:tc>
      </w:tr>
    </w:tbl>
    <w:p w:rsidR="00DA7371" w:rsidRPr="00DA7371" w:rsidRDefault="00DA7371" w:rsidP="00DA7371">
      <w:pPr>
        <w:autoSpaceDE/>
        <w:autoSpaceDN/>
        <w:adjustRightInd/>
        <w:spacing w:after="200" w:line="276" w:lineRule="auto"/>
        <w:jc w:val="center"/>
        <w:rPr>
          <w:rFonts w:ascii="Arial" w:eastAsiaTheme="minorHAnsi" w:hAnsi="Arial" w:cs="Arial"/>
          <w:b/>
          <w:lang w:eastAsia="en-US"/>
        </w:rPr>
      </w:pPr>
    </w:p>
    <w:p w:rsidR="00DA7371" w:rsidRPr="00DA7371" w:rsidRDefault="00DA7371" w:rsidP="00DA7371">
      <w:pPr>
        <w:autoSpaceDE/>
        <w:autoSpaceDN/>
        <w:adjustRightInd/>
        <w:spacing w:after="200" w:line="276" w:lineRule="auto"/>
        <w:rPr>
          <w:rFonts w:ascii="Arial" w:eastAsiaTheme="minorHAnsi" w:hAnsi="Arial" w:cs="Arial"/>
          <w:b/>
          <w:lang w:eastAsia="en-US"/>
        </w:rPr>
      </w:pPr>
      <w:r w:rsidRPr="00DA7371">
        <w:rPr>
          <w:rFonts w:ascii="Arial" w:eastAsiaTheme="minorHAnsi" w:hAnsi="Arial" w:cs="Arial"/>
          <w:b/>
          <w:lang w:eastAsia="en-US"/>
        </w:rPr>
        <w:br w:type="page"/>
      </w:r>
    </w:p>
    <w:p w:rsidR="00DA7371" w:rsidRPr="00DA7371" w:rsidRDefault="00DA7371" w:rsidP="00DA7371">
      <w:pPr>
        <w:autoSpaceDE/>
        <w:autoSpaceDN/>
        <w:adjustRightInd/>
        <w:spacing w:after="200" w:line="276" w:lineRule="auto"/>
        <w:jc w:val="center"/>
        <w:rPr>
          <w:rFonts w:ascii="Arial" w:eastAsiaTheme="minorHAnsi" w:hAnsi="Arial" w:cs="Arial"/>
          <w:b/>
          <w:lang w:eastAsia="en-US"/>
        </w:rPr>
      </w:pPr>
      <w:r w:rsidRPr="00DA7371">
        <w:rPr>
          <w:rFonts w:ascii="Arial" w:eastAsiaTheme="minorHAnsi" w:hAnsi="Arial" w:cs="Arial"/>
          <w:b/>
          <w:lang w:eastAsia="en-US"/>
        </w:rPr>
        <w:lastRenderedPageBreak/>
        <w:t>Table C: Other Fees Payable in International Protection Matters</w:t>
      </w:r>
    </w:p>
    <w:p w:rsidR="00DA7371" w:rsidRPr="00DA7371" w:rsidRDefault="00DA7371" w:rsidP="00DA7371">
      <w:pPr>
        <w:autoSpaceDE/>
        <w:autoSpaceDN/>
        <w:adjustRightInd/>
        <w:spacing w:after="200" w:line="276" w:lineRule="auto"/>
        <w:rPr>
          <w:rFonts w:ascii="Arial" w:eastAsiaTheme="minorHAnsi" w:hAnsi="Arial" w:cs="Arial"/>
          <w:lang w:eastAsia="en-US"/>
        </w:rPr>
      </w:pPr>
      <w:r w:rsidRPr="00DA7371">
        <w:rPr>
          <w:rFonts w:ascii="Arial" w:eastAsiaTheme="minorHAnsi" w:hAnsi="Arial" w:cs="Arial"/>
          <w:lang w:eastAsia="en-US"/>
        </w:rPr>
        <w:t xml:space="preserve">In the case of revocation of asylum/subsidiary protection status, the applicant must make a new application for legal services to the law centre. A decision must be taken on this application and a legal aid certificate granted before any services are provided. </w:t>
      </w:r>
    </w:p>
    <w:p w:rsidR="00DA7371" w:rsidRPr="00DA7371" w:rsidRDefault="00DA7371" w:rsidP="00DA7371">
      <w:pPr>
        <w:autoSpaceDE/>
        <w:autoSpaceDN/>
        <w:adjustRightInd/>
        <w:spacing w:after="200" w:line="276" w:lineRule="auto"/>
        <w:rPr>
          <w:rFonts w:ascii="Arial" w:eastAsiaTheme="minorHAnsi" w:hAnsi="Arial" w:cs="Arial"/>
          <w:lang w:eastAsia="en-US"/>
        </w:rPr>
      </w:pPr>
      <w:r w:rsidRPr="00DA7371">
        <w:rPr>
          <w:rFonts w:ascii="Arial" w:eastAsiaTheme="minorHAnsi" w:hAnsi="Arial" w:cs="Arial"/>
          <w:lang w:eastAsia="en-US"/>
        </w:rPr>
        <w:t>In the case of any other matter below, the solicitor must make an application for an amendment to the legal aid certificate or other appropriate authority to cover the particular matter. This must be done before any services are provided.</w:t>
      </w:r>
    </w:p>
    <w:tbl>
      <w:tblPr>
        <w:tblStyle w:val="TableGrid"/>
        <w:tblW w:w="5000" w:type="pct"/>
        <w:tblLook w:val="04A0" w:firstRow="1" w:lastRow="0" w:firstColumn="1" w:lastColumn="0" w:noHBand="0" w:noVBand="1"/>
      </w:tblPr>
      <w:tblGrid>
        <w:gridCol w:w="2377"/>
        <w:gridCol w:w="2378"/>
        <w:gridCol w:w="2038"/>
        <w:gridCol w:w="1128"/>
        <w:gridCol w:w="939"/>
        <w:gridCol w:w="716"/>
      </w:tblGrid>
      <w:tr w:rsidR="00DA7371" w:rsidRPr="00DA7371" w:rsidTr="00984745">
        <w:trPr>
          <w:trHeight w:val="154"/>
        </w:trPr>
        <w:tc>
          <w:tcPr>
            <w:tcW w:w="1241"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Matter</w:t>
            </w:r>
          </w:p>
        </w:tc>
        <w:tc>
          <w:tcPr>
            <w:tcW w:w="1242"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This fee covers</w:t>
            </w:r>
          </w:p>
        </w:tc>
        <w:tc>
          <w:tcPr>
            <w:tcW w:w="1064"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Fee can be claimed when</w:t>
            </w:r>
          </w:p>
        </w:tc>
        <w:tc>
          <w:tcPr>
            <w:tcW w:w="1453" w:type="pct"/>
            <w:gridSpan w:val="3"/>
          </w:tcPr>
          <w:p w:rsidR="00DA7371" w:rsidRPr="00DA7371" w:rsidRDefault="00DA7371" w:rsidP="00DA7371">
            <w:pPr>
              <w:autoSpaceDE/>
              <w:autoSpaceDN/>
              <w:adjustRightInd/>
              <w:jc w:val="center"/>
              <w:rPr>
                <w:rFonts w:ascii="Arial" w:eastAsiaTheme="minorHAnsi" w:hAnsi="Arial" w:cs="Arial"/>
                <w:b/>
                <w:lang w:eastAsia="en-US"/>
              </w:rPr>
            </w:pPr>
            <w:r w:rsidRPr="00DA7371">
              <w:rPr>
                <w:rFonts w:ascii="Arial" w:eastAsiaTheme="minorHAnsi" w:hAnsi="Arial" w:cs="Arial"/>
                <w:b/>
                <w:lang w:eastAsia="en-US"/>
              </w:rPr>
              <w:t>Fees</w:t>
            </w:r>
          </w:p>
        </w:tc>
      </w:tr>
      <w:tr w:rsidR="00DA7371" w:rsidRPr="00DA7371" w:rsidTr="00984745">
        <w:trPr>
          <w:trHeight w:val="154"/>
        </w:trPr>
        <w:tc>
          <w:tcPr>
            <w:tcW w:w="1241" w:type="pct"/>
            <w:vMerge/>
          </w:tcPr>
          <w:p w:rsidR="00DA7371" w:rsidRPr="00DA7371" w:rsidRDefault="00DA7371" w:rsidP="00DA7371">
            <w:pPr>
              <w:autoSpaceDE/>
              <w:autoSpaceDN/>
              <w:adjustRightInd/>
              <w:rPr>
                <w:rFonts w:ascii="Arial" w:eastAsiaTheme="minorHAnsi" w:hAnsi="Arial" w:cs="Arial"/>
                <w:b/>
                <w:lang w:eastAsia="en-US"/>
              </w:rPr>
            </w:pPr>
          </w:p>
        </w:tc>
        <w:tc>
          <w:tcPr>
            <w:tcW w:w="1242" w:type="pct"/>
            <w:vMerge/>
          </w:tcPr>
          <w:p w:rsidR="00DA7371" w:rsidRPr="00DA7371" w:rsidRDefault="00DA7371" w:rsidP="00DA7371">
            <w:pPr>
              <w:autoSpaceDE/>
              <w:autoSpaceDN/>
              <w:adjustRightInd/>
              <w:rPr>
                <w:rFonts w:ascii="Arial" w:eastAsiaTheme="minorHAnsi" w:hAnsi="Arial" w:cs="Arial"/>
                <w:b/>
                <w:lang w:eastAsia="en-US"/>
              </w:rPr>
            </w:pPr>
          </w:p>
        </w:tc>
        <w:tc>
          <w:tcPr>
            <w:tcW w:w="1064" w:type="pct"/>
            <w:vMerge/>
          </w:tcPr>
          <w:p w:rsidR="00DA7371" w:rsidRPr="00DA7371" w:rsidRDefault="00DA7371" w:rsidP="00DA7371">
            <w:pPr>
              <w:autoSpaceDE/>
              <w:autoSpaceDN/>
              <w:adjustRightInd/>
              <w:rPr>
                <w:rFonts w:ascii="Arial" w:eastAsiaTheme="minorHAnsi" w:hAnsi="Arial" w:cs="Arial"/>
                <w:b/>
                <w:lang w:eastAsia="en-US"/>
              </w:rPr>
            </w:pPr>
          </w:p>
        </w:tc>
        <w:tc>
          <w:tcPr>
            <w:tcW w:w="589"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Applicant</w:t>
            </w:r>
          </w:p>
        </w:tc>
        <w:tc>
          <w:tcPr>
            <w:tcW w:w="490"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Spouse</w:t>
            </w:r>
          </w:p>
        </w:tc>
        <w:tc>
          <w:tcPr>
            <w:tcW w:w="374"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Child</w:t>
            </w:r>
          </w:p>
        </w:tc>
      </w:tr>
      <w:tr w:rsidR="00DA7371" w:rsidRPr="00DA7371" w:rsidTr="00984745">
        <w:tc>
          <w:tcPr>
            <w:tcW w:w="1241"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Revocation of Asylum/Subsidiary Protection Status (s52 IPA)</w:t>
            </w:r>
          </w:p>
        </w:tc>
        <w:tc>
          <w:tcPr>
            <w:tcW w:w="1242"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Advice, submissions and representation in the Circuit Court, covering all matters in relation to the revocation of refugee declaration or subsidiary protection declaration under section 52 of the International Protection Act 2015.</w:t>
            </w:r>
          </w:p>
          <w:p w:rsidR="00DA7371" w:rsidRPr="00DA7371" w:rsidRDefault="00DA7371" w:rsidP="00DA7371">
            <w:pPr>
              <w:autoSpaceDE/>
              <w:autoSpaceDN/>
              <w:adjustRightInd/>
              <w:rPr>
                <w:rFonts w:ascii="Arial" w:eastAsiaTheme="minorHAnsi" w:hAnsi="Arial" w:cs="Arial"/>
                <w:lang w:eastAsia="en-US"/>
              </w:rPr>
            </w:pPr>
          </w:p>
        </w:tc>
        <w:tc>
          <w:tcPr>
            <w:tcW w:w="1064"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The Minister decides, following representations, not to revoke the applicant’s declaration of refugee or subsidiary protection status. Alternatively, when an order of the Circuit Court is made.</w:t>
            </w:r>
          </w:p>
        </w:tc>
        <w:tc>
          <w:tcPr>
            <w:tcW w:w="589"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€600</w:t>
            </w:r>
          </w:p>
        </w:tc>
        <w:tc>
          <w:tcPr>
            <w:tcW w:w="490"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€300</w:t>
            </w:r>
          </w:p>
        </w:tc>
        <w:tc>
          <w:tcPr>
            <w:tcW w:w="374"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€80</w:t>
            </w:r>
          </w:p>
        </w:tc>
      </w:tr>
      <w:tr w:rsidR="00DA7371" w:rsidRPr="00DA7371" w:rsidTr="00984745">
        <w:tc>
          <w:tcPr>
            <w:tcW w:w="1241"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Inadmissible Application (s21 IPA)</w:t>
            </w:r>
          </w:p>
        </w:tc>
        <w:tc>
          <w:tcPr>
            <w:tcW w:w="1242"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Advice, submissions and an appeal to the International Protection Appeals Tribunal in respect of the inadmissibility of an application under Section 21 of the International Protection Act 2015.</w:t>
            </w:r>
          </w:p>
          <w:p w:rsidR="00DA7371" w:rsidRPr="00DA7371" w:rsidRDefault="00DA7371" w:rsidP="00DA7371">
            <w:pPr>
              <w:autoSpaceDE/>
              <w:autoSpaceDN/>
              <w:adjustRightInd/>
              <w:rPr>
                <w:rFonts w:ascii="Arial" w:eastAsiaTheme="minorHAnsi" w:hAnsi="Arial" w:cs="Arial"/>
                <w:lang w:eastAsia="en-US"/>
              </w:rPr>
            </w:pPr>
          </w:p>
        </w:tc>
        <w:tc>
          <w:tcPr>
            <w:tcW w:w="1064"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The Minister makes a final decision that the application for international protection is inadmissible, or decides to admit the application.</w:t>
            </w:r>
          </w:p>
        </w:tc>
        <w:tc>
          <w:tcPr>
            <w:tcW w:w="589"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€300</w:t>
            </w:r>
          </w:p>
        </w:tc>
        <w:tc>
          <w:tcPr>
            <w:tcW w:w="490"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€150</w:t>
            </w:r>
          </w:p>
        </w:tc>
        <w:tc>
          <w:tcPr>
            <w:tcW w:w="374" w:type="pct"/>
          </w:tcPr>
          <w:p w:rsidR="00DA7371" w:rsidRPr="00DA7371" w:rsidRDefault="00DA7371" w:rsidP="00DA7371">
            <w:pPr>
              <w:autoSpaceDE/>
              <w:autoSpaceDN/>
              <w:adjustRightInd/>
              <w:rPr>
                <w:rFonts w:ascii="Arial" w:eastAsiaTheme="minorHAnsi" w:hAnsi="Arial" w:cs="Arial"/>
                <w:b/>
                <w:sz w:val="22"/>
                <w:szCs w:val="22"/>
                <w:lang w:eastAsia="en-US"/>
              </w:rPr>
            </w:pPr>
            <w:r w:rsidRPr="00DA7371">
              <w:rPr>
                <w:rFonts w:ascii="Arial" w:eastAsiaTheme="minorHAnsi" w:hAnsi="Arial" w:cs="Arial"/>
                <w:b/>
                <w:sz w:val="22"/>
                <w:szCs w:val="22"/>
                <w:lang w:eastAsia="en-US"/>
              </w:rPr>
              <w:t>€80</w:t>
            </w:r>
          </w:p>
        </w:tc>
      </w:tr>
      <w:tr w:rsidR="00DA7371" w:rsidRPr="00DA7371" w:rsidTr="00984745">
        <w:tc>
          <w:tcPr>
            <w:tcW w:w="1241"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Consent for Subsequent Application (s22 IPA)</w:t>
            </w:r>
          </w:p>
        </w:tc>
        <w:tc>
          <w:tcPr>
            <w:tcW w:w="1242"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 xml:space="preserve">Advice and submissions in respect of an application for the consent of the Minister for Justice and Equality to </w:t>
            </w:r>
            <w:r w:rsidRPr="00DA7371">
              <w:rPr>
                <w:rFonts w:ascii="Arial" w:eastAsiaTheme="minorHAnsi" w:hAnsi="Arial" w:cs="Arial"/>
                <w:lang w:eastAsia="en-US"/>
              </w:rPr>
              <w:lastRenderedPageBreak/>
              <w:t>make a subsequent application under Section 22 of the International Protection Act 2015.</w:t>
            </w:r>
          </w:p>
          <w:p w:rsidR="00DA7371" w:rsidRPr="00DA7371" w:rsidRDefault="00DA7371" w:rsidP="00DA7371">
            <w:pPr>
              <w:autoSpaceDE/>
              <w:autoSpaceDN/>
              <w:adjustRightInd/>
              <w:rPr>
                <w:rFonts w:ascii="Arial" w:eastAsiaTheme="minorHAnsi" w:hAnsi="Arial" w:cs="Arial"/>
                <w:lang w:eastAsia="en-US"/>
              </w:rPr>
            </w:pPr>
          </w:p>
        </w:tc>
        <w:tc>
          <w:tcPr>
            <w:tcW w:w="1064"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lastRenderedPageBreak/>
              <w:t xml:space="preserve">An international protection officer makes a recommendation to the Minister that consent to make a </w:t>
            </w:r>
            <w:r w:rsidRPr="00DA7371">
              <w:rPr>
                <w:rFonts w:ascii="Arial" w:eastAsiaTheme="minorHAnsi" w:hAnsi="Arial" w:cs="Arial"/>
                <w:lang w:eastAsia="en-US"/>
              </w:rPr>
              <w:lastRenderedPageBreak/>
              <w:t>subsequent application should be granted or refused</w:t>
            </w:r>
          </w:p>
        </w:tc>
        <w:tc>
          <w:tcPr>
            <w:tcW w:w="589" w:type="pct"/>
            <w:tcBorders>
              <w:bottom w:val="nil"/>
            </w:tcBorders>
          </w:tcPr>
          <w:p w:rsidR="00DA7371" w:rsidRPr="00DA7371" w:rsidRDefault="00DA7371" w:rsidP="00DA7371">
            <w:pPr>
              <w:rPr>
                <w:rFonts w:ascii="Arial" w:hAnsi="Arial" w:cs="Arial"/>
                <w:lang w:val="en-US"/>
              </w:rPr>
            </w:pPr>
            <w:r w:rsidRPr="00DA7371">
              <w:rPr>
                <w:rFonts w:ascii="Arial" w:hAnsi="Arial" w:cs="Arial"/>
                <w:b/>
                <w:lang w:val="en-US"/>
              </w:rPr>
              <w:lastRenderedPageBreak/>
              <w:t>€250</w:t>
            </w:r>
          </w:p>
        </w:tc>
        <w:tc>
          <w:tcPr>
            <w:tcW w:w="490" w:type="pct"/>
            <w:tcBorders>
              <w:bottom w:val="nil"/>
            </w:tcBorders>
          </w:tcPr>
          <w:p w:rsidR="00DA7371" w:rsidRPr="00DA7371" w:rsidRDefault="00DA7371" w:rsidP="00DA7371">
            <w:pPr>
              <w:rPr>
                <w:rFonts w:ascii="Arial" w:hAnsi="Arial" w:cs="Arial"/>
                <w:lang w:val="en-US"/>
              </w:rPr>
            </w:pPr>
            <w:r w:rsidRPr="00DA7371">
              <w:rPr>
                <w:rFonts w:ascii="Arial" w:hAnsi="Arial" w:cs="Arial"/>
                <w:b/>
                <w:lang w:val="en-US"/>
              </w:rPr>
              <w:t>€175</w:t>
            </w:r>
          </w:p>
        </w:tc>
        <w:tc>
          <w:tcPr>
            <w:tcW w:w="374" w:type="pct"/>
            <w:tcBorders>
              <w:bottom w:val="nil"/>
            </w:tcBorders>
          </w:tcPr>
          <w:p w:rsidR="00DA7371" w:rsidRPr="00DA7371" w:rsidRDefault="00DA7371" w:rsidP="00DA7371">
            <w:pPr>
              <w:rPr>
                <w:rFonts w:ascii="Arial" w:hAnsi="Arial" w:cs="Arial"/>
                <w:lang w:val="en-US"/>
              </w:rPr>
            </w:pPr>
            <w:r w:rsidRPr="00DA7371">
              <w:rPr>
                <w:rFonts w:ascii="Arial" w:hAnsi="Arial" w:cs="Arial"/>
                <w:b/>
                <w:lang w:val="en-US"/>
              </w:rPr>
              <w:t>€80</w:t>
            </w:r>
          </w:p>
        </w:tc>
      </w:tr>
      <w:tr w:rsidR="00DA7371" w:rsidRPr="00DA7371" w:rsidTr="00984745">
        <w:tc>
          <w:tcPr>
            <w:tcW w:w="1241"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 xml:space="preserve">Consent for Subsequent Application (s22 IPA) – Appeal </w:t>
            </w:r>
          </w:p>
        </w:tc>
        <w:tc>
          <w:tcPr>
            <w:tcW w:w="1242"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Appeal to the International Protection Appeals Tribunal of a negative recommendation by an international protection officer in relation to an application for consent of the Minister for Justice and Equality to make a subsequent application under Section 22 of the International Protection Act 2015.</w:t>
            </w:r>
          </w:p>
          <w:p w:rsidR="00DA7371" w:rsidRPr="00DA7371" w:rsidRDefault="00DA7371" w:rsidP="00DA7371">
            <w:pPr>
              <w:autoSpaceDE/>
              <w:autoSpaceDN/>
              <w:adjustRightInd/>
              <w:rPr>
                <w:rFonts w:ascii="Arial" w:eastAsiaTheme="minorHAnsi" w:hAnsi="Arial" w:cs="Arial"/>
                <w:lang w:eastAsia="en-US"/>
              </w:rPr>
            </w:pPr>
          </w:p>
        </w:tc>
        <w:tc>
          <w:tcPr>
            <w:tcW w:w="1064"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Following determination of the appeal, consent to make a subsequent application is granted or refused.</w:t>
            </w:r>
          </w:p>
        </w:tc>
        <w:tc>
          <w:tcPr>
            <w:tcW w:w="589" w:type="pct"/>
            <w:tcBorders>
              <w:bottom w:val="nil"/>
            </w:tcBorders>
          </w:tcPr>
          <w:p w:rsidR="00DA7371" w:rsidRPr="00DA7371" w:rsidRDefault="00DA7371" w:rsidP="00DA7371">
            <w:pPr>
              <w:rPr>
                <w:rFonts w:ascii="Arial" w:hAnsi="Arial" w:cs="Arial"/>
                <w:lang w:val="en-US"/>
              </w:rPr>
            </w:pPr>
            <w:r w:rsidRPr="00DA7371">
              <w:rPr>
                <w:rFonts w:ascii="Arial" w:hAnsi="Arial" w:cs="Arial"/>
                <w:b/>
                <w:lang w:val="en-US"/>
              </w:rPr>
              <w:t>€250</w:t>
            </w:r>
          </w:p>
        </w:tc>
        <w:tc>
          <w:tcPr>
            <w:tcW w:w="490" w:type="pct"/>
            <w:tcBorders>
              <w:bottom w:val="nil"/>
            </w:tcBorders>
          </w:tcPr>
          <w:p w:rsidR="00DA7371" w:rsidRPr="00DA7371" w:rsidRDefault="00DA7371" w:rsidP="00DA7371">
            <w:pPr>
              <w:rPr>
                <w:rFonts w:ascii="Arial" w:hAnsi="Arial" w:cs="Arial"/>
                <w:lang w:val="en-US"/>
              </w:rPr>
            </w:pPr>
            <w:r w:rsidRPr="00DA7371">
              <w:rPr>
                <w:rFonts w:ascii="Arial" w:hAnsi="Arial" w:cs="Arial"/>
                <w:b/>
                <w:lang w:val="en-US"/>
              </w:rPr>
              <w:t>€175</w:t>
            </w:r>
          </w:p>
        </w:tc>
        <w:tc>
          <w:tcPr>
            <w:tcW w:w="374" w:type="pct"/>
            <w:tcBorders>
              <w:bottom w:val="nil"/>
            </w:tcBorders>
          </w:tcPr>
          <w:p w:rsidR="00DA7371" w:rsidRPr="00DA7371" w:rsidRDefault="00DA7371" w:rsidP="00DA7371">
            <w:pPr>
              <w:rPr>
                <w:rFonts w:ascii="Arial" w:hAnsi="Arial" w:cs="Arial"/>
                <w:lang w:val="en-US"/>
              </w:rPr>
            </w:pPr>
            <w:r w:rsidRPr="00DA7371">
              <w:rPr>
                <w:rFonts w:ascii="Arial" w:hAnsi="Arial" w:cs="Arial"/>
                <w:b/>
                <w:lang w:val="en-US"/>
              </w:rPr>
              <w:t>€80</w:t>
            </w:r>
          </w:p>
        </w:tc>
      </w:tr>
      <w:tr w:rsidR="00DA7371" w:rsidRPr="00DA7371" w:rsidTr="00984745">
        <w:tc>
          <w:tcPr>
            <w:tcW w:w="1241"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Appeal in relation to the material reception conditions</w:t>
            </w:r>
            <w:r w:rsidR="003A5338">
              <w:rPr>
                <w:rFonts w:ascii="Arial" w:eastAsiaTheme="minorHAnsi" w:hAnsi="Arial" w:cs="Arial"/>
                <w:b/>
                <w:lang w:eastAsia="en-US"/>
              </w:rPr>
              <w:t xml:space="preserve"> and access to the labour market</w:t>
            </w:r>
          </w:p>
        </w:tc>
        <w:tc>
          <w:tcPr>
            <w:tcW w:w="1242"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Appeal to the International Protection Appeals Tribunal under Regulation 21 of the European Communities (Reception Conditions) Regulations 2018, and where there is an oral hearing</w:t>
            </w:r>
          </w:p>
          <w:p w:rsidR="00DA7371" w:rsidRPr="00DA7371" w:rsidRDefault="00DA7371" w:rsidP="00DA7371">
            <w:pPr>
              <w:autoSpaceDE/>
              <w:autoSpaceDN/>
              <w:adjustRightInd/>
              <w:rPr>
                <w:rFonts w:ascii="Arial" w:eastAsiaTheme="minorHAnsi" w:hAnsi="Arial" w:cs="Arial"/>
                <w:lang w:eastAsia="en-US"/>
              </w:rPr>
            </w:pPr>
          </w:p>
        </w:tc>
        <w:tc>
          <w:tcPr>
            <w:tcW w:w="1064"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The Tribunal takes a decision in relation to the appeal</w:t>
            </w:r>
          </w:p>
        </w:tc>
        <w:tc>
          <w:tcPr>
            <w:tcW w:w="589" w:type="pct"/>
            <w:tcBorders>
              <w:bottom w:val="nil"/>
            </w:tcBorders>
          </w:tcPr>
          <w:p w:rsidR="00DA7371" w:rsidRPr="00DA7371" w:rsidRDefault="00DA7371" w:rsidP="00DA7371">
            <w:pPr>
              <w:jc w:val="both"/>
              <w:rPr>
                <w:rFonts w:ascii="Arial" w:hAnsi="Arial" w:cs="Arial"/>
                <w:b/>
                <w:lang w:val="en-US"/>
              </w:rPr>
            </w:pPr>
            <w:r w:rsidRPr="00DA7371">
              <w:rPr>
                <w:rFonts w:ascii="Arial" w:hAnsi="Arial" w:cs="Arial"/>
                <w:b/>
                <w:lang w:val="en-US"/>
              </w:rPr>
              <w:t>€400</w:t>
            </w:r>
          </w:p>
        </w:tc>
        <w:tc>
          <w:tcPr>
            <w:tcW w:w="490" w:type="pct"/>
            <w:tcBorders>
              <w:bottom w:val="nil"/>
            </w:tcBorders>
          </w:tcPr>
          <w:p w:rsidR="00DA7371" w:rsidRPr="00DA7371" w:rsidRDefault="00DA7371" w:rsidP="00DA7371">
            <w:pPr>
              <w:jc w:val="both"/>
              <w:rPr>
                <w:rFonts w:ascii="Arial" w:hAnsi="Arial" w:cs="Arial"/>
                <w:b/>
                <w:lang w:val="en-US"/>
              </w:rPr>
            </w:pPr>
            <w:r w:rsidRPr="00DA7371">
              <w:rPr>
                <w:rFonts w:ascii="Arial" w:hAnsi="Arial" w:cs="Arial"/>
                <w:b/>
                <w:lang w:val="en-US"/>
              </w:rPr>
              <w:t>€200</w:t>
            </w:r>
          </w:p>
        </w:tc>
        <w:tc>
          <w:tcPr>
            <w:tcW w:w="374" w:type="pct"/>
            <w:tcBorders>
              <w:bottom w:val="nil"/>
            </w:tcBorders>
          </w:tcPr>
          <w:p w:rsidR="00DA7371" w:rsidRPr="00DA7371" w:rsidRDefault="00DA7371" w:rsidP="00DA7371">
            <w:pPr>
              <w:jc w:val="both"/>
              <w:rPr>
                <w:rFonts w:ascii="Arial" w:hAnsi="Arial" w:cs="Arial"/>
                <w:b/>
                <w:lang w:val="en-US"/>
              </w:rPr>
            </w:pPr>
            <w:r w:rsidRPr="00DA7371">
              <w:rPr>
                <w:rFonts w:ascii="Arial" w:hAnsi="Arial" w:cs="Arial"/>
                <w:b/>
                <w:lang w:val="en-US"/>
              </w:rPr>
              <w:t>€80</w:t>
            </w:r>
          </w:p>
        </w:tc>
      </w:tr>
      <w:tr w:rsidR="00DA7371" w:rsidRPr="00DA7371" w:rsidTr="00984745">
        <w:tc>
          <w:tcPr>
            <w:tcW w:w="1241" w:type="pct"/>
            <w:tcBorders>
              <w:top w:val="nil"/>
              <w:bottom w:val="single" w:sz="4" w:space="0" w:color="auto"/>
            </w:tcBorders>
          </w:tcPr>
          <w:p w:rsidR="00DA7371" w:rsidRPr="00DA7371" w:rsidRDefault="00DA7371" w:rsidP="00DA7371">
            <w:pPr>
              <w:autoSpaceDE/>
              <w:autoSpaceDN/>
              <w:adjustRightInd/>
              <w:rPr>
                <w:rFonts w:ascii="Arial" w:eastAsiaTheme="minorHAnsi" w:hAnsi="Arial" w:cs="Arial"/>
                <w:b/>
                <w:lang w:eastAsia="en-US"/>
              </w:rPr>
            </w:pPr>
          </w:p>
        </w:tc>
        <w:tc>
          <w:tcPr>
            <w:tcW w:w="1242" w:type="pct"/>
            <w:tcBorders>
              <w:top w:val="nil"/>
              <w:bottom w:val="single" w:sz="4" w:space="0" w:color="auto"/>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Where there is no oral hearing, a reduced fee shall be payable.</w:t>
            </w:r>
          </w:p>
        </w:tc>
        <w:tc>
          <w:tcPr>
            <w:tcW w:w="1064" w:type="pct"/>
            <w:tcBorders>
              <w:top w:val="nil"/>
              <w:bottom w:val="single" w:sz="4" w:space="0" w:color="auto"/>
            </w:tcBorders>
          </w:tcPr>
          <w:p w:rsidR="00DA7371" w:rsidRPr="00DA7371" w:rsidRDefault="00DA7371" w:rsidP="00DA7371">
            <w:pPr>
              <w:autoSpaceDE/>
              <w:autoSpaceDN/>
              <w:adjustRightInd/>
              <w:rPr>
                <w:rFonts w:ascii="Arial" w:eastAsiaTheme="minorHAnsi" w:hAnsi="Arial" w:cs="Arial"/>
                <w:lang w:eastAsia="en-US"/>
              </w:rPr>
            </w:pPr>
          </w:p>
        </w:tc>
        <w:tc>
          <w:tcPr>
            <w:tcW w:w="589" w:type="pct"/>
            <w:tcBorders>
              <w:top w:val="nil"/>
              <w:bottom w:val="single" w:sz="4" w:space="0" w:color="auto"/>
            </w:tcBorders>
          </w:tcPr>
          <w:p w:rsidR="00DA7371" w:rsidRPr="00DA7371" w:rsidRDefault="00DA7371" w:rsidP="00DA7371">
            <w:pPr>
              <w:jc w:val="both"/>
              <w:rPr>
                <w:rFonts w:ascii="Arial" w:hAnsi="Arial" w:cs="Arial"/>
                <w:b/>
                <w:lang w:val="en-US"/>
              </w:rPr>
            </w:pPr>
            <w:r w:rsidRPr="00DA7371">
              <w:rPr>
                <w:rFonts w:ascii="Arial" w:hAnsi="Arial" w:cs="Arial"/>
                <w:b/>
                <w:lang w:val="en-US"/>
              </w:rPr>
              <w:t>€150</w:t>
            </w:r>
          </w:p>
        </w:tc>
        <w:tc>
          <w:tcPr>
            <w:tcW w:w="490" w:type="pct"/>
            <w:tcBorders>
              <w:top w:val="nil"/>
              <w:bottom w:val="single" w:sz="4" w:space="0" w:color="auto"/>
            </w:tcBorders>
          </w:tcPr>
          <w:p w:rsidR="00DA7371" w:rsidRPr="00DA7371" w:rsidRDefault="00DA7371" w:rsidP="00DA7371">
            <w:pPr>
              <w:jc w:val="both"/>
              <w:rPr>
                <w:rFonts w:ascii="Arial" w:hAnsi="Arial" w:cs="Arial"/>
                <w:b/>
                <w:lang w:val="en-US"/>
              </w:rPr>
            </w:pPr>
            <w:r w:rsidRPr="00DA7371">
              <w:rPr>
                <w:rFonts w:ascii="Arial" w:hAnsi="Arial" w:cs="Arial"/>
                <w:b/>
                <w:lang w:val="en-US"/>
              </w:rPr>
              <w:t>€75</w:t>
            </w:r>
          </w:p>
        </w:tc>
        <w:tc>
          <w:tcPr>
            <w:tcW w:w="374" w:type="pct"/>
            <w:tcBorders>
              <w:top w:val="nil"/>
              <w:bottom w:val="single" w:sz="4" w:space="0" w:color="auto"/>
            </w:tcBorders>
          </w:tcPr>
          <w:p w:rsidR="00DA7371" w:rsidRPr="00DA7371" w:rsidRDefault="00DA7371" w:rsidP="00DA7371">
            <w:pPr>
              <w:jc w:val="both"/>
              <w:rPr>
                <w:rFonts w:ascii="Arial" w:hAnsi="Arial" w:cs="Arial"/>
                <w:b/>
                <w:lang w:val="en-US"/>
              </w:rPr>
            </w:pPr>
            <w:r w:rsidRPr="00DA7371">
              <w:rPr>
                <w:rFonts w:ascii="Arial" w:hAnsi="Arial" w:cs="Arial"/>
                <w:b/>
                <w:lang w:val="en-US"/>
              </w:rPr>
              <w:t>€50</w:t>
            </w:r>
          </w:p>
        </w:tc>
      </w:tr>
    </w:tbl>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bCs/>
          <w:lang w:val="en" w:eastAsia="en-US"/>
        </w:rPr>
        <w:t>Notes:</w:t>
      </w:r>
    </w:p>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lang w:val="en" w:eastAsia="en-US"/>
        </w:rPr>
        <w:t xml:space="preserve">* The fee for a spouse is the fee payable where the applicant is the spouse or partner of another applicant and the same solicitor or firm provides services to both clients (a full </w:t>
      </w:r>
      <w:r w:rsidRPr="00984745">
        <w:rPr>
          <w:rFonts w:ascii="Arial" w:eastAsiaTheme="minorHAnsi" w:hAnsi="Arial" w:cs="Arial"/>
          <w:lang w:val="en" w:eastAsia="en-US"/>
        </w:rPr>
        <w:lastRenderedPageBreak/>
        <w:t>fee will be payable for the first applicant in such cases). Where there is an entirely distinct claim a case can be made to the Board for payment of the full fee for the spouse’s case.</w:t>
      </w:r>
    </w:p>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lang w:val="en" w:eastAsia="en-US"/>
        </w:rPr>
        <w:t>** The fee for a child who has a separate case is the fee payable where the applicant is the child of another applicant represented by the same solicitor/firm and the child has a separate asylum case. A full fee will be payable if the solicitor/firm is only representing the child and not either parent.</w:t>
      </w:r>
    </w:p>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lang w:val="en" w:eastAsia="en-US"/>
        </w:rPr>
        <w:t>Cases referred to a solicitor from the date of this agreement are referred at the above fee rates. Cases referred to a solicitor under a prior agreement are referred at the fees in place under that agreement.</w:t>
      </w:r>
    </w:p>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lang w:val="en" w:eastAsia="en-US"/>
        </w:rPr>
        <w:t>A brief withdrawn fee may be payable subject to evidence of work carried out on the file where, for example, a client goes to another solicitor or becomes uncontactable after submission(s) or an appeal have been lodged on behalf of the client but before the client’s interview or hearing has taken place.</w:t>
      </w:r>
    </w:p>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lang w:val="en" w:eastAsia="en-US"/>
        </w:rPr>
        <w:t xml:space="preserve">Fees are only payable for services </w:t>
      </w:r>
      <w:proofErr w:type="spellStart"/>
      <w:r w:rsidRPr="00984745">
        <w:rPr>
          <w:rFonts w:ascii="Arial" w:eastAsiaTheme="minorHAnsi" w:hAnsi="Arial" w:cs="Arial"/>
          <w:lang w:val="en" w:eastAsia="en-US"/>
        </w:rPr>
        <w:t>authorisation</w:t>
      </w:r>
      <w:proofErr w:type="spellEnd"/>
      <w:r w:rsidRPr="00984745">
        <w:rPr>
          <w:rFonts w:ascii="Arial" w:eastAsiaTheme="minorHAnsi" w:hAnsi="Arial" w:cs="Arial"/>
          <w:lang w:val="en" w:eastAsia="en-US"/>
        </w:rPr>
        <w:t xml:space="preserve"> in advance by the Board. In this regard solicitors should refer in particular to Section 22 of these terms and conditions.</w:t>
      </w:r>
    </w:p>
    <w:p w:rsidR="00984745" w:rsidRPr="00984745" w:rsidRDefault="00984745" w:rsidP="00984745">
      <w:pPr>
        <w:autoSpaceDE/>
        <w:autoSpaceDN/>
        <w:adjustRightInd/>
        <w:spacing w:after="200" w:line="276" w:lineRule="auto"/>
        <w:rPr>
          <w:rFonts w:ascii="Arial" w:eastAsiaTheme="minorHAnsi" w:hAnsi="Arial" w:cs="Arial"/>
          <w:lang w:val="en" w:eastAsia="en-US"/>
        </w:rPr>
      </w:pPr>
      <w:r w:rsidRPr="00984745">
        <w:rPr>
          <w:rFonts w:ascii="Arial" w:eastAsiaTheme="minorHAnsi" w:hAnsi="Arial" w:cs="Arial"/>
          <w:lang w:val="en" w:eastAsia="en-US"/>
        </w:rPr>
        <w:t>The appropriate fee can be claimed after each stage has taken place.</w:t>
      </w:r>
    </w:p>
    <w:p w:rsidR="00DA7371" w:rsidRPr="00DA7371" w:rsidRDefault="00DA7371" w:rsidP="00DA7371">
      <w:pPr>
        <w:autoSpaceDE/>
        <w:autoSpaceDN/>
        <w:adjustRightInd/>
        <w:spacing w:after="200" w:line="276" w:lineRule="auto"/>
        <w:jc w:val="center"/>
        <w:rPr>
          <w:rFonts w:ascii="Arial" w:eastAsiaTheme="minorHAnsi" w:hAnsi="Arial" w:cs="Arial"/>
          <w:b/>
          <w:lang w:eastAsia="en-US"/>
        </w:rPr>
      </w:pPr>
    </w:p>
    <w:p w:rsidR="00DA7371" w:rsidRPr="00DA7371" w:rsidRDefault="00DA7371" w:rsidP="00DA7371">
      <w:pPr>
        <w:autoSpaceDE/>
        <w:autoSpaceDN/>
        <w:adjustRightInd/>
        <w:spacing w:after="200" w:line="276" w:lineRule="auto"/>
        <w:rPr>
          <w:rFonts w:ascii="Arial" w:eastAsiaTheme="minorHAnsi" w:hAnsi="Arial" w:cs="Arial"/>
          <w:b/>
          <w:lang w:eastAsia="en-US"/>
        </w:rPr>
      </w:pPr>
      <w:r w:rsidRPr="00DA7371">
        <w:rPr>
          <w:rFonts w:ascii="Arial" w:eastAsiaTheme="minorHAnsi" w:hAnsi="Arial" w:cs="Arial"/>
          <w:b/>
          <w:lang w:eastAsia="en-US"/>
        </w:rPr>
        <w:br w:type="page"/>
      </w:r>
    </w:p>
    <w:p w:rsidR="00DA7371" w:rsidRPr="00DA7371" w:rsidRDefault="00DA7371" w:rsidP="00DA7371">
      <w:pPr>
        <w:autoSpaceDE/>
        <w:autoSpaceDN/>
        <w:adjustRightInd/>
        <w:spacing w:after="200" w:line="276" w:lineRule="auto"/>
        <w:jc w:val="center"/>
        <w:rPr>
          <w:rFonts w:ascii="Arial" w:eastAsiaTheme="minorHAnsi" w:hAnsi="Arial" w:cs="Arial"/>
          <w:b/>
          <w:lang w:eastAsia="en-US"/>
        </w:rPr>
      </w:pPr>
      <w:r w:rsidRPr="00DA7371">
        <w:rPr>
          <w:rFonts w:ascii="Arial" w:eastAsiaTheme="minorHAnsi" w:hAnsi="Arial" w:cs="Arial"/>
          <w:b/>
          <w:lang w:eastAsia="en-US"/>
        </w:rPr>
        <w:lastRenderedPageBreak/>
        <w:t>Schedule 3</w:t>
      </w:r>
      <w:r w:rsidRPr="00DA7371">
        <w:rPr>
          <w:rFonts w:ascii="Arial" w:eastAsiaTheme="minorHAnsi" w:hAnsi="Arial" w:cs="Arial"/>
          <w:b/>
          <w:lang w:eastAsia="en-US"/>
        </w:rPr>
        <w:br/>
        <w:t>Applications for subsidiary protection made prior to 31</w:t>
      </w:r>
      <w:r w:rsidRPr="00DA7371">
        <w:rPr>
          <w:rFonts w:ascii="Arial" w:eastAsiaTheme="minorHAnsi" w:hAnsi="Arial" w:cs="Arial"/>
          <w:b/>
          <w:vertAlign w:val="superscript"/>
          <w:lang w:eastAsia="en-US"/>
        </w:rPr>
        <w:t>st</w:t>
      </w:r>
      <w:r w:rsidRPr="00DA7371">
        <w:rPr>
          <w:rFonts w:ascii="Arial" w:eastAsiaTheme="minorHAnsi" w:hAnsi="Arial" w:cs="Arial"/>
          <w:b/>
          <w:lang w:eastAsia="en-US"/>
        </w:rPr>
        <w:t xml:space="preserve"> December 2016 being dealt under the transitory provisions of the International Protection Act 2015</w:t>
      </w:r>
    </w:p>
    <w:tbl>
      <w:tblPr>
        <w:tblStyle w:val="TableGrid"/>
        <w:tblW w:w="5000" w:type="pct"/>
        <w:tblLook w:val="04A0" w:firstRow="1" w:lastRow="0" w:firstColumn="1" w:lastColumn="0" w:noHBand="0" w:noVBand="1"/>
      </w:tblPr>
      <w:tblGrid>
        <w:gridCol w:w="2590"/>
        <w:gridCol w:w="2199"/>
        <w:gridCol w:w="2004"/>
        <w:gridCol w:w="1128"/>
        <w:gridCol w:w="939"/>
        <w:gridCol w:w="716"/>
      </w:tblGrid>
      <w:tr w:rsidR="00DA7371" w:rsidRPr="00DA7371" w:rsidTr="00FB2F6A">
        <w:trPr>
          <w:trHeight w:val="154"/>
        </w:trPr>
        <w:tc>
          <w:tcPr>
            <w:tcW w:w="1352"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Case Stage</w:t>
            </w:r>
          </w:p>
        </w:tc>
        <w:tc>
          <w:tcPr>
            <w:tcW w:w="1148"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This fee covers</w:t>
            </w:r>
          </w:p>
        </w:tc>
        <w:tc>
          <w:tcPr>
            <w:tcW w:w="1046" w:type="pct"/>
            <w:vMerge w:val="restar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Fee can be claimed when</w:t>
            </w:r>
          </w:p>
        </w:tc>
        <w:tc>
          <w:tcPr>
            <w:tcW w:w="1453" w:type="pct"/>
            <w:gridSpan w:val="3"/>
          </w:tcPr>
          <w:p w:rsidR="00DA7371" w:rsidRPr="00DA7371" w:rsidRDefault="00DA7371" w:rsidP="00DA7371">
            <w:pPr>
              <w:autoSpaceDE/>
              <w:autoSpaceDN/>
              <w:adjustRightInd/>
              <w:jc w:val="center"/>
              <w:rPr>
                <w:rFonts w:ascii="Arial" w:eastAsiaTheme="minorHAnsi" w:hAnsi="Arial" w:cs="Arial"/>
                <w:b/>
                <w:lang w:eastAsia="en-US"/>
              </w:rPr>
            </w:pPr>
            <w:r w:rsidRPr="00DA7371">
              <w:rPr>
                <w:rFonts w:ascii="Arial" w:eastAsiaTheme="minorHAnsi" w:hAnsi="Arial" w:cs="Arial"/>
                <w:b/>
                <w:lang w:eastAsia="en-US"/>
              </w:rPr>
              <w:t>Fees</w:t>
            </w:r>
          </w:p>
        </w:tc>
      </w:tr>
      <w:tr w:rsidR="00DA7371" w:rsidRPr="00DA7371" w:rsidTr="00FB2F6A">
        <w:trPr>
          <w:trHeight w:val="154"/>
        </w:trPr>
        <w:tc>
          <w:tcPr>
            <w:tcW w:w="1352" w:type="pct"/>
            <w:vMerge/>
          </w:tcPr>
          <w:p w:rsidR="00DA7371" w:rsidRPr="00DA7371" w:rsidRDefault="00DA7371" w:rsidP="00DA7371">
            <w:pPr>
              <w:autoSpaceDE/>
              <w:autoSpaceDN/>
              <w:adjustRightInd/>
              <w:rPr>
                <w:rFonts w:ascii="Arial" w:eastAsiaTheme="minorHAnsi" w:hAnsi="Arial" w:cs="Arial"/>
                <w:b/>
                <w:lang w:eastAsia="en-US"/>
              </w:rPr>
            </w:pPr>
          </w:p>
        </w:tc>
        <w:tc>
          <w:tcPr>
            <w:tcW w:w="1148" w:type="pct"/>
            <w:vMerge/>
          </w:tcPr>
          <w:p w:rsidR="00DA7371" w:rsidRPr="00DA7371" w:rsidRDefault="00DA7371" w:rsidP="00DA7371">
            <w:pPr>
              <w:autoSpaceDE/>
              <w:autoSpaceDN/>
              <w:adjustRightInd/>
              <w:rPr>
                <w:rFonts w:ascii="Arial" w:eastAsiaTheme="minorHAnsi" w:hAnsi="Arial" w:cs="Arial"/>
                <w:b/>
                <w:lang w:eastAsia="en-US"/>
              </w:rPr>
            </w:pPr>
          </w:p>
        </w:tc>
        <w:tc>
          <w:tcPr>
            <w:tcW w:w="1046" w:type="pct"/>
            <w:vMerge/>
          </w:tcPr>
          <w:p w:rsidR="00DA7371" w:rsidRPr="00DA7371" w:rsidRDefault="00DA7371" w:rsidP="00DA7371">
            <w:pPr>
              <w:autoSpaceDE/>
              <w:autoSpaceDN/>
              <w:adjustRightInd/>
              <w:rPr>
                <w:rFonts w:ascii="Arial" w:eastAsiaTheme="minorHAnsi" w:hAnsi="Arial" w:cs="Arial"/>
                <w:b/>
                <w:lang w:eastAsia="en-US"/>
              </w:rPr>
            </w:pPr>
          </w:p>
        </w:tc>
        <w:tc>
          <w:tcPr>
            <w:tcW w:w="589"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Applicant</w:t>
            </w:r>
          </w:p>
        </w:tc>
        <w:tc>
          <w:tcPr>
            <w:tcW w:w="490"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Spouse</w:t>
            </w:r>
          </w:p>
        </w:tc>
        <w:tc>
          <w:tcPr>
            <w:tcW w:w="374" w:type="pct"/>
          </w:tcPr>
          <w:p w:rsidR="00DA7371" w:rsidRPr="006B29C3" w:rsidRDefault="00DA7371" w:rsidP="00DA7371">
            <w:pPr>
              <w:autoSpaceDE/>
              <w:autoSpaceDN/>
              <w:adjustRightInd/>
              <w:rPr>
                <w:rFonts w:ascii="Arial" w:eastAsiaTheme="minorHAnsi" w:hAnsi="Arial" w:cs="Arial"/>
                <w:b/>
                <w:sz w:val="20"/>
                <w:szCs w:val="20"/>
                <w:lang w:eastAsia="en-US"/>
              </w:rPr>
            </w:pPr>
            <w:r w:rsidRPr="006B29C3">
              <w:rPr>
                <w:rFonts w:ascii="Arial" w:eastAsiaTheme="minorHAnsi" w:hAnsi="Arial" w:cs="Arial"/>
                <w:b/>
                <w:sz w:val="20"/>
                <w:szCs w:val="20"/>
                <w:lang w:eastAsia="en-US"/>
              </w:rPr>
              <w:t>Child</w:t>
            </w:r>
          </w:p>
        </w:tc>
      </w:tr>
      <w:tr w:rsidR="00DA7371" w:rsidRPr="00DA7371" w:rsidTr="00FB2F6A">
        <w:tc>
          <w:tcPr>
            <w:tcW w:w="1352" w:type="pct"/>
          </w:tcPr>
          <w:p w:rsidR="00DA7371" w:rsidRPr="00DA7371" w:rsidRDefault="00DA7371" w:rsidP="009E5832">
            <w:pPr>
              <w:numPr>
                <w:ilvl w:val="0"/>
                <w:numId w:val="8"/>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t>Subsidiary Protection Application</w:t>
            </w:r>
          </w:p>
        </w:tc>
        <w:tc>
          <w:tcPr>
            <w:tcW w:w="1148"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Assistance with the making an application for subsidiary protection and permission to remain in the State.</w:t>
            </w:r>
          </w:p>
          <w:p w:rsidR="00DA7371" w:rsidRPr="00DA7371" w:rsidRDefault="00DA7371" w:rsidP="00DA7371">
            <w:pPr>
              <w:autoSpaceDE/>
              <w:autoSpaceDN/>
              <w:adjustRightInd/>
              <w:rPr>
                <w:rFonts w:ascii="Arial" w:eastAsiaTheme="minorHAnsi" w:hAnsi="Arial" w:cs="Arial"/>
                <w:lang w:eastAsia="en-US"/>
              </w:rPr>
            </w:pPr>
          </w:p>
        </w:tc>
        <w:tc>
          <w:tcPr>
            <w:tcW w:w="1046"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An international protection officer makes a recommendation to the Minister in relation to an applicant’s application for subsidiary protection</w:t>
            </w:r>
          </w:p>
          <w:p w:rsidR="00DA7371" w:rsidRPr="00DA7371" w:rsidRDefault="00DA7371" w:rsidP="00DA7371">
            <w:pPr>
              <w:autoSpaceDE/>
              <w:autoSpaceDN/>
              <w:adjustRightInd/>
              <w:rPr>
                <w:rFonts w:ascii="Arial" w:eastAsiaTheme="minorHAnsi" w:hAnsi="Arial" w:cs="Arial"/>
                <w:lang w:eastAsia="en-US"/>
              </w:rPr>
            </w:pPr>
          </w:p>
        </w:tc>
        <w:tc>
          <w:tcPr>
            <w:tcW w:w="589"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€195</w:t>
            </w:r>
          </w:p>
        </w:tc>
        <w:tc>
          <w:tcPr>
            <w:tcW w:w="490"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€100</w:t>
            </w:r>
          </w:p>
        </w:tc>
        <w:tc>
          <w:tcPr>
            <w:tcW w:w="374"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p w:rsidR="00DA7371" w:rsidRPr="00DA7371" w:rsidRDefault="00DA7371" w:rsidP="00DA7371">
            <w:pPr>
              <w:autoSpaceDE/>
              <w:autoSpaceDN/>
              <w:adjustRightInd/>
              <w:rPr>
                <w:rFonts w:ascii="Arial" w:eastAsiaTheme="minorHAnsi" w:hAnsi="Arial" w:cs="Arial"/>
                <w:b/>
                <w:lang w:eastAsia="en-US"/>
              </w:rPr>
            </w:pPr>
          </w:p>
        </w:tc>
      </w:tr>
      <w:tr w:rsidR="00DA7371" w:rsidRPr="00DA7371" w:rsidTr="00FB2F6A">
        <w:tc>
          <w:tcPr>
            <w:tcW w:w="1352" w:type="pct"/>
            <w:tcBorders>
              <w:bottom w:val="nil"/>
            </w:tcBorders>
          </w:tcPr>
          <w:p w:rsidR="00DA7371" w:rsidRPr="00DA7371" w:rsidRDefault="00DA7371" w:rsidP="009E5832">
            <w:pPr>
              <w:numPr>
                <w:ilvl w:val="0"/>
                <w:numId w:val="8"/>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t>Appeal to the International Protection Appeals Tribunal</w:t>
            </w:r>
          </w:p>
        </w:tc>
        <w:tc>
          <w:tcPr>
            <w:tcW w:w="1148"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 xml:space="preserve">The drafting of a notice of appeal, legal submissions, and advocacy before the Tribunal. </w:t>
            </w:r>
          </w:p>
          <w:p w:rsidR="00DA7371" w:rsidRPr="00DA7371" w:rsidRDefault="00DA7371" w:rsidP="00DA7371">
            <w:pPr>
              <w:autoSpaceDE/>
              <w:autoSpaceDN/>
              <w:adjustRightInd/>
              <w:rPr>
                <w:rFonts w:ascii="Arial" w:eastAsiaTheme="minorHAnsi" w:hAnsi="Arial" w:cs="Arial"/>
                <w:lang w:eastAsia="en-US"/>
              </w:rPr>
            </w:pPr>
          </w:p>
          <w:p w:rsidR="00DA7371" w:rsidRPr="00DA7371" w:rsidRDefault="00DA7371" w:rsidP="00DA7371">
            <w:pPr>
              <w:autoSpaceDE/>
              <w:autoSpaceDN/>
              <w:adjustRightInd/>
              <w:rPr>
                <w:rFonts w:ascii="Arial" w:eastAsiaTheme="minorHAnsi" w:hAnsi="Arial" w:cs="Arial"/>
                <w:lang w:eastAsia="en-US"/>
              </w:rPr>
            </w:pPr>
          </w:p>
        </w:tc>
        <w:tc>
          <w:tcPr>
            <w:tcW w:w="1046" w:type="pct"/>
            <w:tcBorders>
              <w:bottom w:val="nil"/>
            </w:tcBorders>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 xml:space="preserve">The Tribunal decides to uphold or overturn the recommendation of the international protection officer </w:t>
            </w:r>
          </w:p>
        </w:tc>
        <w:tc>
          <w:tcPr>
            <w:tcW w:w="589" w:type="pct"/>
            <w:tcBorders>
              <w:bottom w:val="nil"/>
            </w:tcBorders>
          </w:tcPr>
          <w:p w:rsidR="00DA7371" w:rsidRPr="00DA7371" w:rsidRDefault="00DA7371" w:rsidP="00DA7371">
            <w:pPr>
              <w:spacing w:line="360" w:lineRule="auto"/>
              <w:jc w:val="both"/>
              <w:rPr>
                <w:rFonts w:ascii="Arial" w:hAnsi="Arial" w:cs="Arial"/>
                <w:b/>
                <w:lang w:val="en-US"/>
              </w:rPr>
            </w:pPr>
            <w:r w:rsidRPr="00DA7371">
              <w:rPr>
                <w:rFonts w:ascii="Arial" w:hAnsi="Arial" w:cs="Arial"/>
                <w:b/>
                <w:lang w:val="en-US"/>
              </w:rPr>
              <w:t>€195</w:t>
            </w:r>
          </w:p>
        </w:tc>
        <w:tc>
          <w:tcPr>
            <w:tcW w:w="490"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€100</w:t>
            </w:r>
          </w:p>
        </w:tc>
        <w:tc>
          <w:tcPr>
            <w:tcW w:w="374" w:type="pct"/>
            <w:tcBorders>
              <w:bottom w:val="nil"/>
            </w:tcBorders>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tc>
      </w:tr>
      <w:tr w:rsidR="00DA7371" w:rsidRPr="00DA7371" w:rsidTr="00FB2F6A">
        <w:tc>
          <w:tcPr>
            <w:tcW w:w="1352" w:type="pct"/>
          </w:tcPr>
          <w:p w:rsidR="00DA7371" w:rsidRPr="00DA7371" w:rsidRDefault="00DA7371" w:rsidP="009E5832">
            <w:pPr>
              <w:numPr>
                <w:ilvl w:val="0"/>
                <w:numId w:val="8"/>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t>Review of Permission to Remain (s49)</w:t>
            </w:r>
          </w:p>
        </w:tc>
        <w:tc>
          <w:tcPr>
            <w:tcW w:w="1148" w:type="pct"/>
          </w:tcPr>
          <w:p w:rsidR="00DA7371" w:rsidRPr="00DA7371" w:rsidRDefault="00DA7371" w:rsidP="00DA7371">
            <w:pPr>
              <w:autoSpaceDE/>
              <w:autoSpaceDN/>
              <w:adjustRightInd/>
              <w:rPr>
                <w:rFonts w:ascii="Arial" w:eastAsiaTheme="minorHAnsi" w:hAnsi="Arial" w:cs="Arial"/>
                <w:lang w:val="en-GB" w:eastAsia="en-US"/>
              </w:rPr>
            </w:pPr>
            <w:r w:rsidRPr="00DA7371">
              <w:rPr>
                <w:rFonts w:ascii="Arial" w:eastAsiaTheme="minorHAnsi" w:hAnsi="Arial" w:cs="Arial"/>
                <w:lang w:val="en-GB" w:eastAsia="en-US"/>
              </w:rPr>
              <w:t xml:space="preserve">Provision of legal advice and the making of submissions in relation to a review by the Minister for Justice and Equality in relation to a decision on permission to remain pursuant to section 49 of the International Protection Act 2015. </w:t>
            </w:r>
          </w:p>
          <w:p w:rsidR="00DA7371" w:rsidRPr="00DA7371" w:rsidRDefault="00DA7371" w:rsidP="00DA7371">
            <w:pPr>
              <w:autoSpaceDE/>
              <w:autoSpaceDN/>
              <w:adjustRightInd/>
              <w:rPr>
                <w:rFonts w:ascii="Arial" w:eastAsiaTheme="minorHAnsi" w:hAnsi="Arial" w:cs="Arial"/>
                <w:lang w:eastAsia="en-US"/>
              </w:rPr>
            </w:pPr>
          </w:p>
        </w:tc>
        <w:tc>
          <w:tcPr>
            <w:tcW w:w="1046"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t>The applicant is granted permission to remain in the State or a deportation order is made.</w:t>
            </w:r>
          </w:p>
        </w:tc>
        <w:tc>
          <w:tcPr>
            <w:tcW w:w="589"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€100</w:t>
            </w:r>
          </w:p>
        </w:tc>
        <w:tc>
          <w:tcPr>
            <w:tcW w:w="490"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€100</w:t>
            </w:r>
          </w:p>
        </w:tc>
        <w:tc>
          <w:tcPr>
            <w:tcW w:w="374"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tc>
      </w:tr>
      <w:tr w:rsidR="00DA7371" w:rsidRPr="00DA7371" w:rsidTr="00FB2F6A">
        <w:tc>
          <w:tcPr>
            <w:tcW w:w="1352" w:type="pct"/>
          </w:tcPr>
          <w:p w:rsidR="00DA7371" w:rsidRPr="00DA7371" w:rsidRDefault="00DA7371" w:rsidP="009E5832">
            <w:pPr>
              <w:numPr>
                <w:ilvl w:val="0"/>
                <w:numId w:val="8"/>
              </w:numPr>
              <w:autoSpaceDE/>
              <w:autoSpaceDN/>
              <w:adjustRightInd/>
              <w:contextualSpacing/>
              <w:rPr>
                <w:rFonts w:ascii="Arial" w:eastAsiaTheme="minorHAnsi" w:hAnsi="Arial" w:cs="Arial"/>
                <w:b/>
                <w:lang w:eastAsia="en-US"/>
              </w:rPr>
            </w:pPr>
            <w:r w:rsidRPr="00DA7371">
              <w:rPr>
                <w:rFonts w:ascii="Arial" w:eastAsiaTheme="minorHAnsi" w:hAnsi="Arial" w:cs="Arial"/>
                <w:b/>
                <w:lang w:eastAsia="en-US"/>
              </w:rPr>
              <w:t>Revocation or Amendment of Deportation Order</w:t>
            </w:r>
          </w:p>
        </w:tc>
        <w:tc>
          <w:tcPr>
            <w:tcW w:w="1148" w:type="pct"/>
          </w:tcPr>
          <w:p w:rsidR="00DA7371" w:rsidRPr="00DA7371" w:rsidRDefault="00DA7371" w:rsidP="00DA7371">
            <w:pPr>
              <w:rPr>
                <w:rFonts w:ascii="Arial" w:hAnsi="Arial" w:cs="Arial"/>
                <w:lang w:val="en-US"/>
              </w:rPr>
            </w:pPr>
            <w:r w:rsidRPr="00DA7371">
              <w:rPr>
                <w:rFonts w:ascii="Arial" w:hAnsi="Arial" w:cs="Arial"/>
                <w:lang w:val="en-US"/>
              </w:rPr>
              <w:t xml:space="preserve">Provision of legal advice in relation to a deportation order made by the </w:t>
            </w:r>
            <w:r w:rsidRPr="00DA7371">
              <w:rPr>
                <w:rFonts w:ascii="Arial" w:hAnsi="Arial" w:cs="Arial"/>
                <w:lang w:val="en-US"/>
              </w:rPr>
              <w:lastRenderedPageBreak/>
              <w:t>Minister for Justice and Equality, pursuant to section 3 of the Immigration Act 1999, to include any representations to the Minister in relation to the possible amendment or revocation of the deportation order</w:t>
            </w:r>
          </w:p>
          <w:p w:rsidR="00DA7371" w:rsidRPr="00DA7371" w:rsidDel="008A0446" w:rsidRDefault="00DA7371" w:rsidP="00DA7371">
            <w:pPr>
              <w:rPr>
                <w:rFonts w:ascii="Arial" w:hAnsi="Arial" w:cs="Arial"/>
                <w:lang w:val="en-US"/>
              </w:rPr>
            </w:pPr>
          </w:p>
        </w:tc>
        <w:tc>
          <w:tcPr>
            <w:tcW w:w="1046" w:type="pct"/>
          </w:tcPr>
          <w:p w:rsidR="00DA7371" w:rsidRPr="00DA7371" w:rsidRDefault="00DA7371" w:rsidP="00DA7371">
            <w:pPr>
              <w:autoSpaceDE/>
              <w:autoSpaceDN/>
              <w:adjustRightInd/>
              <w:rPr>
                <w:rFonts w:ascii="Arial" w:eastAsiaTheme="minorHAnsi" w:hAnsi="Arial" w:cs="Arial"/>
                <w:lang w:eastAsia="en-US"/>
              </w:rPr>
            </w:pPr>
            <w:r w:rsidRPr="00DA7371">
              <w:rPr>
                <w:rFonts w:ascii="Arial" w:eastAsiaTheme="minorHAnsi" w:hAnsi="Arial" w:cs="Arial"/>
                <w:lang w:eastAsia="en-US"/>
              </w:rPr>
              <w:lastRenderedPageBreak/>
              <w:t xml:space="preserve">The Minister decides or refuses (as the case may be) to </w:t>
            </w:r>
            <w:r w:rsidRPr="00DA7371">
              <w:rPr>
                <w:rFonts w:ascii="Arial" w:eastAsiaTheme="minorHAnsi" w:hAnsi="Arial" w:cs="Arial"/>
                <w:lang w:eastAsia="en-US"/>
              </w:rPr>
              <w:lastRenderedPageBreak/>
              <w:t>review or amend the deportation order</w:t>
            </w:r>
          </w:p>
        </w:tc>
        <w:tc>
          <w:tcPr>
            <w:tcW w:w="589"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lastRenderedPageBreak/>
              <w:t>€250</w:t>
            </w:r>
          </w:p>
        </w:tc>
        <w:tc>
          <w:tcPr>
            <w:tcW w:w="490"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€175</w:t>
            </w:r>
          </w:p>
        </w:tc>
        <w:tc>
          <w:tcPr>
            <w:tcW w:w="374" w:type="pct"/>
          </w:tcPr>
          <w:p w:rsidR="00DA7371" w:rsidRPr="00DA7371" w:rsidRDefault="00DA7371" w:rsidP="00DA7371">
            <w:pPr>
              <w:autoSpaceDE/>
              <w:autoSpaceDN/>
              <w:adjustRightInd/>
              <w:rPr>
                <w:rFonts w:ascii="Arial" w:eastAsiaTheme="minorHAnsi" w:hAnsi="Arial" w:cs="Arial"/>
                <w:b/>
                <w:lang w:eastAsia="en-US"/>
              </w:rPr>
            </w:pPr>
            <w:r w:rsidRPr="00DA7371">
              <w:rPr>
                <w:rFonts w:ascii="Arial" w:eastAsiaTheme="minorHAnsi" w:hAnsi="Arial" w:cs="Arial"/>
                <w:b/>
                <w:lang w:eastAsia="en-US"/>
              </w:rPr>
              <w:t>€80</w:t>
            </w:r>
          </w:p>
        </w:tc>
      </w:tr>
    </w:tbl>
    <w:p w:rsidR="00FB2F6A" w:rsidRDefault="00FB2F6A" w:rsidP="00FB2F6A">
      <w:pPr>
        <w:rPr>
          <w:rFonts w:ascii="Arial" w:hAnsi="Arial" w:cs="Arial"/>
          <w:u w:val="single"/>
        </w:rPr>
      </w:pPr>
    </w:p>
    <w:p w:rsidR="00FB2F6A" w:rsidRDefault="00FB2F6A" w:rsidP="00FB2F6A">
      <w:pPr>
        <w:rPr>
          <w:rFonts w:ascii="Arial" w:hAnsi="Arial" w:cs="Arial"/>
          <w:u w:val="single"/>
        </w:rPr>
      </w:pPr>
    </w:p>
    <w:p w:rsidR="00FB2F6A" w:rsidRDefault="00FB2F6A" w:rsidP="00FB2F6A">
      <w:pPr>
        <w:rPr>
          <w:rFonts w:ascii="Arial" w:hAnsi="Arial" w:cs="Arial"/>
          <w:b/>
          <w:u w:val="single"/>
        </w:rPr>
      </w:pPr>
      <w:r w:rsidRPr="00FB2F6A">
        <w:rPr>
          <w:rFonts w:ascii="Arial" w:hAnsi="Arial" w:cs="Arial"/>
          <w:b/>
          <w:u w:val="single"/>
        </w:rPr>
        <w:t>Notes:</w:t>
      </w:r>
    </w:p>
    <w:p w:rsidR="00D12CEE" w:rsidRDefault="00D12CEE" w:rsidP="00FB2F6A">
      <w:pPr>
        <w:rPr>
          <w:rFonts w:ascii="Arial" w:hAnsi="Arial" w:cs="Arial"/>
          <w:b/>
          <w:u w:val="single"/>
        </w:rPr>
      </w:pPr>
    </w:p>
    <w:p w:rsidR="00D12CEE" w:rsidRPr="00D12CEE" w:rsidRDefault="00D12CEE" w:rsidP="00FB2F6A">
      <w:pPr>
        <w:rPr>
          <w:rFonts w:ascii="Arial" w:hAnsi="Arial" w:cs="Arial"/>
        </w:rPr>
      </w:pPr>
      <w:r w:rsidRPr="00D12CEE">
        <w:rPr>
          <w:rFonts w:ascii="Arial" w:hAnsi="Arial" w:cs="Arial"/>
        </w:rPr>
        <w:t>Schedule 3 relates to a person whose asylum application has been processed and who has been refused asylum at first instance and at appeal stage prior to the commencement of the single procedure provisions of the International Protection Act 2015 following which the client’s subsidiary protection application is considered by the IPAT under the provisions of the International Protection Act 2015.</w:t>
      </w:r>
    </w:p>
    <w:p w:rsidR="00D12CEE" w:rsidRPr="00FB2F6A" w:rsidRDefault="00D12CEE" w:rsidP="00FB2F6A">
      <w:pPr>
        <w:rPr>
          <w:rFonts w:ascii="Arial" w:hAnsi="Arial" w:cs="Arial"/>
          <w:b/>
          <w:u w:val="single"/>
        </w:rPr>
      </w:pPr>
    </w:p>
    <w:p w:rsidR="00FB2F6A" w:rsidRPr="00E26733" w:rsidRDefault="00FB2F6A" w:rsidP="00FB2F6A">
      <w:pPr>
        <w:rPr>
          <w:rFonts w:ascii="Arial" w:hAnsi="Arial" w:cs="Arial"/>
        </w:rPr>
      </w:pPr>
      <w:r w:rsidRPr="00E26733">
        <w:rPr>
          <w:rFonts w:ascii="Arial" w:hAnsi="Arial" w:cs="Arial"/>
        </w:rPr>
        <w:t xml:space="preserve">*  The fee for a spouse is the fee payable where the applicant is the spouse or partner   </w:t>
      </w:r>
    </w:p>
    <w:p w:rsidR="00FB2F6A" w:rsidRPr="00E26733" w:rsidRDefault="00FB2F6A" w:rsidP="00FB2F6A">
      <w:pPr>
        <w:rPr>
          <w:rFonts w:ascii="Arial" w:hAnsi="Arial" w:cs="Arial"/>
        </w:rPr>
      </w:pPr>
      <w:r w:rsidRPr="00E26733">
        <w:rPr>
          <w:rFonts w:ascii="Arial" w:hAnsi="Arial" w:cs="Arial"/>
        </w:rPr>
        <w:t xml:space="preserve">    of another applicant and the same solicitor or firm provides services to both clients (a </w:t>
      </w:r>
    </w:p>
    <w:p w:rsidR="00FB2F6A" w:rsidRPr="00E26733" w:rsidRDefault="00FB2F6A" w:rsidP="00FB2F6A">
      <w:pPr>
        <w:rPr>
          <w:rFonts w:ascii="Arial" w:hAnsi="Arial" w:cs="Arial"/>
        </w:rPr>
      </w:pPr>
      <w:r w:rsidRPr="00E26733">
        <w:rPr>
          <w:rFonts w:ascii="Arial" w:hAnsi="Arial" w:cs="Arial"/>
        </w:rPr>
        <w:t xml:space="preserve">    full fee will be payable for the first applicant in such cases). Where there is an entirely </w:t>
      </w:r>
    </w:p>
    <w:p w:rsidR="00FB2F6A" w:rsidRPr="00E26733" w:rsidRDefault="00FB2F6A" w:rsidP="00FB2F6A">
      <w:pPr>
        <w:rPr>
          <w:rFonts w:ascii="Arial" w:hAnsi="Arial" w:cs="Arial"/>
        </w:rPr>
      </w:pPr>
      <w:r w:rsidRPr="00E26733">
        <w:rPr>
          <w:rFonts w:ascii="Arial" w:hAnsi="Arial" w:cs="Arial"/>
        </w:rPr>
        <w:t xml:space="preserve">    distinct claim a case can be made to the Board for payment of the full fee for the </w:t>
      </w:r>
    </w:p>
    <w:p w:rsidR="00FB2F6A" w:rsidRPr="00E26733" w:rsidRDefault="00FB2F6A" w:rsidP="00FB2F6A">
      <w:pPr>
        <w:rPr>
          <w:rFonts w:ascii="Arial" w:hAnsi="Arial" w:cs="Arial"/>
        </w:rPr>
      </w:pPr>
      <w:r w:rsidRPr="00E26733">
        <w:rPr>
          <w:rFonts w:ascii="Arial" w:hAnsi="Arial" w:cs="Arial"/>
        </w:rPr>
        <w:t xml:space="preserve">    spouse’s case.</w:t>
      </w:r>
    </w:p>
    <w:p w:rsidR="00FB2F6A" w:rsidRPr="00E26733" w:rsidRDefault="00FB2F6A" w:rsidP="00FB2F6A">
      <w:pPr>
        <w:rPr>
          <w:rFonts w:ascii="Arial" w:hAnsi="Arial" w:cs="Arial"/>
        </w:rPr>
      </w:pPr>
      <w:r w:rsidRPr="00E26733">
        <w:rPr>
          <w:rFonts w:ascii="Arial" w:hAnsi="Arial" w:cs="Arial"/>
        </w:rPr>
        <w:t xml:space="preserve">** The fee for a child who has a separate case is the fee payable where the applicant is </w:t>
      </w:r>
    </w:p>
    <w:p w:rsidR="00FB2F6A" w:rsidRPr="00E26733" w:rsidRDefault="00FB2F6A" w:rsidP="00FB2F6A">
      <w:pPr>
        <w:rPr>
          <w:rFonts w:ascii="Arial" w:hAnsi="Arial" w:cs="Arial"/>
        </w:rPr>
      </w:pPr>
      <w:r w:rsidRPr="00E26733">
        <w:rPr>
          <w:rFonts w:ascii="Arial" w:hAnsi="Arial" w:cs="Arial"/>
        </w:rPr>
        <w:t xml:space="preserve">    the child of another applicant represented by the same solicitor/firm and the child</w:t>
      </w:r>
    </w:p>
    <w:p w:rsidR="00FB2F6A" w:rsidRPr="00E26733" w:rsidRDefault="00FB2F6A" w:rsidP="00FB2F6A">
      <w:pPr>
        <w:rPr>
          <w:rFonts w:ascii="Arial" w:hAnsi="Arial" w:cs="Arial"/>
        </w:rPr>
      </w:pPr>
      <w:r w:rsidRPr="00E26733">
        <w:rPr>
          <w:rFonts w:ascii="Arial" w:hAnsi="Arial" w:cs="Arial"/>
        </w:rPr>
        <w:t xml:space="preserve">    has a separate asylum case. A full fee will be payable if the solicitor/firm is only </w:t>
      </w:r>
    </w:p>
    <w:p w:rsidR="00FB2F6A" w:rsidRDefault="00FB2F6A" w:rsidP="00FB2F6A">
      <w:pPr>
        <w:rPr>
          <w:rFonts w:ascii="Arial" w:hAnsi="Arial" w:cs="Arial"/>
        </w:rPr>
      </w:pPr>
      <w:r w:rsidRPr="00E26733">
        <w:rPr>
          <w:rFonts w:ascii="Arial" w:hAnsi="Arial" w:cs="Arial"/>
        </w:rPr>
        <w:t xml:space="preserve">    representing the child and not either parent.</w:t>
      </w:r>
    </w:p>
    <w:p w:rsidR="006B07CA" w:rsidRDefault="006B07CA" w:rsidP="00FB2F6A">
      <w:pPr>
        <w:rPr>
          <w:rFonts w:ascii="Arial" w:hAnsi="Arial" w:cs="Arial"/>
        </w:rPr>
      </w:pPr>
    </w:p>
    <w:p w:rsidR="006B07CA" w:rsidRPr="00E26733" w:rsidRDefault="0064279D" w:rsidP="00FB2F6A">
      <w:pPr>
        <w:rPr>
          <w:rFonts w:ascii="Arial" w:hAnsi="Arial" w:cs="Arial"/>
        </w:rPr>
      </w:pPr>
      <w:r>
        <w:rPr>
          <w:rFonts w:ascii="Arial" w:hAnsi="Arial" w:cs="Arial"/>
        </w:rPr>
        <w:t>The fee</w:t>
      </w:r>
      <w:r w:rsidR="006B07CA">
        <w:rPr>
          <w:rFonts w:ascii="Arial" w:hAnsi="Arial" w:cs="Arial"/>
        </w:rPr>
        <w:t xml:space="preserve"> paid at any stage includes reviewing any decision for JR implications and/or advice and consideration as to why a deportation order might be open to challenge.</w:t>
      </w:r>
    </w:p>
    <w:p w:rsidR="00FB2F6A" w:rsidRPr="00E26733" w:rsidRDefault="00FB2F6A" w:rsidP="00FB2F6A">
      <w:pPr>
        <w:rPr>
          <w:rFonts w:ascii="Arial" w:hAnsi="Arial" w:cs="Arial"/>
        </w:rPr>
      </w:pPr>
    </w:p>
    <w:p w:rsidR="00FB2F6A" w:rsidRPr="00E26733" w:rsidRDefault="00FB2F6A" w:rsidP="00FB2F6A">
      <w:pPr>
        <w:rPr>
          <w:rFonts w:ascii="Arial" w:hAnsi="Arial" w:cs="Arial"/>
        </w:rPr>
      </w:pPr>
      <w:r w:rsidRPr="00E26733">
        <w:rPr>
          <w:rFonts w:ascii="Arial" w:hAnsi="Arial" w:cs="Arial"/>
        </w:rPr>
        <w:t xml:space="preserve">Cases referred </w:t>
      </w:r>
      <w:r>
        <w:rPr>
          <w:rFonts w:ascii="Arial" w:hAnsi="Arial" w:cs="Arial"/>
        </w:rPr>
        <w:t xml:space="preserve">to a solicitor </w:t>
      </w:r>
      <w:r w:rsidRPr="00E26733">
        <w:rPr>
          <w:rFonts w:ascii="Arial" w:hAnsi="Arial" w:cs="Arial"/>
        </w:rPr>
        <w:t xml:space="preserve">from the date of this agreement are referred at the above fee rates. Cases referred </w:t>
      </w:r>
      <w:r>
        <w:rPr>
          <w:rFonts w:ascii="Arial" w:hAnsi="Arial" w:cs="Arial"/>
        </w:rPr>
        <w:t xml:space="preserve">to a solicitor </w:t>
      </w:r>
      <w:r w:rsidRPr="00E26733">
        <w:rPr>
          <w:rFonts w:ascii="Arial" w:hAnsi="Arial" w:cs="Arial"/>
        </w:rPr>
        <w:t>under a prior agreement are referred at the fees in place under that agreement.</w:t>
      </w:r>
    </w:p>
    <w:p w:rsidR="00FB2F6A" w:rsidRPr="00E26733" w:rsidRDefault="00FB2F6A" w:rsidP="00FB2F6A">
      <w:pPr>
        <w:rPr>
          <w:rFonts w:ascii="Arial" w:hAnsi="Arial" w:cs="Arial"/>
        </w:rPr>
      </w:pPr>
    </w:p>
    <w:p w:rsidR="00FB2F6A" w:rsidRPr="00E26733" w:rsidRDefault="00FB2F6A" w:rsidP="00FB2F6A">
      <w:pPr>
        <w:rPr>
          <w:rFonts w:ascii="Arial" w:hAnsi="Arial" w:cs="Arial"/>
        </w:rPr>
      </w:pPr>
      <w:r w:rsidRPr="00E26733">
        <w:rPr>
          <w:rFonts w:ascii="Arial" w:hAnsi="Arial" w:cs="Arial"/>
        </w:rPr>
        <w:t xml:space="preserve">A brief withdrawn fee </w:t>
      </w:r>
      <w:r>
        <w:rPr>
          <w:rFonts w:ascii="Arial" w:hAnsi="Arial" w:cs="Arial"/>
        </w:rPr>
        <w:t>may</w:t>
      </w:r>
      <w:r w:rsidRPr="00E26733">
        <w:rPr>
          <w:rFonts w:ascii="Arial" w:hAnsi="Arial" w:cs="Arial"/>
        </w:rPr>
        <w:t xml:space="preserve"> be payable </w:t>
      </w:r>
      <w:r>
        <w:rPr>
          <w:rFonts w:ascii="Arial" w:hAnsi="Arial" w:cs="Arial"/>
        </w:rPr>
        <w:t>subject to evidence of work carried out on the file</w:t>
      </w:r>
      <w:r w:rsidRPr="00E26733">
        <w:rPr>
          <w:rFonts w:ascii="Arial" w:hAnsi="Arial" w:cs="Arial"/>
        </w:rPr>
        <w:t xml:space="preserve"> where, for example, a client goes to another solicitor or becomes uncontactable after submission(s) or an appeal have been lodged on behalf of the client but before the client’s interview or hearing has taken place. </w:t>
      </w:r>
    </w:p>
    <w:p w:rsidR="00FB2F6A" w:rsidRDefault="00FB2F6A" w:rsidP="00FB2F6A">
      <w:pPr>
        <w:rPr>
          <w:rFonts w:ascii="Arial" w:hAnsi="Arial" w:cs="Arial"/>
        </w:rPr>
      </w:pPr>
    </w:p>
    <w:p w:rsidR="00FB2F6A" w:rsidRDefault="00FB2F6A" w:rsidP="00FB2F6A">
      <w:pPr>
        <w:rPr>
          <w:rFonts w:ascii="Arial" w:hAnsi="Arial" w:cs="Arial"/>
        </w:rPr>
      </w:pPr>
      <w:r>
        <w:rPr>
          <w:rFonts w:ascii="Arial" w:hAnsi="Arial" w:cs="Arial"/>
        </w:rPr>
        <w:t xml:space="preserve">Fees are only payable for services authorisation in advance by the Board. In this regard solicitors should refer in particular to Section 22 of these terms and conditions. </w:t>
      </w:r>
    </w:p>
    <w:p w:rsidR="004F1E22" w:rsidRDefault="004F1E22" w:rsidP="00FB2F6A">
      <w:pPr>
        <w:rPr>
          <w:rFonts w:ascii="Arial" w:hAnsi="Arial" w:cs="Arial"/>
        </w:rPr>
      </w:pPr>
    </w:p>
    <w:p w:rsidR="004F1E22" w:rsidRPr="00E26733" w:rsidRDefault="004F1E22" w:rsidP="00FB2F6A">
      <w:pPr>
        <w:rPr>
          <w:rFonts w:ascii="Arial" w:hAnsi="Arial" w:cs="Arial"/>
        </w:rPr>
      </w:pPr>
      <w:r>
        <w:rPr>
          <w:rFonts w:ascii="Arial" w:hAnsi="Arial" w:cs="Arial"/>
        </w:rPr>
        <w:t xml:space="preserve">The appropriate fee is only payable to the private practitioner for a particular stage of the case where an application, submission or appeal (whichever is appropriate) has been lodged on the client’s behalf in relation to the particular stage or where the case has been referred to the solicitor for representation only. </w:t>
      </w:r>
    </w:p>
    <w:p w:rsidR="00FB2F6A" w:rsidRDefault="00FB2F6A" w:rsidP="00FB2F6A">
      <w:pPr>
        <w:rPr>
          <w:rFonts w:ascii="Arial" w:hAnsi="Arial" w:cs="Arial"/>
        </w:rPr>
      </w:pPr>
    </w:p>
    <w:p w:rsidR="00705D1A" w:rsidRDefault="00FB2F6A" w:rsidP="00705D1A">
      <w:pPr>
        <w:rPr>
          <w:rFonts w:ascii="Arial" w:hAnsi="Arial" w:cs="Arial"/>
        </w:rPr>
      </w:pPr>
      <w:r w:rsidRPr="00E26733">
        <w:rPr>
          <w:rFonts w:ascii="Arial" w:hAnsi="Arial" w:cs="Arial"/>
        </w:rPr>
        <w:t>The appropriate fee can be claimed after each stage has taken place</w:t>
      </w:r>
      <w:r>
        <w:rPr>
          <w:rFonts w:ascii="Arial" w:hAnsi="Arial" w:cs="Arial"/>
        </w:rPr>
        <w:t>.</w:t>
      </w: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705D1A" w:rsidRDefault="00705D1A" w:rsidP="00705D1A">
      <w:pPr>
        <w:rPr>
          <w:rFonts w:ascii="Arial" w:hAnsi="Arial" w:cs="Arial"/>
        </w:rPr>
      </w:pPr>
    </w:p>
    <w:p w:rsidR="004A7286" w:rsidRDefault="004A7286" w:rsidP="00705D1A">
      <w:pPr>
        <w:rPr>
          <w:rFonts w:ascii="Arial" w:hAnsi="Arial" w:cs="Arial"/>
          <w:b/>
        </w:rPr>
      </w:pPr>
      <w:r>
        <w:rPr>
          <w:rFonts w:ascii="Arial" w:hAnsi="Arial" w:cs="Arial"/>
          <w:b/>
        </w:rPr>
        <w:lastRenderedPageBreak/>
        <w:t>Appendix 2</w:t>
      </w: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rPr>
      </w:pPr>
      <w:r>
        <w:rPr>
          <w:rFonts w:ascii="Arial" w:hAnsi="Arial" w:cs="Arial"/>
          <w:b/>
        </w:rPr>
        <w:t>Instructions for reading and replying to secure communications from the Legal Aid Board</w:t>
      </w: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rPr>
      </w:pPr>
    </w:p>
    <w:p w:rsidR="004A7286" w:rsidRDefault="004A7286" w:rsidP="004A7286">
      <w:pPr>
        <w:ind w:left="-720" w:right="-694"/>
        <w:rPr>
          <w:rFonts w:ascii="Arial" w:hAnsi="Arial" w:cs="Arial"/>
        </w:rPr>
      </w:pPr>
      <w:r>
        <w:rPr>
          <w:rFonts w:ascii="Arial" w:hAnsi="Arial" w:cs="Arial"/>
        </w:rPr>
        <w:t>When you open an encrypted email from a legalaidboard.ie address you will see the following message</w:t>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noProof/>
          <w:lang w:eastAsia="en-IE"/>
        </w:rPr>
        <w:drawing>
          <wp:inline distT="0" distB="0" distL="0" distR="0" wp14:anchorId="09A47332" wp14:editId="04E405FB">
            <wp:extent cx="6061075" cy="30086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3092" t="24251" r="18990" b="19170"/>
                    <a:stretch>
                      <a:fillRect/>
                    </a:stretch>
                  </pic:blipFill>
                  <pic:spPr bwMode="auto">
                    <a:xfrm>
                      <a:off x="0" y="0"/>
                      <a:ext cx="6061075" cy="3008630"/>
                    </a:xfrm>
                    <a:prstGeom prst="rect">
                      <a:avLst/>
                    </a:prstGeom>
                    <a:noFill/>
                    <a:ln>
                      <a:noFill/>
                    </a:ln>
                  </pic:spPr>
                </pic:pic>
              </a:graphicData>
            </a:graphic>
          </wp:inline>
        </w:drawing>
      </w:r>
    </w:p>
    <w:p w:rsidR="004A7286" w:rsidRDefault="004A7286" w:rsidP="004A7286">
      <w:pPr>
        <w:ind w:left="-720" w:right="-694"/>
        <w:rPr>
          <w:rFonts w:ascii="Arial" w:hAnsi="Arial" w:cs="Arial"/>
          <w:sz w:val="16"/>
          <w:szCs w:val="16"/>
        </w:rPr>
      </w:pPr>
    </w:p>
    <w:p w:rsidR="004A7286" w:rsidRDefault="004A7286" w:rsidP="004A7286">
      <w:pPr>
        <w:ind w:left="-720" w:right="-694"/>
        <w:rPr>
          <w:rFonts w:ascii="Arial" w:hAnsi="Arial" w:cs="Arial"/>
          <w:sz w:val="16"/>
          <w:szCs w:val="16"/>
        </w:rPr>
      </w:pPr>
    </w:p>
    <w:p w:rsidR="004A7286" w:rsidRDefault="004A7286" w:rsidP="004A7286">
      <w:pPr>
        <w:ind w:left="-720" w:right="-694"/>
        <w:rPr>
          <w:rFonts w:ascii="Arial" w:hAnsi="Arial" w:cs="Arial"/>
        </w:rPr>
      </w:pPr>
      <w:r>
        <w:rPr>
          <w:rFonts w:ascii="Arial" w:hAnsi="Arial" w:cs="Arial"/>
        </w:rPr>
        <w:t>The first thing you must do is save the securedoc.html attachment to an accessible location i.e. your desktop.</w:t>
      </w:r>
    </w:p>
    <w:p w:rsidR="004A7286" w:rsidRDefault="004A7286" w:rsidP="004A7286">
      <w:pPr>
        <w:ind w:left="-720" w:right="-694"/>
        <w:rPr>
          <w:rFonts w:ascii="Arial" w:hAnsi="Arial" w:cs="Arial"/>
        </w:rPr>
      </w:pPr>
      <w:r>
        <w:rPr>
          <w:rFonts w:ascii="Arial" w:hAnsi="Arial" w:cs="Arial"/>
        </w:rPr>
        <w:t xml:space="preserve"> </w:t>
      </w:r>
    </w:p>
    <w:p w:rsidR="004A7286" w:rsidRDefault="004A7286" w:rsidP="004A7286">
      <w:pPr>
        <w:ind w:left="-720" w:right="-694"/>
        <w:rPr>
          <w:rFonts w:ascii="Arial" w:hAnsi="Arial" w:cs="Arial"/>
        </w:rPr>
      </w:pPr>
      <w:r>
        <w:rPr>
          <w:rFonts w:ascii="Arial" w:hAnsi="Arial" w:cs="Arial"/>
        </w:rPr>
        <w:t>When the file has been saved and opened you will see one of two screens depending on whether or not you are a first time user.</w:t>
      </w:r>
    </w:p>
    <w:p w:rsidR="004A7286" w:rsidRDefault="004A7286" w:rsidP="004A7286">
      <w:pPr>
        <w:ind w:left="-720" w:right="-694"/>
        <w:rPr>
          <w:rFonts w:ascii="Arial" w:hAnsi="Arial" w:cs="Arial"/>
          <w:sz w:val="16"/>
          <w:szCs w:val="16"/>
        </w:rPr>
      </w:pPr>
    </w:p>
    <w:p w:rsidR="004A7286" w:rsidRDefault="004A7286" w:rsidP="004A7286">
      <w:pPr>
        <w:ind w:left="-720" w:right="-694"/>
        <w:rPr>
          <w:rFonts w:ascii="Arial" w:hAnsi="Arial" w:cs="Arial"/>
          <w:sz w:val="16"/>
          <w:szCs w:val="16"/>
        </w:rPr>
      </w:pPr>
    </w:p>
    <w:p w:rsidR="00DD5B58" w:rsidRDefault="00DD5B58">
      <w:pPr>
        <w:autoSpaceDE/>
        <w:autoSpaceDN/>
        <w:adjustRightInd/>
        <w:spacing w:after="200" w:line="276" w:lineRule="auto"/>
        <w:rPr>
          <w:rFonts w:ascii="Arial" w:hAnsi="Arial" w:cs="Arial"/>
          <w:b/>
          <w:color w:val="FF0000"/>
          <w:u w:val="single"/>
        </w:rPr>
      </w:pPr>
      <w:r>
        <w:rPr>
          <w:rFonts w:ascii="Arial" w:hAnsi="Arial" w:cs="Arial"/>
          <w:b/>
          <w:color w:val="FF0000"/>
          <w:u w:val="single"/>
        </w:rPr>
        <w:br w:type="page"/>
      </w:r>
    </w:p>
    <w:p w:rsidR="004A7286" w:rsidRPr="00E26733" w:rsidRDefault="004A7286" w:rsidP="004A7286">
      <w:pPr>
        <w:ind w:left="-720" w:right="-694"/>
        <w:rPr>
          <w:rFonts w:ascii="Arial" w:hAnsi="Arial" w:cs="Arial"/>
          <w:b/>
          <w:u w:val="single"/>
        </w:rPr>
      </w:pPr>
      <w:r w:rsidRPr="00E26733">
        <w:rPr>
          <w:rFonts w:ascii="Arial" w:hAnsi="Arial" w:cs="Arial"/>
          <w:b/>
          <w:u w:val="single"/>
        </w:rPr>
        <w:lastRenderedPageBreak/>
        <w:t>Existing User Screen</w:t>
      </w:r>
    </w:p>
    <w:p w:rsidR="004A7286" w:rsidRDefault="004A7286" w:rsidP="004A7286">
      <w:pPr>
        <w:ind w:left="-720" w:right="-694"/>
        <w:rPr>
          <w:rFonts w:ascii="Arial" w:hAnsi="Arial" w:cs="Arial"/>
        </w:rPr>
      </w:pPr>
      <w:r>
        <w:rPr>
          <w:rFonts w:ascii="Arial" w:hAnsi="Arial" w:cs="Arial"/>
          <w:noProof/>
          <w:lang w:eastAsia="en-IE"/>
        </w:rPr>
        <w:drawing>
          <wp:inline distT="0" distB="0" distL="0" distR="0" wp14:anchorId="3AC6263B" wp14:editId="5EB57A2D">
            <wp:extent cx="5943600" cy="3089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6864" t="27861" r="29185" b="22404"/>
                    <a:stretch>
                      <a:fillRect/>
                    </a:stretch>
                  </pic:blipFill>
                  <pic:spPr bwMode="auto">
                    <a:xfrm>
                      <a:off x="0" y="0"/>
                      <a:ext cx="5943600" cy="3089275"/>
                    </a:xfrm>
                    <a:prstGeom prst="rect">
                      <a:avLst/>
                    </a:prstGeom>
                    <a:noFill/>
                    <a:ln>
                      <a:noFill/>
                    </a:ln>
                  </pic:spPr>
                </pic:pic>
              </a:graphicData>
            </a:graphic>
          </wp:inline>
        </w:drawing>
      </w:r>
    </w:p>
    <w:p w:rsidR="004A7286" w:rsidRDefault="004A7286" w:rsidP="004A7286">
      <w:pPr>
        <w:ind w:left="-720" w:right="-694"/>
        <w:rPr>
          <w:rFonts w:ascii="Arial" w:hAnsi="Arial" w:cs="Arial"/>
          <w:sz w:val="16"/>
          <w:szCs w:val="16"/>
        </w:rPr>
      </w:pPr>
    </w:p>
    <w:p w:rsidR="004A7286" w:rsidRDefault="004A7286" w:rsidP="004A7286">
      <w:pPr>
        <w:ind w:left="-720" w:right="-694"/>
        <w:rPr>
          <w:rFonts w:ascii="Arial" w:hAnsi="Arial" w:cs="Arial"/>
          <w:sz w:val="16"/>
          <w:szCs w:val="16"/>
        </w:rPr>
      </w:pPr>
    </w:p>
    <w:p w:rsidR="004A7286" w:rsidRDefault="004A7286" w:rsidP="004A7286">
      <w:pPr>
        <w:ind w:left="-720" w:right="-694"/>
        <w:rPr>
          <w:rFonts w:ascii="Arial" w:hAnsi="Arial" w:cs="Arial"/>
          <w:sz w:val="16"/>
          <w:szCs w:val="16"/>
        </w:rPr>
      </w:pPr>
    </w:p>
    <w:p w:rsidR="004A7286" w:rsidRPr="00E26733" w:rsidRDefault="004A7286" w:rsidP="004A7286">
      <w:pPr>
        <w:ind w:left="-720" w:right="-694"/>
        <w:rPr>
          <w:rFonts w:ascii="Arial" w:hAnsi="Arial" w:cs="Arial"/>
          <w:b/>
          <w:u w:val="single"/>
        </w:rPr>
      </w:pPr>
      <w:r w:rsidRPr="00E26733">
        <w:rPr>
          <w:rFonts w:ascii="Arial" w:hAnsi="Arial" w:cs="Arial"/>
          <w:b/>
          <w:u w:val="single"/>
        </w:rPr>
        <w:t>First Time User Screen</w:t>
      </w:r>
    </w:p>
    <w:p w:rsidR="004A7286" w:rsidRDefault="004A7286" w:rsidP="004A7286">
      <w:pPr>
        <w:ind w:left="-720" w:right="-694"/>
        <w:rPr>
          <w:rFonts w:ascii="Arial" w:hAnsi="Arial" w:cs="Arial"/>
          <w:b/>
          <w:color w:val="FF0000"/>
          <w:u w:val="single"/>
        </w:rPr>
      </w:pPr>
    </w:p>
    <w:p w:rsidR="004A7286" w:rsidRDefault="004A7286" w:rsidP="004A7286">
      <w:pPr>
        <w:ind w:left="-720" w:right="-694"/>
        <w:rPr>
          <w:rFonts w:ascii="Arial" w:hAnsi="Arial" w:cs="Arial"/>
        </w:rPr>
      </w:pPr>
      <w:r>
        <w:rPr>
          <w:noProof/>
          <w:lang w:eastAsia="en-IE"/>
        </w:rPr>
        <mc:AlternateContent>
          <mc:Choice Requires="wps">
            <w:drawing>
              <wp:anchor distT="0" distB="0" distL="114300" distR="114300" simplePos="0" relativeHeight="251656704" behindDoc="0" locked="0" layoutInCell="1" allowOverlap="1" wp14:anchorId="731CFAE5" wp14:editId="39D20845">
                <wp:simplePos x="0" y="0"/>
                <wp:positionH relativeFrom="column">
                  <wp:posOffset>3183255</wp:posOffset>
                </wp:positionH>
                <wp:positionV relativeFrom="paragraph">
                  <wp:posOffset>1316355</wp:posOffset>
                </wp:positionV>
                <wp:extent cx="752475" cy="295275"/>
                <wp:effectExtent l="11430" t="11430" r="7620"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952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250.65pt;margin-top:103.65pt;width:59.2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" filled="f" strokecolor="red" strokeweight="1pt"/>
            </w:pict>
          </mc:Fallback>
        </mc:AlternateContent>
      </w:r>
      <w:r>
        <w:rPr>
          <w:rFonts w:ascii="Arial" w:hAnsi="Arial" w:cs="Arial"/>
          <w:noProof/>
          <w:lang w:eastAsia="en-IE"/>
        </w:rPr>
        <w:drawing>
          <wp:inline distT="0" distB="0" distL="0" distR="0" wp14:anchorId="49941A41" wp14:editId="51C00BA0">
            <wp:extent cx="5943600" cy="26009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20927" t="27788" r="25334" b="22093"/>
                    <a:stretch>
                      <a:fillRect/>
                    </a:stretch>
                  </pic:blipFill>
                  <pic:spPr bwMode="auto">
                    <a:xfrm>
                      <a:off x="0" y="0"/>
                      <a:ext cx="5943600" cy="2600960"/>
                    </a:xfrm>
                    <a:prstGeom prst="rect">
                      <a:avLst/>
                    </a:prstGeom>
                    <a:noFill/>
                    <a:ln>
                      <a:noFill/>
                    </a:ln>
                  </pic:spPr>
                </pic:pic>
              </a:graphicData>
            </a:graphic>
          </wp:inline>
        </w:drawing>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rPr>
        <w:t>If you are an existing user enter your password and click the OPEN button and the encrypted email will be displayed.  However, if you are a first time user you will have to register your details.  To do this click the REGISTER button and complete the New User Registration form.</w:t>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noProof/>
          <w:lang w:eastAsia="en-IE"/>
        </w:rPr>
        <w:lastRenderedPageBreak/>
        <w:drawing>
          <wp:inline distT="0" distB="0" distL="0" distR="0" wp14:anchorId="4F8AD510" wp14:editId="1C1C9BC9">
            <wp:extent cx="6061075" cy="28295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3773" t="17604" r="26260" b="24641"/>
                    <a:stretch>
                      <a:fillRect/>
                    </a:stretch>
                  </pic:blipFill>
                  <pic:spPr bwMode="auto">
                    <a:xfrm>
                      <a:off x="0" y="0"/>
                      <a:ext cx="6061075" cy="2829560"/>
                    </a:xfrm>
                    <a:prstGeom prst="rect">
                      <a:avLst/>
                    </a:prstGeom>
                    <a:noFill/>
                    <a:ln>
                      <a:noFill/>
                    </a:ln>
                  </pic:spPr>
                </pic:pic>
              </a:graphicData>
            </a:graphic>
          </wp:inline>
        </w:drawing>
      </w:r>
      <w:r>
        <w:rPr>
          <w:rFonts w:ascii="Arial" w:hAnsi="Arial" w:cs="Arial"/>
        </w:rPr>
        <w:t xml:space="preserve"> </w:t>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rPr>
        <w:t>Once the registration form has been completed you must activate your account.</w:t>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noProof/>
          <w:lang w:eastAsia="en-IE"/>
        </w:rPr>
        <w:drawing>
          <wp:inline distT="0" distB="0" distL="0" distR="0" wp14:anchorId="109120C0" wp14:editId="2AA2181A">
            <wp:extent cx="6048375" cy="288544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l="3670" t="16231" r="13394" b="13812"/>
                    <a:stretch>
                      <a:fillRect/>
                    </a:stretch>
                  </pic:blipFill>
                  <pic:spPr bwMode="auto">
                    <a:xfrm>
                      <a:off x="0" y="0"/>
                      <a:ext cx="6048375" cy="2885440"/>
                    </a:xfrm>
                    <a:prstGeom prst="rect">
                      <a:avLst/>
                    </a:prstGeom>
                    <a:noFill/>
                    <a:ln>
                      <a:noFill/>
                    </a:ln>
                  </pic:spPr>
                </pic:pic>
              </a:graphicData>
            </a:graphic>
          </wp:inline>
        </w:drawing>
      </w:r>
    </w:p>
    <w:p w:rsidR="004A7286" w:rsidRDefault="004A7286" w:rsidP="004A7286">
      <w:pPr>
        <w:ind w:left="-720" w:right="-694"/>
        <w:rPr>
          <w:rFonts w:ascii="Arial" w:hAnsi="Arial" w:cs="Arial"/>
        </w:rPr>
      </w:pPr>
      <w:r>
        <w:rPr>
          <w:rFonts w:ascii="Arial" w:hAnsi="Arial" w:cs="Arial"/>
        </w:rPr>
        <w:t>To do this, return to your Inbox and wait for an activation email from DoNotReply@res.cisco.com.  Open the email and click on the blue ‘Click here to activate this account’ link.</w:t>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noProof/>
          <w:lang w:eastAsia="en-IE"/>
        </w:rPr>
        <w:lastRenderedPageBreak/>
        <mc:AlternateContent>
          <mc:Choice Requires="wps">
            <w:drawing>
              <wp:anchor distT="0" distB="0" distL="114300" distR="114300" simplePos="0" relativeHeight="251657728" behindDoc="0" locked="0" layoutInCell="1" allowOverlap="1" wp14:anchorId="278379AF" wp14:editId="79DFF90D">
                <wp:simplePos x="0" y="0"/>
                <wp:positionH relativeFrom="column">
                  <wp:posOffset>-541020</wp:posOffset>
                </wp:positionH>
                <wp:positionV relativeFrom="paragraph">
                  <wp:posOffset>701040</wp:posOffset>
                </wp:positionV>
                <wp:extent cx="1790700" cy="390525"/>
                <wp:effectExtent l="11430" t="15240" r="7620" b="1333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9052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42.6pt;margin-top:55.2pt;width:141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" filled="f" strokecolor="red" strokeweight="1pt"/>
            </w:pict>
          </mc:Fallback>
        </mc:AlternateContent>
      </w:r>
      <w:r>
        <w:rPr>
          <w:rFonts w:ascii="Arial" w:hAnsi="Arial" w:cs="Arial"/>
          <w:noProof/>
          <w:lang w:eastAsia="en-IE"/>
        </w:rPr>
        <w:drawing>
          <wp:inline distT="0" distB="0" distL="0" distR="0" wp14:anchorId="206256B2" wp14:editId="77A49E96">
            <wp:extent cx="5832475" cy="3305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l="18390" t="25139" r="24232" b="17242"/>
                    <a:stretch>
                      <a:fillRect/>
                    </a:stretch>
                  </pic:blipFill>
                  <pic:spPr bwMode="auto">
                    <a:xfrm>
                      <a:off x="0" y="0"/>
                      <a:ext cx="5832475" cy="3305175"/>
                    </a:xfrm>
                    <a:prstGeom prst="rect">
                      <a:avLst/>
                    </a:prstGeom>
                    <a:noFill/>
                    <a:ln>
                      <a:noFill/>
                    </a:ln>
                  </pic:spPr>
                </pic:pic>
              </a:graphicData>
            </a:graphic>
          </wp:inline>
        </w:drawing>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rPr>
        <w:t>When your account has been activated return to the Cisco Registered Envelope Service page. If you have closed this page you can reopen it by double clicking the securedoc.html file you saved earlier.</w:t>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noProof/>
          <w:lang w:eastAsia="en-IE"/>
        </w:rPr>
        <w:drawing>
          <wp:inline distT="0" distB="0" distL="0" distR="0" wp14:anchorId="0164DBFA" wp14:editId="1557C67D">
            <wp:extent cx="5943600" cy="3188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17502" t="27521" r="28984" b="21616"/>
                    <a:stretch>
                      <a:fillRect/>
                    </a:stretch>
                  </pic:blipFill>
                  <pic:spPr bwMode="auto">
                    <a:xfrm>
                      <a:off x="0" y="0"/>
                      <a:ext cx="5943600" cy="3188335"/>
                    </a:xfrm>
                    <a:prstGeom prst="rect">
                      <a:avLst/>
                    </a:prstGeom>
                    <a:noFill/>
                    <a:ln>
                      <a:noFill/>
                    </a:ln>
                  </pic:spPr>
                </pic:pic>
              </a:graphicData>
            </a:graphic>
          </wp:inline>
        </w:drawing>
      </w:r>
    </w:p>
    <w:p w:rsidR="004A7286" w:rsidRDefault="004A7286" w:rsidP="004A7286">
      <w:pPr>
        <w:ind w:left="-720" w:right="-694"/>
        <w:rPr>
          <w:rFonts w:ascii="Arial" w:hAnsi="Arial" w:cs="Arial"/>
        </w:rPr>
      </w:pPr>
    </w:p>
    <w:p w:rsidR="004A7286" w:rsidRDefault="004A7286" w:rsidP="004A7286">
      <w:pPr>
        <w:ind w:left="-720" w:right="-694"/>
        <w:rPr>
          <w:rFonts w:ascii="Arial" w:hAnsi="Arial" w:cs="Arial"/>
        </w:rPr>
      </w:pPr>
      <w:r>
        <w:rPr>
          <w:rFonts w:ascii="Arial" w:hAnsi="Arial" w:cs="Arial"/>
        </w:rPr>
        <w:t>Enter your password and click the OPEN button and the encrypted email will be displayed.</w:t>
      </w:r>
    </w:p>
    <w:p w:rsidR="004A7286" w:rsidRDefault="004A7286" w:rsidP="004A7286">
      <w:pPr>
        <w:ind w:left="-720" w:right="-694"/>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r>
        <w:rPr>
          <w:rFonts w:ascii="Arial" w:hAnsi="Arial" w:cs="Arial"/>
          <w:noProof/>
          <w:lang w:eastAsia="en-IE"/>
        </w:rPr>
        <w:lastRenderedPageBreak/>
        <w:drawing>
          <wp:inline distT="0" distB="0" distL="0" distR="0" wp14:anchorId="63665385" wp14:editId="679EFDCD">
            <wp:extent cx="6061075"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l="2077" t="19106" r="15559" b="9479"/>
                    <a:stretch>
                      <a:fillRect/>
                    </a:stretch>
                  </pic:blipFill>
                  <pic:spPr bwMode="auto">
                    <a:xfrm>
                      <a:off x="0" y="0"/>
                      <a:ext cx="6061075" cy="2971800"/>
                    </a:xfrm>
                    <a:prstGeom prst="rect">
                      <a:avLst/>
                    </a:prstGeom>
                    <a:noFill/>
                    <a:ln>
                      <a:noFill/>
                    </a:ln>
                  </pic:spPr>
                </pic:pic>
              </a:graphicData>
            </a:graphic>
          </wp:inline>
        </w:drawing>
      </w: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4A7286" w:rsidRDefault="004A7286" w:rsidP="004A7286">
      <w:pPr>
        <w:jc w:val="center"/>
        <w:rPr>
          <w:rFonts w:ascii="Arial" w:hAnsi="Arial" w:cs="Arial"/>
          <w:b/>
        </w:rPr>
      </w:pPr>
      <w:r>
        <w:rPr>
          <w:rFonts w:ascii="Arial" w:hAnsi="Arial" w:cs="Arial"/>
          <w:b/>
        </w:rPr>
        <w:lastRenderedPageBreak/>
        <w:t>Appendix 3</w:t>
      </w:r>
    </w:p>
    <w:p w:rsidR="004A7286" w:rsidRDefault="004A7286" w:rsidP="004A7286">
      <w:pPr>
        <w:tabs>
          <w:tab w:val="left" w:pos="540"/>
          <w:tab w:val="left" w:pos="720"/>
          <w:tab w:val="left" w:pos="1080"/>
        </w:tabs>
        <w:rPr>
          <w:rFonts w:ascii="Arial" w:hAnsi="Arial" w:cs="Arial"/>
          <w:b/>
        </w:rPr>
      </w:pPr>
      <w:r>
        <w:rPr>
          <w:rFonts w:ascii="Arial" w:hAnsi="Arial" w:cs="Arial"/>
          <w:b/>
        </w:rPr>
        <w:t>Best practice guidelines for the Private Practitioner</w:t>
      </w:r>
      <w:r w:rsidR="00AA38F0">
        <w:rPr>
          <w:rFonts w:ascii="Arial" w:hAnsi="Arial" w:cs="Arial"/>
          <w:b/>
        </w:rPr>
        <w:t>s</w:t>
      </w:r>
      <w:r>
        <w:rPr>
          <w:rFonts w:ascii="Arial" w:hAnsi="Arial" w:cs="Arial"/>
          <w:b/>
        </w:rPr>
        <w:t xml:space="preserve"> </w:t>
      </w:r>
      <w:r w:rsidR="00AA38F0">
        <w:rPr>
          <w:rFonts w:ascii="Arial" w:hAnsi="Arial" w:cs="Arial"/>
          <w:b/>
        </w:rPr>
        <w:t xml:space="preserve">International Protection Scheme </w:t>
      </w:r>
    </w:p>
    <w:p w:rsidR="004A7286" w:rsidRDefault="004A7286" w:rsidP="004A7286">
      <w:pPr>
        <w:rPr>
          <w:rFonts w:ascii="Arial" w:hAnsi="Arial" w:cs="Arial"/>
          <w:b/>
        </w:rPr>
      </w:pPr>
      <w:r>
        <w:rPr>
          <w:rFonts w:ascii="Arial" w:hAnsi="Arial" w:cs="Arial"/>
          <w:b/>
          <w:color w:val="000000"/>
          <w:lang w:val="en-GB" w:eastAsia="en-IE" w:bidi="hi-IN"/>
        </w:rPr>
        <w:t xml:space="preserve">  </w:t>
      </w:r>
    </w:p>
    <w:p w:rsidR="008C592A" w:rsidRDefault="00DF72F2" w:rsidP="004A7286">
      <w:pPr>
        <w:rPr>
          <w:rFonts w:ascii="Arial" w:hAnsi="Arial" w:cs="Arial"/>
          <w:color w:val="000000"/>
          <w:sz w:val="22"/>
          <w:szCs w:val="22"/>
          <w:lang w:eastAsia="en-IE"/>
        </w:rPr>
      </w:pPr>
      <w:r>
        <w:rPr>
          <w:rFonts w:ascii="Arial" w:hAnsi="Arial" w:cs="Arial"/>
          <w:color w:val="000000"/>
          <w:sz w:val="22"/>
          <w:szCs w:val="22"/>
          <w:lang w:eastAsia="en-IE"/>
        </w:rPr>
        <w:t xml:space="preserve">The Board will provide Private Practitioners with a copy of the best practice guidelines drawn up by the Board for the provision of services in international protection cases. The guidelines are updated from time to time and the revised guidelines </w:t>
      </w:r>
      <w:r w:rsidR="00E5516F">
        <w:rPr>
          <w:rFonts w:ascii="Arial" w:hAnsi="Arial" w:cs="Arial"/>
          <w:color w:val="000000"/>
          <w:sz w:val="22"/>
          <w:szCs w:val="22"/>
          <w:lang w:eastAsia="en-IE"/>
        </w:rPr>
        <w:t>are</w:t>
      </w:r>
      <w:r>
        <w:rPr>
          <w:rFonts w:ascii="Arial" w:hAnsi="Arial" w:cs="Arial"/>
          <w:color w:val="000000"/>
          <w:sz w:val="22"/>
          <w:szCs w:val="22"/>
          <w:lang w:eastAsia="en-IE"/>
        </w:rPr>
        <w:t xml:space="preserve"> circulated to Private Practitioners </w:t>
      </w:r>
      <w:r w:rsidR="007B171B">
        <w:rPr>
          <w:rFonts w:ascii="Arial" w:hAnsi="Arial" w:cs="Arial"/>
          <w:color w:val="000000"/>
          <w:sz w:val="22"/>
          <w:szCs w:val="22"/>
          <w:lang w:eastAsia="en-IE"/>
        </w:rPr>
        <w:t xml:space="preserve">when </w:t>
      </w:r>
      <w:r w:rsidR="00E5516F">
        <w:rPr>
          <w:rFonts w:ascii="Arial" w:hAnsi="Arial" w:cs="Arial"/>
          <w:color w:val="000000"/>
          <w:sz w:val="22"/>
          <w:szCs w:val="22"/>
          <w:lang w:eastAsia="en-IE"/>
        </w:rPr>
        <w:t>they become available</w:t>
      </w:r>
      <w:r w:rsidR="008C592A">
        <w:rPr>
          <w:rFonts w:ascii="Arial" w:hAnsi="Arial" w:cs="Arial"/>
          <w:color w:val="000000"/>
          <w:sz w:val="22"/>
          <w:szCs w:val="22"/>
          <w:lang w:eastAsia="en-IE"/>
        </w:rPr>
        <w:t>.</w:t>
      </w:r>
    </w:p>
    <w:p w:rsidR="008C592A" w:rsidRDefault="008C592A" w:rsidP="004A7286">
      <w:pPr>
        <w:rPr>
          <w:rFonts w:ascii="Arial" w:hAnsi="Arial" w:cs="Arial"/>
          <w:color w:val="000000"/>
          <w:sz w:val="22"/>
          <w:szCs w:val="22"/>
          <w:lang w:eastAsia="en-IE"/>
        </w:rPr>
      </w:pPr>
    </w:p>
    <w:p w:rsidR="004A7286" w:rsidRDefault="004A7286" w:rsidP="004A7286">
      <w:pPr>
        <w:rPr>
          <w:rFonts w:ascii="Arial" w:hAnsi="Arial" w:cs="Arial"/>
          <w:color w:val="000000"/>
          <w:sz w:val="22"/>
          <w:szCs w:val="22"/>
          <w:lang w:eastAsia="en-IE"/>
        </w:rPr>
      </w:pPr>
      <w:r>
        <w:rPr>
          <w:rFonts w:ascii="Arial" w:hAnsi="Arial" w:cs="Arial"/>
          <w:color w:val="000000"/>
          <w:sz w:val="22"/>
          <w:szCs w:val="22"/>
          <w:lang w:eastAsia="en-IE"/>
        </w:rPr>
        <w:t xml:space="preserve">The guidelines are a statement of best practice for the provision of legal services </w:t>
      </w:r>
      <w:r w:rsidR="002D3DA0">
        <w:rPr>
          <w:rFonts w:ascii="Arial" w:hAnsi="Arial" w:cs="Arial"/>
          <w:color w:val="000000"/>
          <w:sz w:val="22"/>
          <w:szCs w:val="22"/>
          <w:lang w:eastAsia="en-IE"/>
        </w:rPr>
        <w:t xml:space="preserve">by </w:t>
      </w:r>
      <w:r>
        <w:rPr>
          <w:rFonts w:ascii="Arial" w:hAnsi="Arial" w:cs="Arial"/>
          <w:color w:val="000000"/>
          <w:sz w:val="22"/>
          <w:szCs w:val="22"/>
          <w:lang w:eastAsia="en-IE"/>
        </w:rPr>
        <w:t xml:space="preserve">private practitioners who are on the Panel. </w:t>
      </w:r>
      <w:r>
        <w:rPr>
          <w:rFonts w:ascii="Arial" w:hAnsi="Arial" w:cs="Arial"/>
          <w:sz w:val="22"/>
          <w:szCs w:val="22"/>
        </w:rPr>
        <w:t>Solicitors on the Panel are expected to broadly comply with the Guidelines.  C</w:t>
      </w:r>
      <w:r>
        <w:rPr>
          <w:rFonts w:ascii="Arial" w:hAnsi="Arial" w:cs="Arial"/>
          <w:color w:val="000000"/>
          <w:sz w:val="22"/>
          <w:szCs w:val="22"/>
          <w:lang w:eastAsia="en-IE"/>
        </w:rPr>
        <w:t>ircumstances may arise where a solicitor does not follow these guidelines.  In such circumstances the specific reasons for not doing</w:t>
      </w:r>
      <w:r>
        <w:rPr>
          <w:rFonts w:ascii="Arial" w:hAnsi="Arial" w:cs="Arial"/>
          <w:i/>
          <w:color w:val="000000"/>
          <w:sz w:val="22"/>
          <w:szCs w:val="22"/>
          <w:lang w:eastAsia="en-IE"/>
        </w:rPr>
        <w:t xml:space="preserve"> </w:t>
      </w:r>
      <w:r>
        <w:rPr>
          <w:rFonts w:ascii="Arial" w:hAnsi="Arial" w:cs="Arial"/>
          <w:color w:val="000000"/>
          <w:sz w:val="22"/>
          <w:szCs w:val="22"/>
          <w:lang w:eastAsia="en-IE"/>
        </w:rPr>
        <w:t>are to be noted in writing on the client file</w:t>
      </w:r>
      <w:r>
        <w:rPr>
          <w:rFonts w:ascii="Arial" w:hAnsi="Arial" w:cs="Arial"/>
          <w:b/>
          <w:i/>
          <w:color w:val="000000"/>
          <w:sz w:val="22"/>
          <w:szCs w:val="22"/>
          <w:lang w:eastAsia="en-IE"/>
        </w:rPr>
        <w:t xml:space="preserve">.  </w:t>
      </w:r>
    </w:p>
    <w:p w:rsidR="004A7286" w:rsidRDefault="004A7286" w:rsidP="004A7286">
      <w:pPr>
        <w:pStyle w:val="PlainText"/>
        <w:tabs>
          <w:tab w:val="left" w:pos="0"/>
        </w:tabs>
        <w:spacing w:line="240" w:lineRule="auto"/>
        <w:jc w:val="left"/>
        <w:rPr>
          <w:rFonts w:ascii="Arial" w:hAnsi="Arial" w:cs="Arial"/>
          <w:color w:val="000000"/>
          <w:sz w:val="22"/>
          <w:szCs w:val="22"/>
          <w:lang w:val="en-GB" w:eastAsia="en-IE" w:bidi="hi-IN"/>
        </w:rPr>
      </w:pPr>
    </w:p>
    <w:p w:rsidR="004A7286" w:rsidRDefault="004A7286" w:rsidP="004A7286">
      <w:pPr>
        <w:pStyle w:val="PlainText"/>
        <w:tabs>
          <w:tab w:val="left" w:pos="0"/>
        </w:tabs>
        <w:spacing w:line="240" w:lineRule="auto"/>
        <w:jc w:val="left"/>
        <w:rPr>
          <w:rFonts w:ascii="Arial" w:hAnsi="Arial" w:cs="Arial"/>
          <w:color w:val="000000"/>
          <w:sz w:val="22"/>
          <w:szCs w:val="22"/>
          <w:lang w:eastAsia="en-IE"/>
        </w:rPr>
      </w:pPr>
      <w:r>
        <w:rPr>
          <w:rFonts w:ascii="Arial" w:hAnsi="Arial" w:cs="Arial"/>
          <w:color w:val="000000"/>
          <w:sz w:val="22"/>
          <w:szCs w:val="22"/>
          <w:lang w:val="en-GB" w:eastAsia="en-IE" w:bidi="hi-IN"/>
        </w:rPr>
        <w:t>The Board will endeavour to refer cases to a private practitioner in a timely manner so as to ensure compliance with statutory deadlines. Should a case be referred within close proximity to a deadline, the solicitor will be contacted so as to ensure that</w:t>
      </w:r>
      <w:r w:rsidR="002D3DA0">
        <w:rPr>
          <w:rFonts w:ascii="Arial" w:hAnsi="Arial" w:cs="Arial"/>
          <w:color w:val="000000"/>
          <w:sz w:val="22"/>
          <w:szCs w:val="22"/>
          <w:lang w:val="en-GB" w:eastAsia="en-IE" w:bidi="hi-IN"/>
        </w:rPr>
        <w:t xml:space="preserve"> he or she</w:t>
      </w:r>
      <w:r>
        <w:rPr>
          <w:rFonts w:ascii="Arial" w:hAnsi="Arial" w:cs="Arial"/>
          <w:color w:val="000000"/>
          <w:sz w:val="22"/>
          <w:szCs w:val="22"/>
          <w:lang w:val="en-GB" w:eastAsia="en-IE" w:bidi="hi-IN"/>
        </w:rPr>
        <w:t xml:space="preserve"> </w:t>
      </w:r>
      <w:r w:rsidR="005243E2">
        <w:rPr>
          <w:rFonts w:ascii="Arial" w:hAnsi="Arial" w:cs="Arial"/>
          <w:color w:val="000000"/>
          <w:sz w:val="22"/>
          <w:szCs w:val="22"/>
          <w:lang w:val="en-GB" w:eastAsia="en-IE" w:bidi="hi-IN"/>
        </w:rPr>
        <w:t>is</w:t>
      </w:r>
      <w:r>
        <w:rPr>
          <w:rFonts w:ascii="Arial" w:hAnsi="Arial" w:cs="Arial"/>
          <w:color w:val="000000"/>
          <w:sz w:val="22"/>
          <w:szCs w:val="22"/>
          <w:lang w:val="en-GB" w:eastAsia="en-IE" w:bidi="hi-IN"/>
        </w:rPr>
        <w:t xml:space="preserve"> in a position to meet it.  </w:t>
      </w:r>
    </w:p>
    <w:p w:rsidR="004A7286" w:rsidRDefault="004A7286" w:rsidP="004A7286">
      <w:pPr>
        <w:rPr>
          <w:rFonts w:ascii="Arial" w:hAnsi="Arial" w:cs="Arial"/>
          <w:color w:val="000000"/>
          <w:sz w:val="22"/>
          <w:szCs w:val="22"/>
        </w:rPr>
      </w:pPr>
    </w:p>
    <w:p w:rsidR="00BB3755" w:rsidRDefault="00BB3755" w:rsidP="00BB3755">
      <w:pPr>
        <w:pStyle w:val="Heading3"/>
      </w:pPr>
      <w:bookmarkStart w:id="6" w:name="_Toc369611790"/>
    </w:p>
    <w:bookmarkEnd w:id="6"/>
    <w:sectPr w:rsidR="00BB3755">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C2" w:rsidRDefault="00EC1EC2" w:rsidP="00195128">
      <w:r>
        <w:separator/>
      </w:r>
    </w:p>
  </w:endnote>
  <w:endnote w:type="continuationSeparator" w:id="0">
    <w:p w:rsidR="00EC1EC2" w:rsidRDefault="00EC1EC2" w:rsidP="0019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360048"/>
      <w:docPartObj>
        <w:docPartGallery w:val="Page Numbers (Bottom of Page)"/>
        <w:docPartUnique/>
      </w:docPartObj>
    </w:sdtPr>
    <w:sdtEndPr>
      <w:rPr>
        <w:rFonts w:ascii="Arial" w:hAnsi="Arial" w:cs="Arial"/>
        <w:noProof/>
      </w:rPr>
    </w:sdtEndPr>
    <w:sdtContent>
      <w:p w:rsidR="00EC1EC2" w:rsidRPr="006B29C3" w:rsidRDefault="00EC1EC2">
        <w:pPr>
          <w:pStyle w:val="Footer"/>
          <w:jc w:val="right"/>
          <w:rPr>
            <w:rFonts w:ascii="Arial" w:hAnsi="Arial" w:cs="Arial"/>
          </w:rPr>
        </w:pPr>
        <w:r w:rsidRPr="006B29C3">
          <w:rPr>
            <w:rFonts w:ascii="Arial" w:hAnsi="Arial" w:cs="Arial"/>
          </w:rPr>
          <w:fldChar w:fldCharType="begin"/>
        </w:r>
        <w:r w:rsidRPr="006B29C3">
          <w:rPr>
            <w:rFonts w:ascii="Arial" w:hAnsi="Arial" w:cs="Arial"/>
          </w:rPr>
          <w:instrText xml:space="preserve"> PAGE   \* MERGEFORMAT </w:instrText>
        </w:r>
        <w:r w:rsidRPr="006B29C3">
          <w:rPr>
            <w:rFonts w:ascii="Arial" w:hAnsi="Arial" w:cs="Arial"/>
          </w:rPr>
          <w:fldChar w:fldCharType="separate"/>
        </w:r>
        <w:r w:rsidR="00791A56">
          <w:rPr>
            <w:rFonts w:ascii="Arial" w:hAnsi="Arial" w:cs="Arial"/>
            <w:noProof/>
          </w:rPr>
          <w:t>9</w:t>
        </w:r>
        <w:r w:rsidRPr="006B29C3">
          <w:rPr>
            <w:rFonts w:ascii="Arial" w:hAnsi="Arial" w:cs="Arial"/>
            <w:noProof/>
          </w:rPr>
          <w:fldChar w:fldCharType="end"/>
        </w:r>
      </w:p>
    </w:sdtContent>
  </w:sdt>
  <w:p w:rsidR="00EC1EC2" w:rsidRDefault="00EC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C2" w:rsidRDefault="00EC1EC2" w:rsidP="00195128">
      <w:r>
        <w:separator/>
      </w:r>
    </w:p>
  </w:footnote>
  <w:footnote w:type="continuationSeparator" w:id="0">
    <w:p w:rsidR="00EC1EC2" w:rsidRDefault="00EC1EC2" w:rsidP="0019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EC2" w:rsidRDefault="00EC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A37"/>
    <w:multiLevelType w:val="hybridMultilevel"/>
    <w:tmpl w:val="D14AA46C"/>
    <w:lvl w:ilvl="0" w:tplc="997815CE">
      <w:start w:val="4"/>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50F3028"/>
    <w:multiLevelType w:val="hybridMultilevel"/>
    <w:tmpl w:val="CBCA9F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77B2DCE"/>
    <w:multiLevelType w:val="hybridMultilevel"/>
    <w:tmpl w:val="F5C0510E"/>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8C46ABA"/>
    <w:multiLevelType w:val="hybridMultilevel"/>
    <w:tmpl w:val="6C988C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A0379F2"/>
    <w:multiLevelType w:val="hybridMultilevel"/>
    <w:tmpl w:val="DEA0437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nsid w:val="301D069E"/>
    <w:multiLevelType w:val="hybridMultilevel"/>
    <w:tmpl w:val="5C2807C4"/>
    <w:lvl w:ilvl="0" w:tplc="79762750">
      <w:start w:val="1"/>
      <w:numFmt w:val="decimal"/>
      <w:lvlText w:val="%1."/>
      <w:lvlJc w:val="left"/>
      <w:pPr>
        <w:ind w:left="540" w:hanging="360"/>
      </w:pPr>
      <w:rPr>
        <w:b w:val="0"/>
        <w:i w:val="0"/>
        <w:color w:val="auto"/>
        <w:sz w:val="24"/>
        <w:szCs w:val="24"/>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6">
    <w:nsid w:val="37A270A7"/>
    <w:multiLevelType w:val="hybridMultilevel"/>
    <w:tmpl w:val="6C988C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FBD6ABC"/>
    <w:multiLevelType w:val="hybridMultilevel"/>
    <w:tmpl w:val="91DE9766"/>
    <w:lvl w:ilvl="0" w:tplc="168EC9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1424790"/>
    <w:multiLevelType w:val="hybridMultilevel"/>
    <w:tmpl w:val="5326407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45800722"/>
    <w:multiLevelType w:val="hybridMultilevel"/>
    <w:tmpl w:val="937A4D74"/>
    <w:lvl w:ilvl="0" w:tplc="9D58B26E">
      <w:start w:val="35"/>
      <w:numFmt w:val="decimal"/>
      <w:lvlText w:val="%1."/>
      <w:lvlJc w:val="left"/>
      <w:pPr>
        <w:ind w:left="360" w:hanging="360"/>
      </w:pPr>
      <w:rPr>
        <w:rFonts w:hint="default"/>
        <w:b w:val="0"/>
        <w:i w:val="0"/>
        <w:sz w:val="24"/>
        <w:szCs w:val="24"/>
      </w:rPr>
    </w:lvl>
    <w:lvl w:ilvl="1" w:tplc="CAEA2116">
      <w:start w:val="1"/>
      <w:numFmt w:val="lowerLetter"/>
      <w:lvlText w:val="(%2)"/>
      <w:lvlJc w:val="left"/>
      <w:pPr>
        <w:ind w:left="1156" w:hanging="360"/>
      </w:pPr>
      <w:rPr>
        <w:rFonts w:hint="default"/>
      </w:rPr>
    </w:lvl>
    <w:lvl w:ilvl="2" w:tplc="1809001B">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10">
    <w:nsid w:val="608801A4"/>
    <w:multiLevelType w:val="hybridMultilevel"/>
    <w:tmpl w:val="58C857D0"/>
    <w:lvl w:ilvl="0" w:tplc="C5F862FC">
      <w:start w:val="43"/>
      <w:numFmt w:val="decimal"/>
      <w:lvlText w:val="%1."/>
      <w:lvlJc w:val="left"/>
      <w:pPr>
        <w:ind w:left="540" w:hanging="360"/>
      </w:pPr>
      <w:rPr>
        <w:rFonts w:hint="default"/>
        <w:b w:val="0"/>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61274DC3"/>
    <w:multiLevelType w:val="hybridMultilevel"/>
    <w:tmpl w:val="D3EA3CAA"/>
    <w:lvl w:ilvl="0" w:tplc="18090001">
      <w:start w:val="1"/>
      <w:numFmt w:val="bullet"/>
      <w:lvlText w:val=""/>
      <w:lvlJc w:val="left"/>
      <w:pPr>
        <w:tabs>
          <w:tab w:val="num" w:pos="1090"/>
        </w:tabs>
        <w:ind w:left="1090" w:hanging="550"/>
      </w:pPr>
      <w:rPr>
        <w:rFonts w:ascii="Symbol" w:hAnsi="Symbol" w:hint="default"/>
      </w:rPr>
    </w:lvl>
    <w:lvl w:ilvl="1" w:tplc="777A1192">
      <w:start w:val="1"/>
      <w:numFmt w:val="lowerLetter"/>
      <w:lvlText w:val="%2."/>
      <w:lvlJc w:val="left"/>
      <w:pPr>
        <w:tabs>
          <w:tab w:val="num" w:pos="1647"/>
        </w:tabs>
        <w:ind w:left="1647" w:hanging="360"/>
      </w:pPr>
    </w:lvl>
    <w:lvl w:ilvl="2" w:tplc="18090005">
      <w:start w:val="1"/>
      <w:numFmt w:val="lowerRoman"/>
      <w:lvlText w:val="%3."/>
      <w:lvlJc w:val="right"/>
      <w:pPr>
        <w:tabs>
          <w:tab w:val="num" w:pos="2367"/>
        </w:tabs>
        <w:ind w:left="2367" w:hanging="180"/>
      </w:pPr>
    </w:lvl>
    <w:lvl w:ilvl="3" w:tplc="18090001">
      <w:start w:val="1"/>
      <w:numFmt w:val="decimal"/>
      <w:lvlText w:val="%4."/>
      <w:lvlJc w:val="left"/>
      <w:pPr>
        <w:tabs>
          <w:tab w:val="num" w:pos="3087"/>
        </w:tabs>
        <w:ind w:left="3087" w:hanging="360"/>
      </w:pPr>
    </w:lvl>
    <w:lvl w:ilvl="4" w:tplc="18090001">
      <w:start w:val="1"/>
      <w:numFmt w:val="lowerLetter"/>
      <w:lvlText w:val="%5."/>
      <w:lvlJc w:val="left"/>
      <w:pPr>
        <w:tabs>
          <w:tab w:val="num" w:pos="3807"/>
        </w:tabs>
        <w:ind w:left="3807" w:hanging="360"/>
      </w:pPr>
    </w:lvl>
    <w:lvl w:ilvl="5" w:tplc="18090005">
      <w:start w:val="1"/>
      <w:numFmt w:val="lowerRoman"/>
      <w:lvlText w:val="%6."/>
      <w:lvlJc w:val="right"/>
      <w:pPr>
        <w:tabs>
          <w:tab w:val="num" w:pos="4527"/>
        </w:tabs>
        <w:ind w:left="4527" w:hanging="180"/>
      </w:pPr>
    </w:lvl>
    <w:lvl w:ilvl="6" w:tplc="18090001">
      <w:start w:val="1"/>
      <w:numFmt w:val="decimal"/>
      <w:lvlText w:val="%7."/>
      <w:lvlJc w:val="left"/>
      <w:pPr>
        <w:tabs>
          <w:tab w:val="num" w:pos="5247"/>
        </w:tabs>
        <w:ind w:left="5247" w:hanging="360"/>
      </w:pPr>
    </w:lvl>
    <w:lvl w:ilvl="7" w:tplc="18090003">
      <w:start w:val="1"/>
      <w:numFmt w:val="lowerLetter"/>
      <w:lvlText w:val="%8."/>
      <w:lvlJc w:val="left"/>
      <w:pPr>
        <w:tabs>
          <w:tab w:val="num" w:pos="5967"/>
        </w:tabs>
        <w:ind w:left="5967" w:hanging="360"/>
      </w:pPr>
    </w:lvl>
    <w:lvl w:ilvl="8" w:tplc="18090005">
      <w:start w:val="1"/>
      <w:numFmt w:val="lowerRoman"/>
      <w:lvlText w:val="%9."/>
      <w:lvlJc w:val="right"/>
      <w:pPr>
        <w:tabs>
          <w:tab w:val="num" w:pos="6687"/>
        </w:tabs>
        <w:ind w:left="6687" w:hanging="180"/>
      </w:pPr>
    </w:lvl>
  </w:abstractNum>
  <w:abstractNum w:abstractNumId="12">
    <w:nsid w:val="654847B4"/>
    <w:multiLevelType w:val="hybridMultilevel"/>
    <w:tmpl w:val="6C988C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4FE02CB"/>
    <w:multiLevelType w:val="hybridMultilevel"/>
    <w:tmpl w:val="AEF0B044"/>
    <w:lvl w:ilvl="0" w:tplc="F9FE2B70">
      <w:start w:val="1"/>
      <w:numFmt w:val="bullet"/>
      <w:lvlText w:val="-"/>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nsid w:val="7BB94E7E"/>
    <w:multiLevelType w:val="hybridMultilevel"/>
    <w:tmpl w:val="68C4AC08"/>
    <w:lvl w:ilvl="0" w:tplc="97A656A4">
      <w:start w:val="1"/>
      <w:numFmt w:val="bullet"/>
      <w:pStyle w:val="BulletLis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7EC17D59"/>
    <w:multiLevelType w:val="hybridMultilevel"/>
    <w:tmpl w:val="0E5AD96E"/>
    <w:lvl w:ilvl="0" w:tplc="2D9ACDC4">
      <w:start w:val="1"/>
      <w:numFmt w:val="bullet"/>
      <w:lvlText w:val=""/>
      <w:lvlJc w:val="left"/>
      <w:pPr>
        <w:tabs>
          <w:tab w:val="num" w:pos="1684"/>
        </w:tabs>
        <w:ind w:left="1684" w:hanging="55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7"/>
  </w:num>
  <w:num w:numId="6">
    <w:abstractNumId w:val="15"/>
  </w:num>
  <w:num w:numId="7">
    <w:abstractNumId w:val="6"/>
  </w:num>
  <w:num w:numId="8">
    <w:abstractNumId w:val="3"/>
  </w:num>
  <w:num w:numId="9">
    <w:abstractNumId w:val="5"/>
  </w:num>
  <w:num w:numId="10">
    <w:abstractNumId w:val="1"/>
  </w:num>
  <w:num w:numId="11">
    <w:abstractNumId w:val="11"/>
  </w:num>
  <w:num w:numId="12">
    <w:abstractNumId w:val="12"/>
  </w:num>
  <w:num w:numId="13">
    <w:abstractNumId w:val="9"/>
  </w:num>
  <w:num w:numId="14">
    <w:abstractNumId w:val="10"/>
  </w:num>
  <w:num w:numId="15">
    <w:abstractNumId w:val="0"/>
  </w:num>
  <w:num w:numId="16">
    <w:abstractNumId w:val="2"/>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86"/>
    <w:rsid w:val="000031E0"/>
    <w:rsid w:val="00024B29"/>
    <w:rsid w:val="000253D9"/>
    <w:rsid w:val="00026337"/>
    <w:rsid w:val="00042EED"/>
    <w:rsid w:val="00043A96"/>
    <w:rsid w:val="00043F55"/>
    <w:rsid w:val="00047874"/>
    <w:rsid w:val="0004788F"/>
    <w:rsid w:val="00047CD0"/>
    <w:rsid w:val="00052A92"/>
    <w:rsid w:val="0005587F"/>
    <w:rsid w:val="0006362F"/>
    <w:rsid w:val="00063EEA"/>
    <w:rsid w:val="00064FF8"/>
    <w:rsid w:val="00065C00"/>
    <w:rsid w:val="00081512"/>
    <w:rsid w:val="000900C4"/>
    <w:rsid w:val="000A3513"/>
    <w:rsid w:val="000A37D9"/>
    <w:rsid w:val="000C505F"/>
    <w:rsid w:val="000D4A85"/>
    <w:rsid w:val="000D5A90"/>
    <w:rsid w:val="000E6F18"/>
    <w:rsid w:val="000F1578"/>
    <w:rsid w:val="000F563E"/>
    <w:rsid w:val="001028B7"/>
    <w:rsid w:val="00112DED"/>
    <w:rsid w:val="00122F53"/>
    <w:rsid w:val="00124563"/>
    <w:rsid w:val="0013563C"/>
    <w:rsid w:val="00153108"/>
    <w:rsid w:val="001708C3"/>
    <w:rsid w:val="00173B03"/>
    <w:rsid w:val="0018577B"/>
    <w:rsid w:val="00190539"/>
    <w:rsid w:val="00191EC3"/>
    <w:rsid w:val="00193DFA"/>
    <w:rsid w:val="00195128"/>
    <w:rsid w:val="00197C15"/>
    <w:rsid w:val="001B33CA"/>
    <w:rsid w:val="001E77CD"/>
    <w:rsid w:val="001F6B14"/>
    <w:rsid w:val="00200F24"/>
    <w:rsid w:val="00201E70"/>
    <w:rsid w:val="00205F84"/>
    <w:rsid w:val="00212B0B"/>
    <w:rsid w:val="00231E60"/>
    <w:rsid w:val="00237767"/>
    <w:rsid w:val="00237C2B"/>
    <w:rsid w:val="00243B2D"/>
    <w:rsid w:val="002513BB"/>
    <w:rsid w:val="00257174"/>
    <w:rsid w:val="00261090"/>
    <w:rsid w:val="002611A6"/>
    <w:rsid w:val="0026481B"/>
    <w:rsid w:val="002665B3"/>
    <w:rsid w:val="00267C29"/>
    <w:rsid w:val="00270DF5"/>
    <w:rsid w:val="00271421"/>
    <w:rsid w:val="002725E0"/>
    <w:rsid w:val="002733BD"/>
    <w:rsid w:val="00275EAB"/>
    <w:rsid w:val="002A4ACD"/>
    <w:rsid w:val="002A679B"/>
    <w:rsid w:val="002A71EA"/>
    <w:rsid w:val="002B4622"/>
    <w:rsid w:val="002B7536"/>
    <w:rsid w:val="002C5047"/>
    <w:rsid w:val="002D0AC4"/>
    <w:rsid w:val="002D20B4"/>
    <w:rsid w:val="002D3DA0"/>
    <w:rsid w:val="00322978"/>
    <w:rsid w:val="003265B2"/>
    <w:rsid w:val="00333B7D"/>
    <w:rsid w:val="00337371"/>
    <w:rsid w:val="00347A87"/>
    <w:rsid w:val="0035214E"/>
    <w:rsid w:val="00352791"/>
    <w:rsid w:val="00356AAA"/>
    <w:rsid w:val="00380AC1"/>
    <w:rsid w:val="00382139"/>
    <w:rsid w:val="0038266F"/>
    <w:rsid w:val="00395899"/>
    <w:rsid w:val="00397A31"/>
    <w:rsid w:val="003A3562"/>
    <w:rsid w:val="003A5338"/>
    <w:rsid w:val="003B3D19"/>
    <w:rsid w:val="003B56CC"/>
    <w:rsid w:val="003B6A8F"/>
    <w:rsid w:val="003C1705"/>
    <w:rsid w:val="003C3335"/>
    <w:rsid w:val="003D6525"/>
    <w:rsid w:val="003E097E"/>
    <w:rsid w:val="003F046C"/>
    <w:rsid w:val="003F32A2"/>
    <w:rsid w:val="004024FF"/>
    <w:rsid w:val="00402ECA"/>
    <w:rsid w:val="00411D88"/>
    <w:rsid w:val="00420108"/>
    <w:rsid w:val="00420EF5"/>
    <w:rsid w:val="0042294A"/>
    <w:rsid w:val="00423D74"/>
    <w:rsid w:val="004271CF"/>
    <w:rsid w:val="0044759D"/>
    <w:rsid w:val="00447E2D"/>
    <w:rsid w:val="00454F43"/>
    <w:rsid w:val="004550B2"/>
    <w:rsid w:val="004560D2"/>
    <w:rsid w:val="00461ED2"/>
    <w:rsid w:val="00477129"/>
    <w:rsid w:val="00487020"/>
    <w:rsid w:val="004A35FB"/>
    <w:rsid w:val="004A7286"/>
    <w:rsid w:val="004C084B"/>
    <w:rsid w:val="004C1F6D"/>
    <w:rsid w:val="004C259F"/>
    <w:rsid w:val="004C5189"/>
    <w:rsid w:val="004D1775"/>
    <w:rsid w:val="004E2A9D"/>
    <w:rsid w:val="004F1D9A"/>
    <w:rsid w:val="004F1E22"/>
    <w:rsid w:val="004F6BF5"/>
    <w:rsid w:val="005021E5"/>
    <w:rsid w:val="0051515E"/>
    <w:rsid w:val="0051748D"/>
    <w:rsid w:val="005243E2"/>
    <w:rsid w:val="0052563B"/>
    <w:rsid w:val="0052570A"/>
    <w:rsid w:val="00530DAF"/>
    <w:rsid w:val="0054409A"/>
    <w:rsid w:val="00547BDE"/>
    <w:rsid w:val="00550716"/>
    <w:rsid w:val="00552E91"/>
    <w:rsid w:val="00571153"/>
    <w:rsid w:val="00582FA0"/>
    <w:rsid w:val="00590B97"/>
    <w:rsid w:val="00590CFE"/>
    <w:rsid w:val="00592BE5"/>
    <w:rsid w:val="00593843"/>
    <w:rsid w:val="00596D18"/>
    <w:rsid w:val="00597165"/>
    <w:rsid w:val="005A1291"/>
    <w:rsid w:val="005A268A"/>
    <w:rsid w:val="005A5C11"/>
    <w:rsid w:val="005B2319"/>
    <w:rsid w:val="005B5440"/>
    <w:rsid w:val="005C23C2"/>
    <w:rsid w:val="005D252C"/>
    <w:rsid w:val="005D2868"/>
    <w:rsid w:val="005E1301"/>
    <w:rsid w:val="005E421D"/>
    <w:rsid w:val="005F1F6B"/>
    <w:rsid w:val="0060105C"/>
    <w:rsid w:val="006037C4"/>
    <w:rsid w:val="00612249"/>
    <w:rsid w:val="0062096D"/>
    <w:rsid w:val="00622424"/>
    <w:rsid w:val="006233DA"/>
    <w:rsid w:val="00630899"/>
    <w:rsid w:val="00630A0D"/>
    <w:rsid w:val="006409C0"/>
    <w:rsid w:val="00642319"/>
    <w:rsid w:val="0064279D"/>
    <w:rsid w:val="00643A71"/>
    <w:rsid w:val="00666663"/>
    <w:rsid w:val="00674E79"/>
    <w:rsid w:val="0068665E"/>
    <w:rsid w:val="006B07CA"/>
    <w:rsid w:val="006B29C3"/>
    <w:rsid w:val="006C50D7"/>
    <w:rsid w:val="006C60A8"/>
    <w:rsid w:val="006C6DA9"/>
    <w:rsid w:val="006D2B50"/>
    <w:rsid w:val="006E0FF0"/>
    <w:rsid w:val="006F7C1F"/>
    <w:rsid w:val="00705D1A"/>
    <w:rsid w:val="007121F7"/>
    <w:rsid w:val="00722A82"/>
    <w:rsid w:val="007267E4"/>
    <w:rsid w:val="00730924"/>
    <w:rsid w:val="007319E9"/>
    <w:rsid w:val="00732AA3"/>
    <w:rsid w:val="00735EAE"/>
    <w:rsid w:val="00737BD9"/>
    <w:rsid w:val="00741060"/>
    <w:rsid w:val="00743FF6"/>
    <w:rsid w:val="00745B0D"/>
    <w:rsid w:val="0075073A"/>
    <w:rsid w:val="00751107"/>
    <w:rsid w:val="0075254E"/>
    <w:rsid w:val="00755F85"/>
    <w:rsid w:val="007604BD"/>
    <w:rsid w:val="007657BD"/>
    <w:rsid w:val="0077205C"/>
    <w:rsid w:val="00773EBB"/>
    <w:rsid w:val="00785AD4"/>
    <w:rsid w:val="00790EFD"/>
    <w:rsid w:val="00791A56"/>
    <w:rsid w:val="00791BB4"/>
    <w:rsid w:val="00793576"/>
    <w:rsid w:val="007B171B"/>
    <w:rsid w:val="007D37CE"/>
    <w:rsid w:val="007E3924"/>
    <w:rsid w:val="007F3DDB"/>
    <w:rsid w:val="00801CC1"/>
    <w:rsid w:val="008114FE"/>
    <w:rsid w:val="0081596F"/>
    <w:rsid w:val="00824DB3"/>
    <w:rsid w:val="0082525D"/>
    <w:rsid w:val="0082641C"/>
    <w:rsid w:val="0084181B"/>
    <w:rsid w:val="00844CB6"/>
    <w:rsid w:val="008514FA"/>
    <w:rsid w:val="008549C4"/>
    <w:rsid w:val="008712CE"/>
    <w:rsid w:val="00871E3E"/>
    <w:rsid w:val="00875557"/>
    <w:rsid w:val="008770A5"/>
    <w:rsid w:val="008958FC"/>
    <w:rsid w:val="008A0403"/>
    <w:rsid w:val="008A1DD7"/>
    <w:rsid w:val="008C592A"/>
    <w:rsid w:val="008D7AB2"/>
    <w:rsid w:val="008D7ACA"/>
    <w:rsid w:val="008E6434"/>
    <w:rsid w:val="008E7856"/>
    <w:rsid w:val="008F032C"/>
    <w:rsid w:val="008F6AA2"/>
    <w:rsid w:val="009000D8"/>
    <w:rsid w:val="009009EC"/>
    <w:rsid w:val="009100EC"/>
    <w:rsid w:val="00911BCC"/>
    <w:rsid w:val="009222EF"/>
    <w:rsid w:val="00934079"/>
    <w:rsid w:val="00941A00"/>
    <w:rsid w:val="009478DA"/>
    <w:rsid w:val="00953728"/>
    <w:rsid w:val="009563F6"/>
    <w:rsid w:val="00965813"/>
    <w:rsid w:val="00974B11"/>
    <w:rsid w:val="00980E68"/>
    <w:rsid w:val="00984745"/>
    <w:rsid w:val="009855DD"/>
    <w:rsid w:val="009965FA"/>
    <w:rsid w:val="009A7408"/>
    <w:rsid w:val="009A780A"/>
    <w:rsid w:val="009D3C70"/>
    <w:rsid w:val="009D75D2"/>
    <w:rsid w:val="009E346E"/>
    <w:rsid w:val="009E488D"/>
    <w:rsid w:val="009E5832"/>
    <w:rsid w:val="009F5C67"/>
    <w:rsid w:val="009F7A67"/>
    <w:rsid w:val="00A06750"/>
    <w:rsid w:val="00A12BF0"/>
    <w:rsid w:val="00A16612"/>
    <w:rsid w:val="00A257E9"/>
    <w:rsid w:val="00A26E30"/>
    <w:rsid w:val="00A42D87"/>
    <w:rsid w:val="00A457C3"/>
    <w:rsid w:val="00A4671E"/>
    <w:rsid w:val="00A54EF4"/>
    <w:rsid w:val="00A62F71"/>
    <w:rsid w:val="00A67779"/>
    <w:rsid w:val="00A77DAF"/>
    <w:rsid w:val="00A81C06"/>
    <w:rsid w:val="00A854F7"/>
    <w:rsid w:val="00A90091"/>
    <w:rsid w:val="00A94999"/>
    <w:rsid w:val="00A95C9D"/>
    <w:rsid w:val="00A97649"/>
    <w:rsid w:val="00AA2BEA"/>
    <w:rsid w:val="00AA38F0"/>
    <w:rsid w:val="00AB4345"/>
    <w:rsid w:val="00AC5D3A"/>
    <w:rsid w:val="00AE7D77"/>
    <w:rsid w:val="00AF56EB"/>
    <w:rsid w:val="00B021E0"/>
    <w:rsid w:val="00B2539A"/>
    <w:rsid w:val="00B323BB"/>
    <w:rsid w:val="00B3323F"/>
    <w:rsid w:val="00B40EE1"/>
    <w:rsid w:val="00B4105F"/>
    <w:rsid w:val="00B41D08"/>
    <w:rsid w:val="00B42A0B"/>
    <w:rsid w:val="00B458A6"/>
    <w:rsid w:val="00B521D2"/>
    <w:rsid w:val="00B60B61"/>
    <w:rsid w:val="00B7571D"/>
    <w:rsid w:val="00B810B1"/>
    <w:rsid w:val="00B81FF6"/>
    <w:rsid w:val="00B900E5"/>
    <w:rsid w:val="00B92264"/>
    <w:rsid w:val="00B9518D"/>
    <w:rsid w:val="00BA72CF"/>
    <w:rsid w:val="00BB1065"/>
    <w:rsid w:val="00BB3065"/>
    <w:rsid w:val="00BB32C9"/>
    <w:rsid w:val="00BB3755"/>
    <w:rsid w:val="00BB6CA1"/>
    <w:rsid w:val="00BC04D3"/>
    <w:rsid w:val="00BC6CF5"/>
    <w:rsid w:val="00BF733B"/>
    <w:rsid w:val="00C10B54"/>
    <w:rsid w:val="00C15B4E"/>
    <w:rsid w:val="00C340C7"/>
    <w:rsid w:val="00C4116B"/>
    <w:rsid w:val="00C43028"/>
    <w:rsid w:val="00C56869"/>
    <w:rsid w:val="00C609AF"/>
    <w:rsid w:val="00C60F09"/>
    <w:rsid w:val="00C67C4E"/>
    <w:rsid w:val="00C7162B"/>
    <w:rsid w:val="00C760AA"/>
    <w:rsid w:val="00C810D0"/>
    <w:rsid w:val="00CA0946"/>
    <w:rsid w:val="00CA7D28"/>
    <w:rsid w:val="00CB177D"/>
    <w:rsid w:val="00CB6027"/>
    <w:rsid w:val="00CC0D71"/>
    <w:rsid w:val="00CC63B7"/>
    <w:rsid w:val="00CD03C6"/>
    <w:rsid w:val="00CD0816"/>
    <w:rsid w:val="00CF195A"/>
    <w:rsid w:val="00D05F45"/>
    <w:rsid w:val="00D067D2"/>
    <w:rsid w:val="00D1167B"/>
    <w:rsid w:val="00D12CEE"/>
    <w:rsid w:val="00D22F9A"/>
    <w:rsid w:val="00D26800"/>
    <w:rsid w:val="00D410B1"/>
    <w:rsid w:val="00D5151E"/>
    <w:rsid w:val="00D52F92"/>
    <w:rsid w:val="00D56399"/>
    <w:rsid w:val="00D65A26"/>
    <w:rsid w:val="00D7537C"/>
    <w:rsid w:val="00D9322A"/>
    <w:rsid w:val="00DA48AA"/>
    <w:rsid w:val="00DA7371"/>
    <w:rsid w:val="00DB342D"/>
    <w:rsid w:val="00DB6E81"/>
    <w:rsid w:val="00DC176D"/>
    <w:rsid w:val="00DD55D0"/>
    <w:rsid w:val="00DD5B58"/>
    <w:rsid w:val="00DE0B78"/>
    <w:rsid w:val="00DE1A4E"/>
    <w:rsid w:val="00DF72F2"/>
    <w:rsid w:val="00E04DE8"/>
    <w:rsid w:val="00E12796"/>
    <w:rsid w:val="00E14F1E"/>
    <w:rsid w:val="00E177AB"/>
    <w:rsid w:val="00E26733"/>
    <w:rsid w:val="00E300A7"/>
    <w:rsid w:val="00E311A1"/>
    <w:rsid w:val="00E46D96"/>
    <w:rsid w:val="00E50855"/>
    <w:rsid w:val="00E537C4"/>
    <w:rsid w:val="00E5484D"/>
    <w:rsid w:val="00E5516F"/>
    <w:rsid w:val="00E57922"/>
    <w:rsid w:val="00E6715B"/>
    <w:rsid w:val="00E71A21"/>
    <w:rsid w:val="00E72D78"/>
    <w:rsid w:val="00E81A13"/>
    <w:rsid w:val="00E81C7D"/>
    <w:rsid w:val="00E831D5"/>
    <w:rsid w:val="00E8336D"/>
    <w:rsid w:val="00E852CB"/>
    <w:rsid w:val="00E94E9A"/>
    <w:rsid w:val="00EB3D37"/>
    <w:rsid w:val="00EB628C"/>
    <w:rsid w:val="00EC1EC2"/>
    <w:rsid w:val="00ED29D8"/>
    <w:rsid w:val="00EE3E7A"/>
    <w:rsid w:val="00EE7F47"/>
    <w:rsid w:val="00EF154D"/>
    <w:rsid w:val="00F00BA5"/>
    <w:rsid w:val="00F04072"/>
    <w:rsid w:val="00F072DB"/>
    <w:rsid w:val="00F074D1"/>
    <w:rsid w:val="00F15977"/>
    <w:rsid w:val="00F24B03"/>
    <w:rsid w:val="00F35EDC"/>
    <w:rsid w:val="00F510A7"/>
    <w:rsid w:val="00F55BF8"/>
    <w:rsid w:val="00F6045B"/>
    <w:rsid w:val="00F6131D"/>
    <w:rsid w:val="00F625D1"/>
    <w:rsid w:val="00F75116"/>
    <w:rsid w:val="00F9516D"/>
    <w:rsid w:val="00FA0421"/>
    <w:rsid w:val="00FA1783"/>
    <w:rsid w:val="00FA77E6"/>
    <w:rsid w:val="00FB2F6A"/>
    <w:rsid w:val="00FB54F5"/>
    <w:rsid w:val="00FB6487"/>
    <w:rsid w:val="00FB6818"/>
    <w:rsid w:val="00FB7933"/>
    <w:rsid w:val="00FC4F9A"/>
    <w:rsid w:val="00FC5393"/>
    <w:rsid w:val="00FC79F5"/>
    <w:rsid w:val="00FC7C64"/>
    <w:rsid w:val="00FD27B0"/>
    <w:rsid w:val="00FD6778"/>
    <w:rsid w:val="00FD7B02"/>
    <w:rsid w:val="00FE1E18"/>
    <w:rsid w:val="00FE2E52"/>
    <w:rsid w:val="00FF1BCA"/>
    <w:rsid w:val="00FF1CCB"/>
    <w:rsid w:val="00FF1FF9"/>
    <w:rsid w:val="00FF2CEF"/>
    <w:rsid w:val="00FF4B06"/>
    <w:rsid w:val="00FF6038"/>
    <w:rsid w:val="00FF6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86"/>
    <w:pPr>
      <w:autoSpaceDE w:val="0"/>
      <w:autoSpaceDN w:val="0"/>
      <w:adjustRightInd w:val="0"/>
    </w:pPr>
    <w:rPr>
      <w:rFonts w:ascii="Times New Roman" w:eastAsia="Times New Roman" w:hAnsi="Times New Roman" w:cs="Times New Roman"/>
      <w:sz w:val="24"/>
      <w:szCs w:val="24"/>
      <w:lang w:val="en-IE" w:eastAsia="en-GB"/>
    </w:rPr>
  </w:style>
  <w:style w:type="paragraph" w:styleId="Heading1">
    <w:name w:val="heading 1"/>
    <w:basedOn w:val="Normal"/>
    <w:link w:val="Heading1Char"/>
    <w:qFormat/>
    <w:rsid w:val="004A7286"/>
    <w:pPr>
      <w:keepLines/>
      <w:jc w:val="both"/>
      <w:outlineLvl w:val="0"/>
    </w:pPr>
    <w:rPr>
      <w:sz w:val="32"/>
      <w:szCs w:val="32"/>
    </w:rPr>
  </w:style>
  <w:style w:type="paragraph" w:styleId="Heading2">
    <w:name w:val="heading 2"/>
    <w:basedOn w:val="Normal"/>
    <w:next w:val="Normal"/>
    <w:link w:val="Heading2Char"/>
    <w:uiPriority w:val="9"/>
    <w:semiHidden/>
    <w:unhideWhenUsed/>
    <w:qFormat/>
    <w:rsid w:val="00E508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A7286"/>
    <w:pPr>
      <w:outlineLvl w:val="2"/>
    </w:pPr>
    <w:rPr>
      <w:rFonts w:ascii="Arial" w:hAnsi="Arial" w:cs="Arial"/>
      <w:b/>
      <w:i/>
      <w:color w:val="000000"/>
      <w:sz w:val="22"/>
      <w:szCs w:val="22"/>
      <w:lang w:val="en-GB" w:eastAsia="en-IE" w:bidi="hi-IN"/>
    </w:rPr>
  </w:style>
  <w:style w:type="paragraph" w:styleId="Heading4">
    <w:name w:val="heading 4"/>
    <w:basedOn w:val="Normal"/>
    <w:link w:val="Heading4Char"/>
    <w:semiHidden/>
    <w:unhideWhenUsed/>
    <w:qFormat/>
    <w:rsid w:val="004A7286"/>
    <w:pPr>
      <w:keepLines/>
      <w:jc w:val="both"/>
      <w:outlineLvl w:val="3"/>
    </w:pPr>
    <w:rPr>
      <w:b/>
      <w:bCs/>
      <w:sz w:val="28"/>
      <w:szCs w:val="28"/>
      <w:u w:val="single"/>
    </w:rPr>
  </w:style>
  <w:style w:type="paragraph" w:styleId="Heading5">
    <w:name w:val="heading 5"/>
    <w:basedOn w:val="Normal"/>
    <w:link w:val="Heading5Char"/>
    <w:semiHidden/>
    <w:unhideWhenUsed/>
    <w:qFormat/>
    <w:rsid w:val="004A7286"/>
    <w:pPr>
      <w:keepLines/>
      <w:tabs>
        <w:tab w:val="left" w:pos="540"/>
        <w:tab w:val="left" w:pos="720"/>
        <w:tab w:val="left" w:pos="1080"/>
      </w:tabs>
      <w:ind w:left="540" w:hanging="540"/>
      <w:jc w:val="both"/>
      <w:outlineLvl w:val="4"/>
    </w:pPr>
    <w:rPr>
      <w:b/>
      <w:bCs/>
      <w:sz w:val="28"/>
      <w:szCs w:val="28"/>
      <w:u w:val="single"/>
    </w:rPr>
  </w:style>
  <w:style w:type="paragraph" w:styleId="Heading7">
    <w:name w:val="heading 7"/>
    <w:basedOn w:val="Normal"/>
    <w:link w:val="Heading7Char"/>
    <w:semiHidden/>
    <w:unhideWhenUsed/>
    <w:qFormat/>
    <w:rsid w:val="004A7286"/>
    <w:pPr>
      <w:keepLines/>
      <w:tabs>
        <w:tab w:val="left" w:pos="540"/>
        <w:tab w:val="left" w:pos="720"/>
        <w:tab w:val="left" w:pos="1260"/>
      </w:tabs>
      <w:ind w:left="1260" w:hanging="1260"/>
      <w:jc w:val="both"/>
      <w:outlineLvl w:val="6"/>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286"/>
    <w:rPr>
      <w:rFonts w:ascii="Times New Roman" w:eastAsia="Times New Roman" w:hAnsi="Times New Roman" w:cs="Times New Roman"/>
      <w:sz w:val="32"/>
      <w:szCs w:val="32"/>
      <w:lang w:val="en-IE" w:eastAsia="en-GB"/>
    </w:rPr>
  </w:style>
  <w:style w:type="character" w:customStyle="1" w:styleId="Heading3Char">
    <w:name w:val="Heading 3 Char"/>
    <w:basedOn w:val="DefaultParagraphFont"/>
    <w:link w:val="Heading3"/>
    <w:rsid w:val="004A7286"/>
    <w:rPr>
      <w:rFonts w:ascii="Arial" w:eastAsia="Times New Roman" w:hAnsi="Arial" w:cs="Arial"/>
      <w:b/>
      <w:i/>
      <w:color w:val="000000"/>
      <w:lang w:val="en-GB" w:eastAsia="en-IE" w:bidi="hi-IN"/>
    </w:rPr>
  </w:style>
  <w:style w:type="character" w:customStyle="1" w:styleId="Heading4Char">
    <w:name w:val="Heading 4 Char"/>
    <w:basedOn w:val="DefaultParagraphFont"/>
    <w:link w:val="Heading4"/>
    <w:semiHidden/>
    <w:rsid w:val="004A7286"/>
    <w:rPr>
      <w:rFonts w:ascii="Times New Roman" w:eastAsia="Times New Roman" w:hAnsi="Times New Roman" w:cs="Times New Roman"/>
      <w:b/>
      <w:bCs/>
      <w:sz w:val="28"/>
      <w:szCs w:val="28"/>
      <w:u w:val="single"/>
      <w:lang w:val="en-IE" w:eastAsia="en-GB"/>
    </w:rPr>
  </w:style>
  <w:style w:type="character" w:customStyle="1" w:styleId="Heading5Char">
    <w:name w:val="Heading 5 Char"/>
    <w:basedOn w:val="DefaultParagraphFont"/>
    <w:link w:val="Heading5"/>
    <w:semiHidden/>
    <w:rsid w:val="004A7286"/>
    <w:rPr>
      <w:rFonts w:ascii="Times New Roman" w:eastAsia="Times New Roman" w:hAnsi="Times New Roman" w:cs="Times New Roman"/>
      <w:b/>
      <w:bCs/>
      <w:sz w:val="28"/>
      <w:szCs w:val="28"/>
      <w:u w:val="single"/>
      <w:lang w:val="en-IE" w:eastAsia="en-GB"/>
    </w:rPr>
  </w:style>
  <w:style w:type="character" w:customStyle="1" w:styleId="Heading7Char">
    <w:name w:val="Heading 7 Char"/>
    <w:basedOn w:val="DefaultParagraphFont"/>
    <w:link w:val="Heading7"/>
    <w:semiHidden/>
    <w:rsid w:val="004A7286"/>
    <w:rPr>
      <w:rFonts w:ascii="Times New Roman" w:eastAsia="Times New Roman" w:hAnsi="Times New Roman" w:cs="Times New Roman"/>
      <w:b/>
      <w:bCs/>
      <w:sz w:val="28"/>
      <w:szCs w:val="28"/>
      <w:u w:val="single"/>
      <w:lang w:val="en-IE" w:eastAsia="en-GB"/>
    </w:rPr>
  </w:style>
  <w:style w:type="character" w:styleId="Hyperlink">
    <w:name w:val="Hyperlink"/>
    <w:uiPriority w:val="99"/>
    <w:unhideWhenUsed/>
    <w:rsid w:val="004A7286"/>
    <w:rPr>
      <w:color w:val="0000FF"/>
      <w:u w:val="single"/>
    </w:rPr>
  </w:style>
  <w:style w:type="paragraph" w:styleId="CommentText">
    <w:name w:val="annotation text"/>
    <w:basedOn w:val="Normal"/>
    <w:link w:val="CommentTextChar"/>
    <w:uiPriority w:val="99"/>
    <w:unhideWhenUsed/>
    <w:rsid w:val="004A7286"/>
    <w:rPr>
      <w:rFonts w:ascii="Arial" w:hAnsi="Arial" w:cs="Arial"/>
      <w:color w:val="000000"/>
      <w:sz w:val="20"/>
      <w:szCs w:val="20"/>
      <w:lang w:eastAsia="en-IE"/>
    </w:rPr>
  </w:style>
  <w:style w:type="character" w:customStyle="1" w:styleId="CommentTextChar">
    <w:name w:val="Comment Text Char"/>
    <w:basedOn w:val="DefaultParagraphFont"/>
    <w:link w:val="CommentText"/>
    <w:uiPriority w:val="99"/>
    <w:rsid w:val="004A7286"/>
    <w:rPr>
      <w:rFonts w:ascii="Arial" w:eastAsia="Times New Roman" w:hAnsi="Arial" w:cs="Arial"/>
      <w:color w:val="000000"/>
      <w:sz w:val="20"/>
      <w:szCs w:val="20"/>
      <w:lang w:val="en-IE" w:eastAsia="en-IE"/>
    </w:rPr>
  </w:style>
  <w:style w:type="paragraph" w:styleId="BodyText">
    <w:name w:val="Body Text"/>
    <w:basedOn w:val="Normal"/>
    <w:link w:val="BodyTextChar"/>
    <w:unhideWhenUsed/>
    <w:rsid w:val="004A7286"/>
    <w:pPr>
      <w:spacing w:after="120"/>
    </w:pPr>
  </w:style>
  <w:style w:type="character" w:customStyle="1" w:styleId="BodyTextChar">
    <w:name w:val="Body Text Char"/>
    <w:basedOn w:val="DefaultParagraphFont"/>
    <w:link w:val="BodyText"/>
    <w:rsid w:val="004A7286"/>
    <w:rPr>
      <w:rFonts w:ascii="Times New Roman" w:eastAsia="Times New Roman" w:hAnsi="Times New Roman" w:cs="Times New Roman"/>
      <w:sz w:val="24"/>
      <w:szCs w:val="24"/>
      <w:lang w:val="en-IE" w:eastAsia="en-GB"/>
    </w:rPr>
  </w:style>
  <w:style w:type="paragraph" w:styleId="BodyTextIndent">
    <w:name w:val="Body Text Indent"/>
    <w:basedOn w:val="Normal"/>
    <w:link w:val="BodyTextIndentChar"/>
    <w:semiHidden/>
    <w:unhideWhenUsed/>
    <w:rsid w:val="004A7286"/>
    <w:pPr>
      <w:ind w:left="360" w:hanging="360"/>
      <w:jc w:val="both"/>
    </w:pPr>
  </w:style>
  <w:style w:type="character" w:customStyle="1" w:styleId="BodyTextIndentChar">
    <w:name w:val="Body Text Indent Char"/>
    <w:basedOn w:val="DefaultParagraphFont"/>
    <w:link w:val="BodyTextIndent"/>
    <w:semiHidden/>
    <w:rsid w:val="004A7286"/>
    <w:rPr>
      <w:rFonts w:ascii="Times New Roman" w:eastAsia="Times New Roman" w:hAnsi="Times New Roman" w:cs="Times New Roman"/>
      <w:sz w:val="24"/>
      <w:szCs w:val="24"/>
      <w:lang w:val="en-IE" w:eastAsia="en-GB"/>
    </w:rPr>
  </w:style>
  <w:style w:type="paragraph" w:styleId="BodyText2">
    <w:name w:val="Body Text 2"/>
    <w:basedOn w:val="Normal"/>
    <w:link w:val="BodyText2Char"/>
    <w:unhideWhenUsed/>
    <w:rsid w:val="004A7286"/>
    <w:pPr>
      <w:tabs>
        <w:tab w:val="left" w:pos="540"/>
      </w:tabs>
      <w:ind w:left="540" w:hanging="540"/>
      <w:jc w:val="both"/>
    </w:pPr>
    <w:rPr>
      <w:sz w:val="28"/>
      <w:szCs w:val="28"/>
    </w:rPr>
  </w:style>
  <w:style w:type="character" w:customStyle="1" w:styleId="BodyText2Char">
    <w:name w:val="Body Text 2 Char"/>
    <w:basedOn w:val="DefaultParagraphFont"/>
    <w:link w:val="BodyText2"/>
    <w:rsid w:val="004A7286"/>
    <w:rPr>
      <w:rFonts w:ascii="Times New Roman" w:eastAsia="Times New Roman" w:hAnsi="Times New Roman" w:cs="Times New Roman"/>
      <w:sz w:val="28"/>
      <w:szCs w:val="28"/>
      <w:lang w:val="en-IE" w:eastAsia="en-GB"/>
    </w:rPr>
  </w:style>
  <w:style w:type="paragraph" w:styleId="BodyTextIndent2">
    <w:name w:val="Body Text Indent 2"/>
    <w:basedOn w:val="Normal"/>
    <w:link w:val="BodyTextIndent2Char"/>
    <w:uiPriority w:val="99"/>
    <w:semiHidden/>
    <w:unhideWhenUsed/>
    <w:rsid w:val="004A7286"/>
    <w:pPr>
      <w:tabs>
        <w:tab w:val="left" w:pos="1080"/>
      </w:tabs>
      <w:ind w:left="1080" w:hanging="540"/>
      <w:jc w:val="both"/>
    </w:pPr>
    <w:rPr>
      <w:sz w:val="28"/>
      <w:szCs w:val="28"/>
    </w:rPr>
  </w:style>
  <w:style w:type="character" w:customStyle="1" w:styleId="BodyTextIndent2Char">
    <w:name w:val="Body Text Indent 2 Char"/>
    <w:basedOn w:val="DefaultParagraphFont"/>
    <w:link w:val="BodyTextIndent2"/>
    <w:uiPriority w:val="99"/>
    <w:semiHidden/>
    <w:rsid w:val="004A7286"/>
    <w:rPr>
      <w:rFonts w:ascii="Times New Roman" w:eastAsia="Times New Roman" w:hAnsi="Times New Roman" w:cs="Times New Roman"/>
      <w:sz w:val="28"/>
      <w:szCs w:val="28"/>
      <w:lang w:val="en-IE" w:eastAsia="en-GB"/>
    </w:rPr>
  </w:style>
  <w:style w:type="paragraph" w:styleId="PlainText">
    <w:name w:val="Plain Text"/>
    <w:basedOn w:val="Normal"/>
    <w:link w:val="PlainTextChar"/>
    <w:unhideWhenUsed/>
    <w:rsid w:val="004A7286"/>
    <w:pPr>
      <w:spacing w:line="360" w:lineRule="auto"/>
      <w:jc w:val="both"/>
    </w:pPr>
    <w:rPr>
      <w:lang w:val="en-US"/>
    </w:rPr>
  </w:style>
  <w:style w:type="character" w:customStyle="1" w:styleId="PlainTextChar">
    <w:name w:val="Plain Text Char"/>
    <w:basedOn w:val="DefaultParagraphFont"/>
    <w:link w:val="PlainText"/>
    <w:rsid w:val="004A7286"/>
    <w:rPr>
      <w:rFonts w:ascii="Times New Roman" w:eastAsia="Times New Roman" w:hAnsi="Times New Roman" w:cs="Times New Roman"/>
      <w:sz w:val="24"/>
      <w:szCs w:val="24"/>
      <w:lang w:val="en-US" w:eastAsia="en-GB"/>
    </w:rPr>
  </w:style>
  <w:style w:type="paragraph" w:customStyle="1" w:styleId="DefaultText1">
    <w:name w:val="Default Text:1"/>
    <w:basedOn w:val="Normal"/>
    <w:rsid w:val="004A7286"/>
    <w:rPr>
      <w:lang w:val="en-GB"/>
    </w:rPr>
  </w:style>
  <w:style w:type="paragraph" w:customStyle="1" w:styleId="Default">
    <w:name w:val="Default"/>
    <w:rsid w:val="004A7286"/>
    <w:pPr>
      <w:autoSpaceDE w:val="0"/>
      <w:autoSpaceDN w:val="0"/>
      <w:adjustRightInd w:val="0"/>
    </w:pPr>
    <w:rPr>
      <w:rFonts w:ascii="Arial" w:eastAsia="Times New Roman" w:hAnsi="Arial" w:cs="Arial"/>
      <w:color w:val="000000"/>
      <w:sz w:val="24"/>
      <w:szCs w:val="24"/>
      <w:lang w:val="en-IE" w:eastAsia="en-IE"/>
    </w:rPr>
  </w:style>
  <w:style w:type="character" w:styleId="CommentReference">
    <w:name w:val="annotation reference"/>
    <w:uiPriority w:val="99"/>
    <w:semiHidden/>
    <w:unhideWhenUsed/>
    <w:rsid w:val="004A7286"/>
    <w:rPr>
      <w:sz w:val="16"/>
      <w:szCs w:val="16"/>
    </w:rPr>
  </w:style>
  <w:style w:type="paragraph" w:styleId="BalloonText">
    <w:name w:val="Balloon Text"/>
    <w:basedOn w:val="Normal"/>
    <w:link w:val="BalloonTextChar"/>
    <w:uiPriority w:val="99"/>
    <w:semiHidden/>
    <w:unhideWhenUsed/>
    <w:rsid w:val="004A7286"/>
    <w:rPr>
      <w:rFonts w:ascii="Tahoma" w:hAnsi="Tahoma" w:cs="Tahoma"/>
      <w:sz w:val="16"/>
      <w:szCs w:val="16"/>
    </w:rPr>
  </w:style>
  <w:style w:type="character" w:customStyle="1" w:styleId="BalloonTextChar">
    <w:name w:val="Balloon Text Char"/>
    <w:basedOn w:val="DefaultParagraphFont"/>
    <w:link w:val="BalloonText"/>
    <w:uiPriority w:val="99"/>
    <w:semiHidden/>
    <w:rsid w:val="004A7286"/>
    <w:rPr>
      <w:rFonts w:ascii="Tahoma" w:eastAsia="Times New Roman" w:hAnsi="Tahoma" w:cs="Tahoma"/>
      <w:sz w:val="16"/>
      <w:szCs w:val="16"/>
      <w:lang w:val="en-IE" w:eastAsia="en-GB"/>
    </w:rPr>
  </w:style>
  <w:style w:type="paragraph" w:styleId="CommentSubject">
    <w:name w:val="annotation subject"/>
    <w:basedOn w:val="CommentText"/>
    <w:next w:val="CommentText"/>
    <w:link w:val="CommentSubjectChar"/>
    <w:uiPriority w:val="99"/>
    <w:semiHidden/>
    <w:unhideWhenUsed/>
    <w:rsid w:val="004A7286"/>
    <w:rPr>
      <w:rFonts w:ascii="Times New Roman" w:hAnsi="Times New Roman" w:cs="Times New Roman"/>
      <w:b/>
      <w:bCs/>
      <w:color w:val="auto"/>
      <w:lang w:eastAsia="en-GB"/>
    </w:rPr>
  </w:style>
  <w:style w:type="character" w:customStyle="1" w:styleId="CommentSubjectChar">
    <w:name w:val="Comment Subject Char"/>
    <w:basedOn w:val="CommentTextChar"/>
    <w:link w:val="CommentSubject"/>
    <w:uiPriority w:val="99"/>
    <w:semiHidden/>
    <w:rsid w:val="004A7286"/>
    <w:rPr>
      <w:rFonts w:ascii="Times New Roman" w:eastAsia="Times New Roman" w:hAnsi="Times New Roman" w:cs="Times New Roman"/>
      <w:b/>
      <w:bCs/>
      <w:color w:val="000000"/>
      <w:sz w:val="20"/>
      <w:szCs w:val="20"/>
      <w:lang w:val="en-IE" w:eastAsia="en-GB"/>
    </w:rPr>
  </w:style>
  <w:style w:type="paragraph" w:styleId="Header">
    <w:name w:val="header"/>
    <w:basedOn w:val="Normal"/>
    <w:link w:val="HeaderChar"/>
    <w:uiPriority w:val="99"/>
    <w:unhideWhenUsed/>
    <w:rsid w:val="00195128"/>
    <w:pPr>
      <w:tabs>
        <w:tab w:val="center" w:pos="4513"/>
        <w:tab w:val="right" w:pos="9026"/>
      </w:tabs>
    </w:pPr>
  </w:style>
  <w:style w:type="character" w:customStyle="1" w:styleId="HeaderChar">
    <w:name w:val="Header Char"/>
    <w:basedOn w:val="DefaultParagraphFont"/>
    <w:link w:val="Header"/>
    <w:uiPriority w:val="99"/>
    <w:rsid w:val="00195128"/>
    <w:rPr>
      <w:rFonts w:ascii="Times New Roman" w:eastAsia="Times New Roman" w:hAnsi="Times New Roman" w:cs="Times New Roman"/>
      <w:sz w:val="24"/>
      <w:szCs w:val="24"/>
      <w:lang w:val="en-IE" w:eastAsia="en-GB"/>
    </w:rPr>
  </w:style>
  <w:style w:type="paragraph" w:styleId="Footer">
    <w:name w:val="footer"/>
    <w:basedOn w:val="Normal"/>
    <w:link w:val="FooterChar"/>
    <w:uiPriority w:val="99"/>
    <w:unhideWhenUsed/>
    <w:rsid w:val="00195128"/>
    <w:pPr>
      <w:tabs>
        <w:tab w:val="center" w:pos="4513"/>
        <w:tab w:val="right" w:pos="9026"/>
      </w:tabs>
    </w:pPr>
  </w:style>
  <w:style w:type="character" w:customStyle="1" w:styleId="FooterChar">
    <w:name w:val="Footer Char"/>
    <w:basedOn w:val="DefaultParagraphFont"/>
    <w:link w:val="Footer"/>
    <w:uiPriority w:val="99"/>
    <w:rsid w:val="00195128"/>
    <w:rPr>
      <w:rFonts w:ascii="Times New Roman" w:eastAsia="Times New Roman" w:hAnsi="Times New Roman" w:cs="Times New Roman"/>
      <w:sz w:val="24"/>
      <w:szCs w:val="24"/>
      <w:lang w:val="en-IE" w:eastAsia="en-GB"/>
    </w:rPr>
  </w:style>
  <w:style w:type="paragraph" w:styleId="ListParagraph">
    <w:name w:val="List Paragraph"/>
    <w:basedOn w:val="Normal"/>
    <w:uiPriority w:val="34"/>
    <w:qFormat/>
    <w:rsid w:val="004D1775"/>
    <w:pPr>
      <w:ind w:left="720"/>
      <w:contextualSpacing/>
    </w:pPr>
  </w:style>
  <w:style w:type="paragraph" w:customStyle="1" w:styleId="BulletList">
    <w:name w:val="Bullet List"/>
    <w:basedOn w:val="Normal"/>
    <w:link w:val="BulletListChar"/>
    <w:qFormat/>
    <w:rsid w:val="00BB3755"/>
    <w:pPr>
      <w:numPr>
        <w:numId w:val="4"/>
      </w:numPr>
    </w:pPr>
    <w:rPr>
      <w:rFonts w:ascii="Arial" w:hAnsi="Arial" w:cs="Arial"/>
      <w:color w:val="000000"/>
      <w:sz w:val="20"/>
      <w:szCs w:val="20"/>
      <w:lang w:val="en-GB" w:eastAsia="en-IE" w:bidi="hi-IN"/>
    </w:rPr>
  </w:style>
  <w:style w:type="character" w:customStyle="1" w:styleId="BulletListChar">
    <w:name w:val="Bullet List Char"/>
    <w:basedOn w:val="DefaultParagraphFont"/>
    <w:link w:val="BulletList"/>
    <w:rsid w:val="00BB3755"/>
    <w:rPr>
      <w:rFonts w:ascii="Arial" w:eastAsia="Times New Roman" w:hAnsi="Arial" w:cs="Arial"/>
      <w:color w:val="000000"/>
      <w:sz w:val="20"/>
      <w:szCs w:val="20"/>
      <w:lang w:val="en-GB" w:eastAsia="en-IE" w:bidi="hi-IN"/>
    </w:rPr>
  </w:style>
  <w:style w:type="paragraph" w:styleId="Revision">
    <w:name w:val="Revision"/>
    <w:hidden/>
    <w:uiPriority w:val="99"/>
    <w:semiHidden/>
    <w:rsid w:val="002D0AC4"/>
    <w:rPr>
      <w:rFonts w:ascii="Times New Roman" w:eastAsia="Times New Roman" w:hAnsi="Times New Roman" w:cs="Times New Roman"/>
      <w:sz w:val="24"/>
      <w:szCs w:val="24"/>
      <w:lang w:val="en-IE" w:eastAsia="en-GB"/>
    </w:rPr>
  </w:style>
  <w:style w:type="table" w:styleId="TableGrid">
    <w:name w:val="Table Grid"/>
    <w:basedOn w:val="TableNormal"/>
    <w:uiPriority w:val="59"/>
    <w:rsid w:val="0012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50855"/>
    <w:rPr>
      <w:rFonts w:asciiTheme="majorHAnsi" w:eastAsiaTheme="majorEastAsia" w:hAnsiTheme="majorHAnsi" w:cstheme="majorBidi"/>
      <w:b/>
      <w:bCs/>
      <w:color w:val="4F81BD" w:themeColor="accent1"/>
      <w:sz w:val="26"/>
      <w:szCs w:val="26"/>
      <w:lang w:val="en-IE" w:eastAsia="en-GB"/>
    </w:rPr>
  </w:style>
  <w:style w:type="paragraph" w:styleId="TOCHeading">
    <w:name w:val="TOC Heading"/>
    <w:basedOn w:val="Heading1"/>
    <w:next w:val="Normal"/>
    <w:uiPriority w:val="39"/>
    <w:unhideWhenUsed/>
    <w:qFormat/>
    <w:rsid w:val="00E50855"/>
    <w:pPr>
      <w:keepNext/>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3">
    <w:name w:val="toc 3"/>
    <w:basedOn w:val="Normal"/>
    <w:next w:val="Normal"/>
    <w:autoRedefine/>
    <w:uiPriority w:val="39"/>
    <w:unhideWhenUsed/>
    <w:rsid w:val="00E50855"/>
    <w:pPr>
      <w:spacing w:after="100"/>
      <w:ind w:left="480"/>
    </w:pPr>
  </w:style>
  <w:style w:type="paragraph" w:styleId="TOC1">
    <w:name w:val="toc 1"/>
    <w:basedOn w:val="Normal"/>
    <w:next w:val="Normal"/>
    <w:autoRedefine/>
    <w:uiPriority w:val="39"/>
    <w:unhideWhenUsed/>
    <w:rsid w:val="00E5085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86"/>
    <w:pPr>
      <w:autoSpaceDE w:val="0"/>
      <w:autoSpaceDN w:val="0"/>
      <w:adjustRightInd w:val="0"/>
    </w:pPr>
    <w:rPr>
      <w:rFonts w:ascii="Times New Roman" w:eastAsia="Times New Roman" w:hAnsi="Times New Roman" w:cs="Times New Roman"/>
      <w:sz w:val="24"/>
      <w:szCs w:val="24"/>
      <w:lang w:val="en-IE" w:eastAsia="en-GB"/>
    </w:rPr>
  </w:style>
  <w:style w:type="paragraph" w:styleId="Heading1">
    <w:name w:val="heading 1"/>
    <w:basedOn w:val="Normal"/>
    <w:link w:val="Heading1Char"/>
    <w:qFormat/>
    <w:rsid w:val="004A7286"/>
    <w:pPr>
      <w:keepLines/>
      <w:jc w:val="both"/>
      <w:outlineLvl w:val="0"/>
    </w:pPr>
    <w:rPr>
      <w:sz w:val="32"/>
      <w:szCs w:val="32"/>
    </w:rPr>
  </w:style>
  <w:style w:type="paragraph" w:styleId="Heading2">
    <w:name w:val="heading 2"/>
    <w:basedOn w:val="Normal"/>
    <w:next w:val="Normal"/>
    <w:link w:val="Heading2Char"/>
    <w:uiPriority w:val="9"/>
    <w:semiHidden/>
    <w:unhideWhenUsed/>
    <w:qFormat/>
    <w:rsid w:val="00E508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A7286"/>
    <w:pPr>
      <w:outlineLvl w:val="2"/>
    </w:pPr>
    <w:rPr>
      <w:rFonts w:ascii="Arial" w:hAnsi="Arial" w:cs="Arial"/>
      <w:b/>
      <w:i/>
      <w:color w:val="000000"/>
      <w:sz w:val="22"/>
      <w:szCs w:val="22"/>
      <w:lang w:val="en-GB" w:eastAsia="en-IE" w:bidi="hi-IN"/>
    </w:rPr>
  </w:style>
  <w:style w:type="paragraph" w:styleId="Heading4">
    <w:name w:val="heading 4"/>
    <w:basedOn w:val="Normal"/>
    <w:link w:val="Heading4Char"/>
    <w:semiHidden/>
    <w:unhideWhenUsed/>
    <w:qFormat/>
    <w:rsid w:val="004A7286"/>
    <w:pPr>
      <w:keepLines/>
      <w:jc w:val="both"/>
      <w:outlineLvl w:val="3"/>
    </w:pPr>
    <w:rPr>
      <w:b/>
      <w:bCs/>
      <w:sz w:val="28"/>
      <w:szCs w:val="28"/>
      <w:u w:val="single"/>
    </w:rPr>
  </w:style>
  <w:style w:type="paragraph" w:styleId="Heading5">
    <w:name w:val="heading 5"/>
    <w:basedOn w:val="Normal"/>
    <w:link w:val="Heading5Char"/>
    <w:semiHidden/>
    <w:unhideWhenUsed/>
    <w:qFormat/>
    <w:rsid w:val="004A7286"/>
    <w:pPr>
      <w:keepLines/>
      <w:tabs>
        <w:tab w:val="left" w:pos="540"/>
        <w:tab w:val="left" w:pos="720"/>
        <w:tab w:val="left" w:pos="1080"/>
      </w:tabs>
      <w:ind w:left="540" w:hanging="540"/>
      <w:jc w:val="both"/>
      <w:outlineLvl w:val="4"/>
    </w:pPr>
    <w:rPr>
      <w:b/>
      <w:bCs/>
      <w:sz w:val="28"/>
      <w:szCs w:val="28"/>
      <w:u w:val="single"/>
    </w:rPr>
  </w:style>
  <w:style w:type="paragraph" w:styleId="Heading7">
    <w:name w:val="heading 7"/>
    <w:basedOn w:val="Normal"/>
    <w:link w:val="Heading7Char"/>
    <w:semiHidden/>
    <w:unhideWhenUsed/>
    <w:qFormat/>
    <w:rsid w:val="004A7286"/>
    <w:pPr>
      <w:keepLines/>
      <w:tabs>
        <w:tab w:val="left" w:pos="540"/>
        <w:tab w:val="left" w:pos="720"/>
        <w:tab w:val="left" w:pos="1260"/>
      </w:tabs>
      <w:ind w:left="1260" w:hanging="1260"/>
      <w:jc w:val="both"/>
      <w:outlineLvl w:val="6"/>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286"/>
    <w:rPr>
      <w:rFonts w:ascii="Times New Roman" w:eastAsia="Times New Roman" w:hAnsi="Times New Roman" w:cs="Times New Roman"/>
      <w:sz w:val="32"/>
      <w:szCs w:val="32"/>
      <w:lang w:val="en-IE" w:eastAsia="en-GB"/>
    </w:rPr>
  </w:style>
  <w:style w:type="character" w:customStyle="1" w:styleId="Heading3Char">
    <w:name w:val="Heading 3 Char"/>
    <w:basedOn w:val="DefaultParagraphFont"/>
    <w:link w:val="Heading3"/>
    <w:rsid w:val="004A7286"/>
    <w:rPr>
      <w:rFonts w:ascii="Arial" w:eastAsia="Times New Roman" w:hAnsi="Arial" w:cs="Arial"/>
      <w:b/>
      <w:i/>
      <w:color w:val="000000"/>
      <w:lang w:val="en-GB" w:eastAsia="en-IE" w:bidi="hi-IN"/>
    </w:rPr>
  </w:style>
  <w:style w:type="character" w:customStyle="1" w:styleId="Heading4Char">
    <w:name w:val="Heading 4 Char"/>
    <w:basedOn w:val="DefaultParagraphFont"/>
    <w:link w:val="Heading4"/>
    <w:semiHidden/>
    <w:rsid w:val="004A7286"/>
    <w:rPr>
      <w:rFonts w:ascii="Times New Roman" w:eastAsia="Times New Roman" w:hAnsi="Times New Roman" w:cs="Times New Roman"/>
      <w:b/>
      <w:bCs/>
      <w:sz w:val="28"/>
      <w:szCs w:val="28"/>
      <w:u w:val="single"/>
      <w:lang w:val="en-IE" w:eastAsia="en-GB"/>
    </w:rPr>
  </w:style>
  <w:style w:type="character" w:customStyle="1" w:styleId="Heading5Char">
    <w:name w:val="Heading 5 Char"/>
    <w:basedOn w:val="DefaultParagraphFont"/>
    <w:link w:val="Heading5"/>
    <w:semiHidden/>
    <w:rsid w:val="004A7286"/>
    <w:rPr>
      <w:rFonts w:ascii="Times New Roman" w:eastAsia="Times New Roman" w:hAnsi="Times New Roman" w:cs="Times New Roman"/>
      <w:b/>
      <w:bCs/>
      <w:sz w:val="28"/>
      <w:szCs w:val="28"/>
      <w:u w:val="single"/>
      <w:lang w:val="en-IE" w:eastAsia="en-GB"/>
    </w:rPr>
  </w:style>
  <w:style w:type="character" w:customStyle="1" w:styleId="Heading7Char">
    <w:name w:val="Heading 7 Char"/>
    <w:basedOn w:val="DefaultParagraphFont"/>
    <w:link w:val="Heading7"/>
    <w:semiHidden/>
    <w:rsid w:val="004A7286"/>
    <w:rPr>
      <w:rFonts w:ascii="Times New Roman" w:eastAsia="Times New Roman" w:hAnsi="Times New Roman" w:cs="Times New Roman"/>
      <w:b/>
      <w:bCs/>
      <w:sz w:val="28"/>
      <w:szCs w:val="28"/>
      <w:u w:val="single"/>
      <w:lang w:val="en-IE" w:eastAsia="en-GB"/>
    </w:rPr>
  </w:style>
  <w:style w:type="character" w:styleId="Hyperlink">
    <w:name w:val="Hyperlink"/>
    <w:uiPriority w:val="99"/>
    <w:unhideWhenUsed/>
    <w:rsid w:val="004A7286"/>
    <w:rPr>
      <w:color w:val="0000FF"/>
      <w:u w:val="single"/>
    </w:rPr>
  </w:style>
  <w:style w:type="paragraph" w:styleId="CommentText">
    <w:name w:val="annotation text"/>
    <w:basedOn w:val="Normal"/>
    <w:link w:val="CommentTextChar"/>
    <w:uiPriority w:val="99"/>
    <w:unhideWhenUsed/>
    <w:rsid w:val="004A7286"/>
    <w:rPr>
      <w:rFonts w:ascii="Arial" w:hAnsi="Arial" w:cs="Arial"/>
      <w:color w:val="000000"/>
      <w:sz w:val="20"/>
      <w:szCs w:val="20"/>
      <w:lang w:eastAsia="en-IE"/>
    </w:rPr>
  </w:style>
  <w:style w:type="character" w:customStyle="1" w:styleId="CommentTextChar">
    <w:name w:val="Comment Text Char"/>
    <w:basedOn w:val="DefaultParagraphFont"/>
    <w:link w:val="CommentText"/>
    <w:uiPriority w:val="99"/>
    <w:rsid w:val="004A7286"/>
    <w:rPr>
      <w:rFonts w:ascii="Arial" w:eastAsia="Times New Roman" w:hAnsi="Arial" w:cs="Arial"/>
      <w:color w:val="000000"/>
      <w:sz w:val="20"/>
      <w:szCs w:val="20"/>
      <w:lang w:val="en-IE" w:eastAsia="en-IE"/>
    </w:rPr>
  </w:style>
  <w:style w:type="paragraph" w:styleId="BodyText">
    <w:name w:val="Body Text"/>
    <w:basedOn w:val="Normal"/>
    <w:link w:val="BodyTextChar"/>
    <w:unhideWhenUsed/>
    <w:rsid w:val="004A7286"/>
    <w:pPr>
      <w:spacing w:after="120"/>
    </w:pPr>
  </w:style>
  <w:style w:type="character" w:customStyle="1" w:styleId="BodyTextChar">
    <w:name w:val="Body Text Char"/>
    <w:basedOn w:val="DefaultParagraphFont"/>
    <w:link w:val="BodyText"/>
    <w:rsid w:val="004A7286"/>
    <w:rPr>
      <w:rFonts w:ascii="Times New Roman" w:eastAsia="Times New Roman" w:hAnsi="Times New Roman" w:cs="Times New Roman"/>
      <w:sz w:val="24"/>
      <w:szCs w:val="24"/>
      <w:lang w:val="en-IE" w:eastAsia="en-GB"/>
    </w:rPr>
  </w:style>
  <w:style w:type="paragraph" w:styleId="BodyTextIndent">
    <w:name w:val="Body Text Indent"/>
    <w:basedOn w:val="Normal"/>
    <w:link w:val="BodyTextIndentChar"/>
    <w:semiHidden/>
    <w:unhideWhenUsed/>
    <w:rsid w:val="004A7286"/>
    <w:pPr>
      <w:ind w:left="360" w:hanging="360"/>
      <w:jc w:val="both"/>
    </w:pPr>
  </w:style>
  <w:style w:type="character" w:customStyle="1" w:styleId="BodyTextIndentChar">
    <w:name w:val="Body Text Indent Char"/>
    <w:basedOn w:val="DefaultParagraphFont"/>
    <w:link w:val="BodyTextIndent"/>
    <w:semiHidden/>
    <w:rsid w:val="004A7286"/>
    <w:rPr>
      <w:rFonts w:ascii="Times New Roman" w:eastAsia="Times New Roman" w:hAnsi="Times New Roman" w:cs="Times New Roman"/>
      <w:sz w:val="24"/>
      <w:szCs w:val="24"/>
      <w:lang w:val="en-IE" w:eastAsia="en-GB"/>
    </w:rPr>
  </w:style>
  <w:style w:type="paragraph" w:styleId="BodyText2">
    <w:name w:val="Body Text 2"/>
    <w:basedOn w:val="Normal"/>
    <w:link w:val="BodyText2Char"/>
    <w:unhideWhenUsed/>
    <w:rsid w:val="004A7286"/>
    <w:pPr>
      <w:tabs>
        <w:tab w:val="left" w:pos="540"/>
      </w:tabs>
      <w:ind w:left="540" w:hanging="540"/>
      <w:jc w:val="both"/>
    </w:pPr>
    <w:rPr>
      <w:sz w:val="28"/>
      <w:szCs w:val="28"/>
    </w:rPr>
  </w:style>
  <w:style w:type="character" w:customStyle="1" w:styleId="BodyText2Char">
    <w:name w:val="Body Text 2 Char"/>
    <w:basedOn w:val="DefaultParagraphFont"/>
    <w:link w:val="BodyText2"/>
    <w:rsid w:val="004A7286"/>
    <w:rPr>
      <w:rFonts w:ascii="Times New Roman" w:eastAsia="Times New Roman" w:hAnsi="Times New Roman" w:cs="Times New Roman"/>
      <w:sz w:val="28"/>
      <w:szCs w:val="28"/>
      <w:lang w:val="en-IE" w:eastAsia="en-GB"/>
    </w:rPr>
  </w:style>
  <w:style w:type="paragraph" w:styleId="BodyTextIndent2">
    <w:name w:val="Body Text Indent 2"/>
    <w:basedOn w:val="Normal"/>
    <w:link w:val="BodyTextIndent2Char"/>
    <w:uiPriority w:val="99"/>
    <w:semiHidden/>
    <w:unhideWhenUsed/>
    <w:rsid w:val="004A7286"/>
    <w:pPr>
      <w:tabs>
        <w:tab w:val="left" w:pos="1080"/>
      </w:tabs>
      <w:ind w:left="1080" w:hanging="540"/>
      <w:jc w:val="both"/>
    </w:pPr>
    <w:rPr>
      <w:sz w:val="28"/>
      <w:szCs w:val="28"/>
    </w:rPr>
  </w:style>
  <w:style w:type="character" w:customStyle="1" w:styleId="BodyTextIndent2Char">
    <w:name w:val="Body Text Indent 2 Char"/>
    <w:basedOn w:val="DefaultParagraphFont"/>
    <w:link w:val="BodyTextIndent2"/>
    <w:uiPriority w:val="99"/>
    <w:semiHidden/>
    <w:rsid w:val="004A7286"/>
    <w:rPr>
      <w:rFonts w:ascii="Times New Roman" w:eastAsia="Times New Roman" w:hAnsi="Times New Roman" w:cs="Times New Roman"/>
      <w:sz w:val="28"/>
      <w:szCs w:val="28"/>
      <w:lang w:val="en-IE" w:eastAsia="en-GB"/>
    </w:rPr>
  </w:style>
  <w:style w:type="paragraph" w:styleId="PlainText">
    <w:name w:val="Plain Text"/>
    <w:basedOn w:val="Normal"/>
    <w:link w:val="PlainTextChar"/>
    <w:unhideWhenUsed/>
    <w:rsid w:val="004A7286"/>
    <w:pPr>
      <w:spacing w:line="360" w:lineRule="auto"/>
      <w:jc w:val="both"/>
    </w:pPr>
    <w:rPr>
      <w:lang w:val="en-US"/>
    </w:rPr>
  </w:style>
  <w:style w:type="character" w:customStyle="1" w:styleId="PlainTextChar">
    <w:name w:val="Plain Text Char"/>
    <w:basedOn w:val="DefaultParagraphFont"/>
    <w:link w:val="PlainText"/>
    <w:rsid w:val="004A7286"/>
    <w:rPr>
      <w:rFonts w:ascii="Times New Roman" w:eastAsia="Times New Roman" w:hAnsi="Times New Roman" w:cs="Times New Roman"/>
      <w:sz w:val="24"/>
      <w:szCs w:val="24"/>
      <w:lang w:val="en-US" w:eastAsia="en-GB"/>
    </w:rPr>
  </w:style>
  <w:style w:type="paragraph" w:customStyle="1" w:styleId="DefaultText1">
    <w:name w:val="Default Text:1"/>
    <w:basedOn w:val="Normal"/>
    <w:rsid w:val="004A7286"/>
    <w:rPr>
      <w:lang w:val="en-GB"/>
    </w:rPr>
  </w:style>
  <w:style w:type="paragraph" w:customStyle="1" w:styleId="Default">
    <w:name w:val="Default"/>
    <w:rsid w:val="004A7286"/>
    <w:pPr>
      <w:autoSpaceDE w:val="0"/>
      <w:autoSpaceDN w:val="0"/>
      <w:adjustRightInd w:val="0"/>
    </w:pPr>
    <w:rPr>
      <w:rFonts w:ascii="Arial" w:eastAsia="Times New Roman" w:hAnsi="Arial" w:cs="Arial"/>
      <w:color w:val="000000"/>
      <w:sz w:val="24"/>
      <w:szCs w:val="24"/>
      <w:lang w:val="en-IE" w:eastAsia="en-IE"/>
    </w:rPr>
  </w:style>
  <w:style w:type="character" w:styleId="CommentReference">
    <w:name w:val="annotation reference"/>
    <w:uiPriority w:val="99"/>
    <w:semiHidden/>
    <w:unhideWhenUsed/>
    <w:rsid w:val="004A7286"/>
    <w:rPr>
      <w:sz w:val="16"/>
      <w:szCs w:val="16"/>
    </w:rPr>
  </w:style>
  <w:style w:type="paragraph" w:styleId="BalloonText">
    <w:name w:val="Balloon Text"/>
    <w:basedOn w:val="Normal"/>
    <w:link w:val="BalloonTextChar"/>
    <w:uiPriority w:val="99"/>
    <w:semiHidden/>
    <w:unhideWhenUsed/>
    <w:rsid w:val="004A7286"/>
    <w:rPr>
      <w:rFonts w:ascii="Tahoma" w:hAnsi="Tahoma" w:cs="Tahoma"/>
      <w:sz w:val="16"/>
      <w:szCs w:val="16"/>
    </w:rPr>
  </w:style>
  <w:style w:type="character" w:customStyle="1" w:styleId="BalloonTextChar">
    <w:name w:val="Balloon Text Char"/>
    <w:basedOn w:val="DefaultParagraphFont"/>
    <w:link w:val="BalloonText"/>
    <w:uiPriority w:val="99"/>
    <w:semiHidden/>
    <w:rsid w:val="004A7286"/>
    <w:rPr>
      <w:rFonts w:ascii="Tahoma" w:eastAsia="Times New Roman" w:hAnsi="Tahoma" w:cs="Tahoma"/>
      <w:sz w:val="16"/>
      <w:szCs w:val="16"/>
      <w:lang w:val="en-IE" w:eastAsia="en-GB"/>
    </w:rPr>
  </w:style>
  <w:style w:type="paragraph" w:styleId="CommentSubject">
    <w:name w:val="annotation subject"/>
    <w:basedOn w:val="CommentText"/>
    <w:next w:val="CommentText"/>
    <w:link w:val="CommentSubjectChar"/>
    <w:uiPriority w:val="99"/>
    <w:semiHidden/>
    <w:unhideWhenUsed/>
    <w:rsid w:val="004A7286"/>
    <w:rPr>
      <w:rFonts w:ascii="Times New Roman" w:hAnsi="Times New Roman" w:cs="Times New Roman"/>
      <w:b/>
      <w:bCs/>
      <w:color w:val="auto"/>
      <w:lang w:eastAsia="en-GB"/>
    </w:rPr>
  </w:style>
  <w:style w:type="character" w:customStyle="1" w:styleId="CommentSubjectChar">
    <w:name w:val="Comment Subject Char"/>
    <w:basedOn w:val="CommentTextChar"/>
    <w:link w:val="CommentSubject"/>
    <w:uiPriority w:val="99"/>
    <w:semiHidden/>
    <w:rsid w:val="004A7286"/>
    <w:rPr>
      <w:rFonts w:ascii="Times New Roman" w:eastAsia="Times New Roman" w:hAnsi="Times New Roman" w:cs="Times New Roman"/>
      <w:b/>
      <w:bCs/>
      <w:color w:val="000000"/>
      <w:sz w:val="20"/>
      <w:szCs w:val="20"/>
      <w:lang w:val="en-IE" w:eastAsia="en-GB"/>
    </w:rPr>
  </w:style>
  <w:style w:type="paragraph" w:styleId="Header">
    <w:name w:val="header"/>
    <w:basedOn w:val="Normal"/>
    <w:link w:val="HeaderChar"/>
    <w:uiPriority w:val="99"/>
    <w:unhideWhenUsed/>
    <w:rsid w:val="00195128"/>
    <w:pPr>
      <w:tabs>
        <w:tab w:val="center" w:pos="4513"/>
        <w:tab w:val="right" w:pos="9026"/>
      </w:tabs>
    </w:pPr>
  </w:style>
  <w:style w:type="character" w:customStyle="1" w:styleId="HeaderChar">
    <w:name w:val="Header Char"/>
    <w:basedOn w:val="DefaultParagraphFont"/>
    <w:link w:val="Header"/>
    <w:uiPriority w:val="99"/>
    <w:rsid w:val="00195128"/>
    <w:rPr>
      <w:rFonts w:ascii="Times New Roman" w:eastAsia="Times New Roman" w:hAnsi="Times New Roman" w:cs="Times New Roman"/>
      <w:sz w:val="24"/>
      <w:szCs w:val="24"/>
      <w:lang w:val="en-IE" w:eastAsia="en-GB"/>
    </w:rPr>
  </w:style>
  <w:style w:type="paragraph" w:styleId="Footer">
    <w:name w:val="footer"/>
    <w:basedOn w:val="Normal"/>
    <w:link w:val="FooterChar"/>
    <w:uiPriority w:val="99"/>
    <w:unhideWhenUsed/>
    <w:rsid w:val="00195128"/>
    <w:pPr>
      <w:tabs>
        <w:tab w:val="center" w:pos="4513"/>
        <w:tab w:val="right" w:pos="9026"/>
      </w:tabs>
    </w:pPr>
  </w:style>
  <w:style w:type="character" w:customStyle="1" w:styleId="FooterChar">
    <w:name w:val="Footer Char"/>
    <w:basedOn w:val="DefaultParagraphFont"/>
    <w:link w:val="Footer"/>
    <w:uiPriority w:val="99"/>
    <w:rsid w:val="00195128"/>
    <w:rPr>
      <w:rFonts w:ascii="Times New Roman" w:eastAsia="Times New Roman" w:hAnsi="Times New Roman" w:cs="Times New Roman"/>
      <w:sz w:val="24"/>
      <w:szCs w:val="24"/>
      <w:lang w:val="en-IE" w:eastAsia="en-GB"/>
    </w:rPr>
  </w:style>
  <w:style w:type="paragraph" w:styleId="ListParagraph">
    <w:name w:val="List Paragraph"/>
    <w:basedOn w:val="Normal"/>
    <w:uiPriority w:val="34"/>
    <w:qFormat/>
    <w:rsid w:val="004D1775"/>
    <w:pPr>
      <w:ind w:left="720"/>
      <w:contextualSpacing/>
    </w:pPr>
  </w:style>
  <w:style w:type="paragraph" w:customStyle="1" w:styleId="BulletList">
    <w:name w:val="Bullet List"/>
    <w:basedOn w:val="Normal"/>
    <w:link w:val="BulletListChar"/>
    <w:qFormat/>
    <w:rsid w:val="00BB3755"/>
    <w:pPr>
      <w:numPr>
        <w:numId w:val="4"/>
      </w:numPr>
    </w:pPr>
    <w:rPr>
      <w:rFonts w:ascii="Arial" w:hAnsi="Arial" w:cs="Arial"/>
      <w:color w:val="000000"/>
      <w:sz w:val="20"/>
      <w:szCs w:val="20"/>
      <w:lang w:val="en-GB" w:eastAsia="en-IE" w:bidi="hi-IN"/>
    </w:rPr>
  </w:style>
  <w:style w:type="character" w:customStyle="1" w:styleId="BulletListChar">
    <w:name w:val="Bullet List Char"/>
    <w:basedOn w:val="DefaultParagraphFont"/>
    <w:link w:val="BulletList"/>
    <w:rsid w:val="00BB3755"/>
    <w:rPr>
      <w:rFonts w:ascii="Arial" w:eastAsia="Times New Roman" w:hAnsi="Arial" w:cs="Arial"/>
      <w:color w:val="000000"/>
      <w:sz w:val="20"/>
      <w:szCs w:val="20"/>
      <w:lang w:val="en-GB" w:eastAsia="en-IE" w:bidi="hi-IN"/>
    </w:rPr>
  </w:style>
  <w:style w:type="paragraph" w:styleId="Revision">
    <w:name w:val="Revision"/>
    <w:hidden/>
    <w:uiPriority w:val="99"/>
    <w:semiHidden/>
    <w:rsid w:val="002D0AC4"/>
    <w:rPr>
      <w:rFonts w:ascii="Times New Roman" w:eastAsia="Times New Roman" w:hAnsi="Times New Roman" w:cs="Times New Roman"/>
      <w:sz w:val="24"/>
      <w:szCs w:val="24"/>
      <w:lang w:val="en-IE" w:eastAsia="en-GB"/>
    </w:rPr>
  </w:style>
  <w:style w:type="table" w:styleId="TableGrid">
    <w:name w:val="Table Grid"/>
    <w:basedOn w:val="TableNormal"/>
    <w:uiPriority w:val="59"/>
    <w:rsid w:val="0012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50855"/>
    <w:rPr>
      <w:rFonts w:asciiTheme="majorHAnsi" w:eastAsiaTheme="majorEastAsia" w:hAnsiTheme="majorHAnsi" w:cstheme="majorBidi"/>
      <w:b/>
      <w:bCs/>
      <w:color w:val="4F81BD" w:themeColor="accent1"/>
      <w:sz w:val="26"/>
      <w:szCs w:val="26"/>
      <w:lang w:val="en-IE" w:eastAsia="en-GB"/>
    </w:rPr>
  </w:style>
  <w:style w:type="paragraph" w:styleId="TOCHeading">
    <w:name w:val="TOC Heading"/>
    <w:basedOn w:val="Heading1"/>
    <w:next w:val="Normal"/>
    <w:uiPriority w:val="39"/>
    <w:unhideWhenUsed/>
    <w:qFormat/>
    <w:rsid w:val="00E50855"/>
    <w:pPr>
      <w:keepNext/>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3">
    <w:name w:val="toc 3"/>
    <w:basedOn w:val="Normal"/>
    <w:next w:val="Normal"/>
    <w:autoRedefine/>
    <w:uiPriority w:val="39"/>
    <w:unhideWhenUsed/>
    <w:rsid w:val="00E50855"/>
    <w:pPr>
      <w:spacing w:after="100"/>
      <w:ind w:left="480"/>
    </w:pPr>
  </w:style>
  <w:style w:type="paragraph" w:styleId="TOC1">
    <w:name w:val="toc 1"/>
    <w:basedOn w:val="Normal"/>
    <w:next w:val="Normal"/>
    <w:autoRedefine/>
    <w:uiPriority w:val="39"/>
    <w:unhideWhenUsed/>
    <w:rsid w:val="00E508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89894">
      <w:bodyDiv w:val="1"/>
      <w:marLeft w:val="0"/>
      <w:marRight w:val="0"/>
      <w:marTop w:val="0"/>
      <w:marBottom w:val="0"/>
      <w:divBdr>
        <w:top w:val="none" w:sz="0" w:space="0" w:color="auto"/>
        <w:left w:val="none" w:sz="0" w:space="0" w:color="auto"/>
        <w:bottom w:val="none" w:sz="0" w:space="0" w:color="auto"/>
        <w:right w:val="none" w:sz="0" w:space="0" w:color="auto"/>
      </w:divBdr>
      <w:divsChild>
        <w:div w:id="558979900">
          <w:marLeft w:val="0"/>
          <w:marRight w:val="0"/>
          <w:marTop w:val="0"/>
          <w:marBottom w:val="0"/>
          <w:divBdr>
            <w:top w:val="none" w:sz="0" w:space="0" w:color="auto"/>
            <w:left w:val="none" w:sz="0" w:space="0" w:color="auto"/>
            <w:bottom w:val="none" w:sz="0" w:space="0" w:color="auto"/>
            <w:right w:val="none" w:sz="0" w:space="0" w:color="auto"/>
          </w:divBdr>
          <w:divsChild>
            <w:div w:id="1407730944">
              <w:marLeft w:val="0"/>
              <w:marRight w:val="0"/>
              <w:marTop w:val="0"/>
              <w:marBottom w:val="0"/>
              <w:divBdr>
                <w:top w:val="none" w:sz="0" w:space="0" w:color="auto"/>
                <w:left w:val="none" w:sz="0" w:space="0" w:color="auto"/>
                <w:bottom w:val="none" w:sz="0" w:space="0" w:color="auto"/>
                <w:right w:val="none" w:sz="0" w:space="0" w:color="auto"/>
              </w:divBdr>
              <w:divsChild>
                <w:div w:id="1911039795">
                  <w:marLeft w:val="0"/>
                  <w:marRight w:val="0"/>
                  <w:marTop w:val="0"/>
                  <w:marBottom w:val="0"/>
                  <w:divBdr>
                    <w:top w:val="none" w:sz="0" w:space="0" w:color="auto"/>
                    <w:left w:val="none" w:sz="0" w:space="0" w:color="auto"/>
                    <w:bottom w:val="none" w:sz="0" w:space="0" w:color="auto"/>
                    <w:right w:val="none" w:sz="0" w:space="0" w:color="auto"/>
                  </w:divBdr>
                  <w:divsChild>
                    <w:div w:id="548805837">
                      <w:marLeft w:val="0"/>
                      <w:marRight w:val="0"/>
                      <w:marTop w:val="0"/>
                      <w:marBottom w:val="0"/>
                      <w:divBdr>
                        <w:top w:val="none" w:sz="0" w:space="0" w:color="auto"/>
                        <w:left w:val="none" w:sz="0" w:space="0" w:color="auto"/>
                        <w:bottom w:val="none" w:sz="0" w:space="0" w:color="auto"/>
                        <w:right w:val="none" w:sz="0" w:space="0" w:color="auto"/>
                      </w:divBdr>
                      <w:divsChild>
                        <w:div w:id="1107844817">
                          <w:marLeft w:val="0"/>
                          <w:marRight w:val="0"/>
                          <w:marTop w:val="0"/>
                          <w:marBottom w:val="0"/>
                          <w:divBdr>
                            <w:top w:val="none" w:sz="0" w:space="0" w:color="auto"/>
                            <w:left w:val="none" w:sz="0" w:space="0" w:color="auto"/>
                            <w:bottom w:val="none" w:sz="0" w:space="0" w:color="auto"/>
                            <w:right w:val="none" w:sz="0" w:space="0" w:color="auto"/>
                          </w:divBdr>
                          <w:divsChild>
                            <w:div w:id="821702190">
                              <w:marLeft w:val="-225"/>
                              <w:marRight w:val="-225"/>
                              <w:marTop w:val="0"/>
                              <w:marBottom w:val="0"/>
                              <w:divBdr>
                                <w:top w:val="none" w:sz="0" w:space="0" w:color="auto"/>
                                <w:left w:val="none" w:sz="0" w:space="0" w:color="auto"/>
                                <w:bottom w:val="none" w:sz="0" w:space="0" w:color="auto"/>
                                <w:right w:val="none" w:sz="0" w:space="0" w:color="auto"/>
                              </w:divBdr>
                              <w:divsChild>
                                <w:div w:id="1465735312">
                                  <w:marLeft w:val="0"/>
                                  <w:marRight w:val="0"/>
                                  <w:marTop w:val="0"/>
                                  <w:marBottom w:val="0"/>
                                  <w:divBdr>
                                    <w:top w:val="none" w:sz="0" w:space="0" w:color="auto"/>
                                    <w:left w:val="none" w:sz="0" w:space="0" w:color="auto"/>
                                    <w:bottom w:val="none" w:sz="0" w:space="0" w:color="auto"/>
                                    <w:right w:val="none" w:sz="0" w:space="0" w:color="auto"/>
                                  </w:divBdr>
                                  <w:divsChild>
                                    <w:div w:id="485244341">
                                      <w:marLeft w:val="0"/>
                                      <w:marRight w:val="0"/>
                                      <w:marTop w:val="0"/>
                                      <w:marBottom w:val="0"/>
                                      <w:divBdr>
                                        <w:top w:val="none" w:sz="0" w:space="0" w:color="auto"/>
                                        <w:left w:val="none" w:sz="0" w:space="0" w:color="auto"/>
                                        <w:bottom w:val="none" w:sz="0" w:space="0" w:color="auto"/>
                                        <w:right w:val="none" w:sz="0" w:space="0" w:color="auto"/>
                                      </w:divBdr>
                                      <w:divsChild>
                                        <w:div w:id="1296638662">
                                          <w:marLeft w:val="0"/>
                                          <w:marRight w:val="0"/>
                                          <w:marTop w:val="0"/>
                                          <w:marBottom w:val="300"/>
                                          <w:divBdr>
                                            <w:top w:val="none" w:sz="0" w:space="0" w:color="auto"/>
                                            <w:left w:val="none" w:sz="0" w:space="0" w:color="auto"/>
                                            <w:bottom w:val="none" w:sz="0" w:space="0" w:color="auto"/>
                                            <w:right w:val="none" w:sz="0" w:space="0" w:color="auto"/>
                                          </w:divBdr>
                                          <w:divsChild>
                                            <w:div w:id="1577548954">
                                              <w:marLeft w:val="0"/>
                                              <w:marRight w:val="0"/>
                                              <w:marTop w:val="0"/>
                                              <w:marBottom w:val="0"/>
                                              <w:divBdr>
                                                <w:top w:val="none" w:sz="0" w:space="0" w:color="auto"/>
                                                <w:left w:val="none" w:sz="0" w:space="0" w:color="auto"/>
                                                <w:bottom w:val="single" w:sz="12" w:space="0" w:color="BFD3DD"/>
                                                <w:right w:val="none" w:sz="0" w:space="0" w:color="auto"/>
                                              </w:divBdr>
                                              <w:divsChild>
                                                <w:div w:id="537855863">
                                                  <w:marLeft w:val="0"/>
                                                  <w:marRight w:val="0"/>
                                                  <w:marTop w:val="0"/>
                                                  <w:marBottom w:val="0"/>
                                                  <w:divBdr>
                                                    <w:top w:val="none" w:sz="0" w:space="0" w:color="auto"/>
                                                    <w:left w:val="none" w:sz="0" w:space="0" w:color="auto"/>
                                                    <w:bottom w:val="none" w:sz="0" w:space="0" w:color="auto"/>
                                                    <w:right w:val="none" w:sz="0" w:space="0" w:color="auto"/>
                                                  </w:divBdr>
                                                  <w:divsChild>
                                                    <w:div w:id="12883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458247">
      <w:bodyDiv w:val="1"/>
      <w:marLeft w:val="0"/>
      <w:marRight w:val="0"/>
      <w:marTop w:val="0"/>
      <w:marBottom w:val="0"/>
      <w:divBdr>
        <w:top w:val="none" w:sz="0" w:space="0" w:color="auto"/>
        <w:left w:val="none" w:sz="0" w:space="0" w:color="auto"/>
        <w:bottom w:val="none" w:sz="0" w:space="0" w:color="auto"/>
        <w:right w:val="none" w:sz="0" w:space="0" w:color="auto"/>
      </w:divBdr>
    </w:div>
    <w:div w:id="1393650383">
      <w:bodyDiv w:val="1"/>
      <w:marLeft w:val="0"/>
      <w:marRight w:val="0"/>
      <w:marTop w:val="0"/>
      <w:marBottom w:val="0"/>
      <w:divBdr>
        <w:top w:val="none" w:sz="0" w:space="0" w:color="auto"/>
        <w:left w:val="none" w:sz="0" w:space="0" w:color="auto"/>
        <w:bottom w:val="none" w:sz="0" w:space="0" w:color="auto"/>
        <w:right w:val="none" w:sz="0" w:space="0" w:color="auto"/>
      </w:divBdr>
      <w:divsChild>
        <w:div w:id="2071925226">
          <w:marLeft w:val="0"/>
          <w:marRight w:val="0"/>
          <w:marTop w:val="0"/>
          <w:marBottom w:val="0"/>
          <w:divBdr>
            <w:top w:val="none" w:sz="0" w:space="0" w:color="auto"/>
            <w:left w:val="none" w:sz="0" w:space="0" w:color="auto"/>
            <w:bottom w:val="none" w:sz="0" w:space="0" w:color="auto"/>
            <w:right w:val="none" w:sz="0" w:space="0" w:color="auto"/>
          </w:divBdr>
          <w:divsChild>
            <w:div w:id="950282826">
              <w:marLeft w:val="0"/>
              <w:marRight w:val="0"/>
              <w:marTop w:val="0"/>
              <w:marBottom w:val="0"/>
              <w:divBdr>
                <w:top w:val="none" w:sz="0" w:space="0" w:color="auto"/>
                <w:left w:val="none" w:sz="0" w:space="0" w:color="auto"/>
                <w:bottom w:val="none" w:sz="0" w:space="0" w:color="auto"/>
                <w:right w:val="none" w:sz="0" w:space="0" w:color="auto"/>
              </w:divBdr>
              <w:divsChild>
                <w:div w:id="112527352">
                  <w:marLeft w:val="0"/>
                  <w:marRight w:val="0"/>
                  <w:marTop w:val="0"/>
                  <w:marBottom w:val="0"/>
                  <w:divBdr>
                    <w:top w:val="none" w:sz="0" w:space="0" w:color="auto"/>
                    <w:left w:val="none" w:sz="0" w:space="0" w:color="auto"/>
                    <w:bottom w:val="none" w:sz="0" w:space="0" w:color="auto"/>
                    <w:right w:val="none" w:sz="0" w:space="0" w:color="auto"/>
                  </w:divBdr>
                  <w:divsChild>
                    <w:div w:id="1175533325">
                      <w:marLeft w:val="0"/>
                      <w:marRight w:val="0"/>
                      <w:marTop w:val="0"/>
                      <w:marBottom w:val="0"/>
                      <w:divBdr>
                        <w:top w:val="none" w:sz="0" w:space="0" w:color="auto"/>
                        <w:left w:val="none" w:sz="0" w:space="0" w:color="auto"/>
                        <w:bottom w:val="none" w:sz="0" w:space="0" w:color="auto"/>
                        <w:right w:val="none" w:sz="0" w:space="0" w:color="auto"/>
                      </w:divBdr>
                      <w:divsChild>
                        <w:div w:id="1638217470">
                          <w:marLeft w:val="0"/>
                          <w:marRight w:val="0"/>
                          <w:marTop w:val="0"/>
                          <w:marBottom w:val="0"/>
                          <w:divBdr>
                            <w:top w:val="none" w:sz="0" w:space="0" w:color="auto"/>
                            <w:left w:val="none" w:sz="0" w:space="0" w:color="auto"/>
                            <w:bottom w:val="none" w:sz="0" w:space="0" w:color="auto"/>
                            <w:right w:val="none" w:sz="0" w:space="0" w:color="auto"/>
                          </w:divBdr>
                          <w:divsChild>
                            <w:div w:id="2092266053">
                              <w:marLeft w:val="-225"/>
                              <w:marRight w:val="-225"/>
                              <w:marTop w:val="0"/>
                              <w:marBottom w:val="0"/>
                              <w:divBdr>
                                <w:top w:val="none" w:sz="0" w:space="0" w:color="auto"/>
                                <w:left w:val="none" w:sz="0" w:space="0" w:color="auto"/>
                                <w:bottom w:val="none" w:sz="0" w:space="0" w:color="auto"/>
                                <w:right w:val="none" w:sz="0" w:space="0" w:color="auto"/>
                              </w:divBdr>
                              <w:divsChild>
                                <w:div w:id="594478864">
                                  <w:marLeft w:val="0"/>
                                  <w:marRight w:val="0"/>
                                  <w:marTop w:val="0"/>
                                  <w:marBottom w:val="0"/>
                                  <w:divBdr>
                                    <w:top w:val="none" w:sz="0" w:space="0" w:color="auto"/>
                                    <w:left w:val="none" w:sz="0" w:space="0" w:color="auto"/>
                                    <w:bottom w:val="none" w:sz="0" w:space="0" w:color="auto"/>
                                    <w:right w:val="none" w:sz="0" w:space="0" w:color="auto"/>
                                  </w:divBdr>
                                  <w:divsChild>
                                    <w:div w:id="209267629">
                                      <w:marLeft w:val="0"/>
                                      <w:marRight w:val="0"/>
                                      <w:marTop w:val="0"/>
                                      <w:marBottom w:val="0"/>
                                      <w:divBdr>
                                        <w:top w:val="none" w:sz="0" w:space="0" w:color="auto"/>
                                        <w:left w:val="none" w:sz="0" w:space="0" w:color="auto"/>
                                        <w:bottom w:val="none" w:sz="0" w:space="0" w:color="auto"/>
                                        <w:right w:val="none" w:sz="0" w:space="0" w:color="auto"/>
                                      </w:divBdr>
                                      <w:divsChild>
                                        <w:div w:id="1012879883">
                                          <w:marLeft w:val="0"/>
                                          <w:marRight w:val="0"/>
                                          <w:marTop w:val="0"/>
                                          <w:marBottom w:val="300"/>
                                          <w:divBdr>
                                            <w:top w:val="none" w:sz="0" w:space="0" w:color="auto"/>
                                            <w:left w:val="none" w:sz="0" w:space="0" w:color="auto"/>
                                            <w:bottom w:val="none" w:sz="0" w:space="0" w:color="auto"/>
                                            <w:right w:val="none" w:sz="0" w:space="0" w:color="auto"/>
                                          </w:divBdr>
                                          <w:divsChild>
                                            <w:div w:id="1097334859">
                                              <w:marLeft w:val="0"/>
                                              <w:marRight w:val="0"/>
                                              <w:marTop w:val="0"/>
                                              <w:marBottom w:val="0"/>
                                              <w:divBdr>
                                                <w:top w:val="none" w:sz="0" w:space="0" w:color="auto"/>
                                                <w:left w:val="none" w:sz="0" w:space="0" w:color="auto"/>
                                                <w:bottom w:val="single" w:sz="12" w:space="0" w:color="BFD3DD"/>
                                                <w:right w:val="none" w:sz="0" w:space="0" w:color="auto"/>
                                              </w:divBdr>
                                              <w:divsChild>
                                                <w:div w:id="547495546">
                                                  <w:marLeft w:val="0"/>
                                                  <w:marRight w:val="0"/>
                                                  <w:marTop w:val="0"/>
                                                  <w:marBottom w:val="0"/>
                                                  <w:divBdr>
                                                    <w:top w:val="none" w:sz="0" w:space="0" w:color="auto"/>
                                                    <w:left w:val="none" w:sz="0" w:space="0" w:color="auto"/>
                                                    <w:bottom w:val="none" w:sz="0" w:space="0" w:color="auto"/>
                                                    <w:right w:val="none" w:sz="0" w:space="0" w:color="auto"/>
                                                  </w:divBdr>
                                                  <w:divsChild>
                                                    <w:div w:id="1445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ppp@legalaidboard.i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awcentresevillehouse@legalaidboard.i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entrecorknorth@legalaidboard.i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awcentresmithfield@legalaidboard.ie"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3245-0D2B-401B-8C32-1F2A26E1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75D5A623</Template>
  <TotalTime>42</TotalTime>
  <Pages>28</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43483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Geraldine X. Moriarty</cp:lastModifiedBy>
  <cp:revision>25</cp:revision>
  <cp:lastPrinted>2020-11-30T18:09:00Z</cp:lastPrinted>
  <dcterms:created xsi:type="dcterms:W3CDTF">2023-01-06T12:56:00Z</dcterms:created>
  <dcterms:modified xsi:type="dcterms:W3CDTF">2024-02-21T13:27:00Z</dcterms:modified>
</cp:coreProperties>
</file>