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E8270D" w14:textId="33E0BF57" w:rsidR="00404DBA" w:rsidRPr="00A216F1" w:rsidRDefault="00404DBA" w:rsidP="00404DBA">
      <w:pPr>
        <w:tabs>
          <w:tab w:val="left" w:pos="7947"/>
        </w:tabs>
        <w:spacing w:after="0" w:line="240" w:lineRule="auto"/>
        <w:jc w:val="both"/>
        <w:rPr>
          <w:rFonts w:ascii="Arial" w:hAnsi="Arial" w:cs="Arial"/>
          <w:b/>
          <w:bCs/>
          <w:sz w:val="28"/>
          <w:szCs w:val="28"/>
        </w:rPr>
      </w:pPr>
      <w:r w:rsidRPr="00A216F1">
        <w:rPr>
          <w:rFonts w:ascii="Arial" w:hAnsi="Arial" w:cs="Arial"/>
          <w:b/>
          <w:bCs/>
          <w:sz w:val="28"/>
          <w:szCs w:val="28"/>
        </w:rPr>
        <w:t>Data regarding</w:t>
      </w:r>
      <w:r>
        <w:rPr>
          <w:rFonts w:ascii="Arial" w:hAnsi="Arial" w:cs="Arial"/>
          <w:b/>
          <w:bCs/>
          <w:sz w:val="28"/>
          <w:szCs w:val="28"/>
        </w:rPr>
        <w:t xml:space="preserve"> c</w:t>
      </w:r>
      <w:r w:rsidR="005A50D6">
        <w:rPr>
          <w:rFonts w:ascii="Arial" w:hAnsi="Arial" w:cs="Arial"/>
          <w:b/>
          <w:bCs/>
          <w:sz w:val="28"/>
          <w:szCs w:val="28"/>
        </w:rPr>
        <w:t>ases and clients</w:t>
      </w:r>
      <w:r>
        <w:rPr>
          <w:rFonts w:ascii="Arial" w:hAnsi="Arial" w:cs="Arial"/>
          <w:b/>
          <w:bCs/>
          <w:sz w:val="28"/>
          <w:szCs w:val="28"/>
        </w:rPr>
        <w:t xml:space="preserve"> referred to LAB by DPP</w:t>
      </w:r>
      <w:r w:rsidRPr="00A216F1">
        <w:rPr>
          <w:rFonts w:ascii="Arial" w:hAnsi="Arial" w:cs="Arial"/>
          <w:b/>
          <w:bCs/>
          <w:sz w:val="28"/>
          <w:szCs w:val="28"/>
        </w:rPr>
        <w:t xml:space="preserve"> </w:t>
      </w:r>
      <w:r>
        <w:rPr>
          <w:rFonts w:ascii="Arial" w:hAnsi="Arial" w:cs="Arial"/>
          <w:b/>
          <w:bCs/>
          <w:sz w:val="28"/>
          <w:szCs w:val="28"/>
        </w:rPr>
        <w:tab/>
      </w:r>
    </w:p>
    <w:p w14:paraId="612EDC5C" w14:textId="77777777" w:rsidR="00404DBA" w:rsidRDefault="00404DBA" w:rsidP="00404DBA">
      <w:pPr>
        <w:spacing w:after="0" w:line="240" w:lineRule="auto"/>
        <w:jc w:val="both"/>
        <w:rPr>
          <w:rFonts w:ascii="Helv" w:hAnsi="Helv" w:cs="Helv"/>
          <w:color w:val="000000"/>
        </w:rPr>
      </w:pPr>
    </w:p>
    <w:p w14:paraId="500B8A70" w14:textId="77777777" w:rsidR="00C82672" w:rsidRPr="00A216F1" w:rsidRDefault="00C82672" w:rsidP="00C82672">
      <w:pPr>
        <w:spacing w:after="0" w:line="240" w:lineRule="auto"/>
        <w:jc w:val="both"/>
        <w:rPr>
          <w:rFonts w:ascii="Arial" w:hAnsi="Arial" w:cs="Arial"/>
          <w:color w:val="000000"/>
        </w:rPr>
      </w:pPr>
      <w:r w:rsidRPr="00A216F1">
        <w:rPr>
          <w:rFonts w:ascii="Arial" w:hAnsi="Arial" w:cs="Arial"/>
          <w:color w:val="000000"/>
        </w:rPr>
        <w:t>These data relate to:</w:t>
      </w:r>
    </w:p>
    <w:p w14:paraId="30778E7B" w14:textId="013B9DD3" w:rsidR="00C82672" w:rsidRPr="00C82672" w:rsidRDefault="00C82672" w:rsidP="00C82672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color w:val="000000"/>
        </w:rPr>
      </w:pPr>
      <w:r w:rsidRPr="00C82672">
        <w:rPr>
          <w:rFonts w:ascii="Arial" w:hAnsi="Arial" w:cs="Arial"/>
          <w:color w:val="000000"/>
        </w:rPr>
        <w:t>cases involving legal aid provision in respect of representing victim/complainants of sexual offences where their sexual experiences are sought to be adduced or cross-examined on their sexual experiences at trial</w:t>
      </w:r>
      <w:r>
        <w:rPr>
          <w:rFonts w:ascii="Arial" w:hAnsi="Arial" w:cs="Arial"/>
          <w:color w:val="000000"/>
        </w:rPr>
        <w:t>;</w:t>
      </w:r>
    </w:p>
    <w:p w14:paraId="19A988C2" w14:textId="796F5856" w:rsidR="00C82672" w:rsidRDefault="00C82672" w:rsidP="00C82672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The disclosure of counselling records in the course of the trial relating to prosecution of an alleged sexual offence; and</w:t>
      </w:r>
    </w:p>
    <w:p w14:paraId="11AE59A6" w14:textId="77777777" w:rsidR="00445A51" w:rsidRDefault="00445A51" w:rsidP="00445A51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Legal advice provided by the Board in cases where an offence as listed under</w:t>
      </w:r>
    </w:p>
    <w:p w14:paraId="60E19873" w14:textId="77777777" w:rsidR="00445A51" w:rsidRDefault="00445A51" w:rsidP="00445A51">
      <w:pPr>
        <w:spacing w:after="0" w:line="24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Thes are provided for by the following:</w:t>
      </w:r>
    </w:p>
    <w:p w14:paraId="4DE0AD2B" w14:textId="54A534A6" w:rsidR="00445A51" w:rsidRPr="00445A51" w:rsidRDefault="00445A51" w:rsidP="00445A51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  <w:color w:val="000000"/>
        </w:rPr>
      </w:pPr>
      <w:r w:rsidRPr="00445A51">
        <w:rPr>
          <w:rFonts w:ascii="Arial" w:hAnsi="Arial" w:cs="Arial"/>
          <w:color w:val="000000"/>
        </w:rPr>
        <w:t>S3 of the Criminal Law (Rape) Act 1981;</w:t>
      </w:r>
    </w:p>
    <w:p w14:paraId="3F6037F1" w14:textId="4BF7CBFE" w:rsidR="00445A51" w:rsidRDefault="00445A51" w:rsidP="00445A51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360" w:hanging="360"/>
        <w:jc w:val="both"/>
        <w:rPr>
          <w:rFonts w:ascii="Arial" w:hAnsi="Arial" w:cs="Arial"/>
          <w:color w:val="000000"/>
        </w:rPr>
      </w:pPr>
      <w:r w:rsidRPr="00404DBA">
        <w:rPr>
          <w:rFonts w:ascii="Arial" w:hAnsi="Arial" w:cs="Arial"/>
          <w:color w:val="000000"/>
        </w:rPr>
        <w:t xml:space="preserve">section 19A of the Criminal Evidence Act 1992; and </w:t>
      </w:r>
    </w:p>
    <w:p w14:paraId="694EF2E9" w14:textId="49AB84B2" w:rsidR="00445A51" w:rsidRPr="00404DBA" w:rsidRDefault="00445A51" w:rsidP="00445A51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360" w:hanging="360"/>
        <w:jc w:val="both"/>
        <w:rPr>
          <w:rFonts w:ascii="Arial" w:hAnsi="Arial" w:cs="Arial"/>
          <w:color w:val="000000"/>
        </w:rPr>
      </w:pPr>
      <w:r w:rsidRPr="00404DBA">
        <w:rPr>
          <w:rFonts w:ascii="Arial" w:hAnsi="Arial" w:cs="Arial"/>
          <w:color w:val="000000"/>
        </w:rPr>
        <w:t xml:space="preserve">section 26(3A) of the Civil Legal Aid </w:t>
      </w:r>
      <w:r>
        <w:rPr>
          <w:rFonts w:ascii="Arial" w:hAnsi="Arial" w:cs="Arial"/>
          <w:color w:val="000000"/>
        </w:rPr>
        <w:t xml:space="preserve">Act, </w:t>
      </w:r>
      <w:r w:rsidRPr="00404DBA">
        <w:rPr>
          <w:rFonts w:ascii="Arial" w:hAnsi="Arial" w:cs="Arial"/>
          <w:color w:val="000000"/>
        </w:rPr>
        <w:t>as amended by section 78(b) of the Civil Law (Miscellaneous Provisions) Act 2008.</w:t>
      </w:r>
    </w:p>
    <w:p w14:paraId="116E1B11" w14:textId="77777777" w:rsidR="00445A51" w:rsidRPr="00445A51" w:rsidRDefault="00445A51" w:rsidP="00445A51">
      <w:pPr>
        <w:spacing w:after="0" w:line="240" w:lineRule="auto"/>
        <w:jc w:val="both"/>
        <w:rPr>
          <w:rFonts w:ascii="Arial" w:hAnsi="Arial" w:cs="Arial"/>
          <w:color w:val="000000"/>
        </w:rPr>
      </w:pPr>
    </w:p>
    <w:p w14:paraId="677657A9" w14:textId="77777777" w:rsidR="0094572C" w:rsidRDefault="0094572C" w:rsidP="0094572C">
      <w:pPr>
        <w:autoSpaceDE w:val="0"/>
        <w:autoSpaceDN w:val="0"/>
        <w:adjustRightInd w:val="0"/>
        <w:spacing w:after="0" w:line="240" w:lineRule="auto"/>
        <w:rPr>
          <w:rFonts w:ascii="Tms Rmn" w:hAnsi="Tms Rmn"/>
          <w:sz w:val="24"/>
          <w:szCs w:val="24"/>
        </w:rPr>
      </w:pPr>
    </w:p>
    <w:p w14:paraId="420DEADA" w14:textId="77777777" w:rsidR="0094572C" w:rsidRDefault="0094572C" w:rsidP="0094572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Data up to close of business 29 October 2025</w:t>
      </w:r>
    </w:p>
    <w:p w14:paraId="2AF77BB9" w14:textId="77777777" w:rsidR="0094572C" w:rsidRDefault="0094572C" w:rsidP="0094572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tbl>
      <w:tblPr>
        <w:tblW w:w="0" w:type="auto"/>
        <w:tblInd w:w="24" w:type="dxa"/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4354"/>
        <w:gridCol w:w="958"/>
        <w:gridCol w:w="958"/>
        <w:gridCol w:w="1085"/>
        <w:gridCol w:w="1085"/>
      </w:tblGrid>
      <w:tr w:rsidR="0094572C" w14:paraId="3CBED135" w14:textId="77777777">
        <w:tc>
          <w:tcPr>
            <w:tcW w:w="4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73522977" w14:textId="77777777" w:rsidR="0094572C" w:rsidRDefault="0094572C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Arial" w:hAnsi="Arial" w:cs="Arial"/>
                <w:color w:val="000000"/>
              </w:rPr>
            </w:pPr>
          </w:p>
        </w:tc>
        <w:tc>
          <w:tcPr>
            <w:tcW w:w="9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320DC274" w14:textId="77777777" w:rsidR="0094572C" w:rsidRDefault="0094572C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2022</w:t>
            </w:r>
          </w:p>
        </w:tc>
        <w:tc>
          <w:tcPr>
            <w:tcW w:w="9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54E9984F" w14:textId="77777777" w:rsidR="0094572C" w:rsidRDefault="0094572C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2023</w:t>
            </w:r>
          </w:p>
        </w:tc>
        <w:tc>
          <w:tcPr>
            <w:tcW w:w="1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2084E312" w14:textId="77777777" w:rsidR="0094572C" w:rsidRDefault="0094572C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 xml:space="preserve">2024 </w:t>
            </w:r>
          </w:p>
        </w:tc>
        <w:tc>
          <w:tcPr>
            <w:tcW w:w="1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07F13F" w14:textId="77777777" w:rsidR="0094572C" w:rsidRDefault="0094572C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2025 YTD</w:t>
            </w:r>
          </w:p>
        </w:tc>
      </w:tr>
      <w:tr w:rsidR="0094572C" w14:paraId="27EA8C61" w14:textId="77777777">
        <w:tc>
          <w:tcPr>
            <w:tcW w:w="4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7F6CB77D" w14:textId="77777777" w:rsidR="0094572C" w:rsidRDefault="0094572C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 xml:space="preserve">No. of cases </w:t>
            </w:r>
          </w:p>
        </w:tc>
        <w:tc>
          <w:tcPr>
            <w:tcW w:w="9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08C8436E" w14:textId="77777777" w:rsidR="0094572C" w:rsidRDefault="0094572C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83</w:t>
            </w:r>
          </w:p>
        </w:tc>
        <w:tc>
          <w:tcPr>
            <w:tcW w:w="9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05CF80BF" w14:textId="77777777" w:rsidR="0094572C" w:rsidRDefault="0094572C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74</w:t>
            </w:r>
          </w:p>
        </w:tc>
        <w:tc>
          <w:tcPr>
            <w:tcW w:w="1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048AD231" w14:textId="77777777" w:rsidR="0094572C" w:rsidRDefault="0094572C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112</w:t>
            </w:r>
          </w:p>
        </w:tc>
        <w:tc>
          <w:tcPr>
            <w:tcW w:w="1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AE5B1F" w14:textId="4B16E489" w:rsidR="0094572C" w:rsidRDefault="0094572C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</w:t>
            </w:r>
            <w:r w:rsidR="00281204">
              <w:rPr>
                <w:rFonts w:ascii="Arial" w:hAnsi="Arial" w:cs="Arial"/>
                <w:color w:val="000000"/>
              </w:rPr>
              <w:t>1</w:t>
            </w:r>
            <w:r>
              <w:rPr>
                <w:rFonts w:ascii="Arial" w:hAnsi="Arial" w:cs="Arial"/>
                <w:color w:val="000000"/>
              </w:rPr>
              <w:t>4</w:t>
            </w:r>
          </w:p>
        </w:tc>
      </w:tr>
      <w:tr w:rsidR="0094572C" w14:paraId="16B3CF88" w14:textId="77777777">
        <w:tc>
          <w:tcPr>
            <w:tcW w:w="4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6C183017" w14:textId="77777777" w:rsidR="0094572C" w:rsidRDefault="0094572C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Sex of client*</w:t>
            </w:r>
          </w:p>
        </w:tc>
        <w:tc>
          <w:tcPr>
            <w:tcW w:w="9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76F9CDCD" w14:textId="77777777" w:rsidR="0094572C" w:rsidRDefault="0094572C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9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68591D98" w14:textId="77777777" w:rsidR="0094572C" w:rsidRDefault="0094572C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1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3DD12E41" w14:textId="77777777" w:rsidR="0094572C" w:rsidRDefault="0094572C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1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E84BE2" w14:textId="77777777" w:rsidR="0094572C" w:rsidRDefault="0094572C">
            <w:pPr>
              <w:autoSpaceDE w:val="0"/>
              <w:autoSpaceDN w:val="0"/>
              <w:adjustRightInd w:val="0"/>
              <w:spacing w:after="240" w:line="240" w:lineRule="auto"/>
              <w:ind w:left="15"/>
              <w:rPr>
                <w:rFonts w:ascii="Arial" w:hAnsi="Arial" w:cs="Arial"/>
                <w:b/>
                <w:bCs/>
                <w:color w:val="000000"/>
              </w:rPr>
            </w:pPr>
          </w:p>
        </w:tc>
      </w:tr>
      <w:tr w:rsidR="0094572C" w14:paraId="0E9F0469" w14:textId="77777777">
        <w:tc>
          <w:tcPr>
            <w:tcW w:w="4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0B2D5140" w14:textId="77777777" w:rsidR="0094572C" w:rsidRDefault="0094572C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 - Male</w:t>
            </w:r>
          </w:p>
        </w:tc>
        <w:tc>
          <w:tcPr>
            <w:tcW w:w="9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6492CA9B" w14:textId="77777777" w:rsidR="0094572C" w:rsidRDefault="0094572C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6</w:t>
            </w:r>
          </w:p>
        </w:tc>
        <w:tc>
          <w:tcPr>
            <w:tcW w:w="9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6E738BA6" w14:textId="77777777" w:rsidR="0094572C" w:rsidRDefault="0094572C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</w:t>
            </w:r>
          </w:p>
        </w:tc>
        <w:tc>
          <w:tcPr>
            <w:tcW w:w="1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61C15C5C" w14:textId="77777777" w:rsidR="0094572C" w:rsidRDefault="0094572C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7</w:t>
            </w:r>
          </w:p>
        </w:tc>
        <w:tc>
          <w:tcPr>
            <w:tcW w:w="1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011567" w14:textId="77777777" w:rsidR="0094572C" w:rsidRDefault="0094572C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24</w:t>
            </w:r>
          </w:p>
        </w:tc>
      </w:tr>
      <w:tr w:rsidR="0094572C" w14:paraId="4F417E99" w14:textId="77777777">
        <w:tc>
          <w:tcPr>
            <w:tcW w:w="4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0578EA84" w14:textId="77777777" w:rsidR="0094572C" w:rsidRDefault="0094572C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 - Female</w:t>
            </w:r>
          </w:p>
        </w:tc>
        <w:tc>
          <w:tcPr>
            <w:tcW w:w="9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0AC9908A" w14:textId="77777777" w:rsidR="0094572C" w:rsidRDefault="0094572C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77</w:t>
            </w:r>
          </w:p>
        </w:tc>
        <w:tc>
          <w:tcPr>
            <w:tcW w:w="9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71BAB5A7" w14:textId="77777777" w:rsidR="0094572C" w:rsidRDefault="0094572C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71</w:t>
            </w:r>
          </w:p>
        </w:tc>
        <w:tc>
          <w:tcPr>
            <w:tcW w:w="1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22D7B85D" w14:textId="77777777" w:rsidR="0094572C" w:rsidRDefault="0094572C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105</w:t>
            </w:r>
          </w:p>
        </w:tc>
        <w:tc>
          <w:tcPr>
            <w:tcW w:w="1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C88274" w14:textId="77777777" w:rsidR="0094572C" w:rsidRDefault="0094572C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190</w:t>
            </w:r>
          </w:p>
        </w:tc>
      </w:tr>
      <w:tr w:rsidR="0094572C" w14:paraId="32CCCF85" w14:textId="77777777">
        <w:tc>
          <w:tcPr>
            <w:tcW w:w="4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1EA280FC" w14:textId="77777777" w:rsidR="0094572C" w:rsidRDefault="0094572C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Case Location**</w:t>
            </w:r>
          </w:p>
        </w:tc>
        <w:tc>
          <w:tcPr>
            <w:tcW w:w="9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5B3B0F5F" w14:textId="77777777" w:rsidR="0094572C" w:rsidRDefault="0094572C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9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03C9A8D3" w14:textId="77777777" w:rsidR="0094572C" w:rsidRDefault="0094572C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1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6A5E5D0C" w14:textId="77777777" w:rsidR="0094572C" w:rsidRDefault="0094572C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1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24909E" w14:textId="77777777" w:rsidR="0094572C" w:rsidRDefault="0094572C">
            <w:pPr>
              <w:autoSpaceDE w:val="0"/>
              <w:autoSpaceDN w:val="0"/>
              <w:adjustRightInd w:val="0"/>
              <w:spacing w:after="240" w:line="240" w:lineRule="auto"/>
              <w:ind w:left="15"/>
              <w:rPr>
                <w:rFonts w:ascii="Arial" w:hAnsi="Arial" w:cs="Arial"/>
                <w:b/>
                <w:bCs/>
                <w:color w:val="000000"/>
              </w:rPr>
            </w:pPr>
          </w:p>
        </w:tc>
      </w:tr>
      <w:tr w:rsidR="0094572C" w14:paraId="00A5EDB4" w14:textId="77777777">
        <w:tc>
          <w:tcPr>
            <w:tcW w:w="4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7641FE26" w14:textId="77777777" w:rsidR="0094572C" w:rsidRDefault="0094572C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 - Dublin</w:t>
            </w:r>
          </w:p>
        </w:tc>
        <w:tc>
          <w:tcPr>
            <w:tcW w:w="9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5CBFFA07" w14:textId="77777777" w:rsidR="0094572C" w:rsidRDefault="0094572C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60</w:t>
            </w:r>
          </w:p>
        </w:tc>
        <w:tc>
          <w:tcPr>
            <w:tcW w:w="9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4BE7D30E" w14:textId="77777777" w:rsidR="0094572C" w:rsidRDefault="0094572C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54</w:t>
            </w:r>
          </w:p>
        </w:tc>
        <w:tc>
          <w:tcPr>
            <w:tcW w:w="1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1798AB3C" w14:textId="77777777" w:rsidR="0094572C" w:rsidRDefault="0094572C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59</w:t>
            </w:r>
          </w:p>
        </w:tc>
        <w:tc>
          <w:tcPr>
            <w:tcW w:w="1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EDECE5" w14:textId="77777777" w:rsidR="0094572C" w:rsidRDefault="0094572C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130</w:t>
            </w:r>
          </w:p>
        </w:tc>
      </w:tr>
      <w:tr w:rsidR="0094572C" w14:paraId="35042500" w14:textId="77777777">
        <w:tc>
          <w:tcPr>
            <w:tcW w:w="4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789CC411" w14:textId="77777777" w:rsidR="0094572C" w:rsidRDefault="0094572C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 - Leinster (excluding Dublin)</w:t>
            </w:r>
          </w:p>
        </w:tc>
        <w:tc>
          <w:tcPr>
            <w:tcW w:w="9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311AAA6D" w14:textId="77777777" w:rsidR="0094572C" w:rsidRDefault="0094572C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5</w:t>
            </w:r>
          </w:p>
        </w:tc>
        <w:tc>
          <w:tcPr>
            <w:tcW w:w="9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6708EC57" w14:textId="77777777" w:rsidR="0094572C" w:rsidRDefault="0094572C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9</w:t>
            </w:r>
          </w:p>
        </w:tc>
        <w:tc>
          <w:tcPr>
            <w:tcW w:w="1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5C5FB027" w14:textId="77777777" w:rsidR="0094572C" w:rsidRDefault="0094572C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21</w:t>
            </w:r>
          </w:p>
        </w:tc>
        <w:tc>
          <w:tcPr>
            <w:tcW w:w="1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F5AD3F" w14:textId="77777777" w:rsidR="0094572C" w:rsidRDefault="0094572C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24</w:t>
            </w:r>
          </w:p>
        </w:tc>
      </w:tr>
      <w:tr w:rsidR="0094572C" w14:paraId="30E2C82F" w14:textId="77777777">
        <w:tc>
          <w:tcPr>
            <w:tcW w:w="4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7B0C460A" w14:textId="77777777" w:rsidR="0094572C" w:rsidRDefault="0094572C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 - Munster</w:t>
            </w:r>
          </w:p>
        </w:tc>
        <w:tc>
          <w:tcPr>
            <w:tcW w:w="9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20E7F40E" w14:textId="77777777" w:rsidR="0094572C" w:rsidRDefault="0094572C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9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7D8A91D4" w14:textId="77777777" w:rsidR="0094572C" w:rsidRDefault="0094572C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1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48095C90" w14:textId="77777777" w:rsidR="0094572C" w:rsidRDefault="0094572C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25</w:t>
            </w:r>
          </w:p>
        </w:tc>
        <w:tc>
          <w:tcPr>
            <w:tcW w:w="1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30E58B" w14:textId="77777777" w:rsidR="0094572C" w:rsidRDefault="0094572C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41</w:t>
            </w:r>
          </w:p>
        </w:tc>
      </w:tr>
      <w:tr w:rsidR="0094572C" w14:paraId="355931F5" w14:textId="77777777">
        <w:tc>
          <w:tcPr>
            <w:tcW w:w="4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07267FE1" w14:textId="77777777" w:rsidR="0094572C" w:rsidRDefault="0094572C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 - Connacht/Ulster</w:t>
            </w:r>
          </w:p>
        </w:tc>
        <w:tc>
          <w:tcPr>
            <w:tcW w:w="9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6B04952E" w14:textId="77777777" w:rsidR="0094572C" w:rsidRDefault="0094572C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6</w:t>
            </w:r>
          </w:p>
        </w:tc>
        <w:tc>
          <w:tcPr>
            <w:tcW w:w="9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29DBF9A0" w14:textId="77777777" w:rsidR="0094572C" w:rsidRDefault="0094572C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1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770448F6" w14:textId="77777777" w:rsidR="0094572C" w:rsidRDefault="0094572C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7</w:t>
            </w:r>
          </w:p>
        </w:tc>
        <w:tc>
          <w:tcPr>
            <w:tcW w:w="1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6FFD66" w14:textId="77777777" w:rsidR="0094572C" w:rsidRDefault="0094572C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19</w:t>
            </w:r>
          </w:p>
        </w:tc>
      </w:tr>
    </w:tbl>
    <w:p w14:paraId="39DE603E" w14:textId="77777777" w:rsidR="0094572C" w:rsidRDefault="0094572C" w:rsidP="0094572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Notes *presumed sex based on client first name; **based on Law Centre handling the case.</w:t>
      </w:r>
    </w:p>
    <w:p w14:paraId="231EF501" w14:textId="1AEB2C49" w:rsidR="0094572C" w:rsidRDefault="0094572C" w:rsidP="0094572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14:paraId="24FEA57C" w14:textId="77777777" w:rsidR="00404DBA" w:rsidRDefault="00404DBA" w:rsidP="00404DBA">
      <w:pPr>
        <w:spacing w:after="0" w:line="240" w:lineRule="auto"/>
        <w:jc w:val="both"/>
        <w:rPr>
          <w:rFonts w:ascii="Arial" w:hAnsi="Arial" w:cs="Arial"/>
          <w:color w:val="000000"/>
        </w:rPr>
      </w:pPr>
    </w:p>
    <w:p w14:paraId="45553129" w14:textId="652DB17B" w:rsidR="00404DBA" w:rsidRDefault="00404DBA" w:rsidP="00404DBA">
      <w:pPr>
        <w:spacing w:after="0" w:line="24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The LAB has no current plans to disclose any more revealing data on such cases. This is because</w:t>
      </w:r>
      <w:r w:rsidRPr="005E7DB4">
        <w:rPr>
          <w:rFonts w:ascii="Arial" w:hAnsi="Arial" w:cs="Arial"/>
          <w:color w:val="000000"/>
        </w:rPr>
        <w:t xml:space="preserve"> the client is referred to </w:t>
      </w:r>
      <w:r>
        <w:rPr>
          <w:rFonts w:ascii="Arial" w:hAnsi="Arial" w:cs="Arial"/>
          <w:color w:val="000000"/>
        </w:rPr>
        <w:t>the LAB</w:t>
      </w:r>
      <w:r w:rsidRPr="005E7DB4">
        <w:rPr>
          <w:rFonts w:ascii="Arial" w:hAnsi="Arial" w:cs="Arial"/>
          <w:color w:val="000000"/>
        </w:rPr>
        <w:t xml:space="preserve"> as part of a wider process in which they have (allegedly) experienced a violation of their person/ are going to be subject to an examination of their sexual history</w:t>
      </w:r>
      <w:r>
        <w:rPr>
          <w:rFonts w:ascii="Arial" w:hAnsi="Arial" w:cs="Arial"/>
          <w:color w:val="000000"/>
        </w:rPr>
        <w:t>. It is therefore not appropriate to</w:t>
      </w:r>
      <w:r w:rsidRPr="005E7DB4">
        <w:rPr>
          <w:rFonts w:ascii="Arial" w:hAnsi="Arial" w:cs="Arial"/>
          <w:color w:val="000000"/>
        </w:rPr>
        <w:t xml:space="preserve"> seek</w:t>
      </w:r>
      <w:r>
        <w:rPr>
          <w:rFonts w:ascii="Arial" w:hAnsi="Arial" w:cs="Arial"/>
          <w:color w:val="000000"/>
        </w:rPr>
        <w:t xml:space="preserve"> further</w:t>
      </w:r>
      <w:r w:rsidRPr="005E7DB4">
        <w:rPr>
          <w:rFonts w:ascii="Arial" w:hAnsi="Arial" w:cs="Arial"/>
          <w:color w:val="000000"/>
        </w:rPr>
        <w:t xml:space="preserve"> data at that tim</w:t>
      </w:r>
      <w:r>
        <w:rPr>
          <w:rFonts w:ascii="Arial" w:hAnsi="Arial" w:cs="Arial"/>
          <w:color w:val="000000"/>
        </w:rPr>
        <w:t>e relative to the service the LAB offers the client in the process</w:t>
      </w:r>
      <w:r w:rsidRPr="005E7DB4">
        <w:rPr>
          <w:rFonts w:ascii="Arial" w:hAnsi="Arial" w:cs="Arial"/>
          <w:color w:val="000000"/>
        </w:rPr>
        <w:t xml:space="preserve">. </w:t>
      </w:r>
      <w:r>
        <w:rPr>
          <w:rFonts w:ascii="Arial" w:hAnsi="Arial" w:cs="Arial"/>
          <w:color w:val="000000"/>
        </w:rPr>
        <w:t>The LAB</w:t>
      </w:r>
      <w:r w:rsidRPr="005E7DB4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also has no immediate</w:t>
      </w:r>
      <w:r w:rsidRPr="005E7DB4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 xml:space="preserve">business </w:t>
      </w:r>
      <w:r w:rsidRPr="005E7DB4">
        <w:rPr>
          <w:rFonts w:ascii="Arial" w:hAnsi="Arial" w:cs="Arial"/>
          <w:color w:val="000000"/>
        </w:rPr>
        <w:t>need for such additional data</w:t>
      </w:r>
      <w:r>
        <w:rPr>
          <w:rFonts w:ascii="Arial" w:hAnsi="Arial" w:cs="Arial"/>
          <w:color w:val="000000"/>
        </w:rPr>
        <w:t>. Therefore, non-collection/publication of any additional data is in keeping with</w:t>
      </w:r>
      <w:r w:rsidRPr="005E7DB4">
        <w:rPr>
          <w:rFonts w:ascii="Arial" w:hAnsi="Arial" w:cs="Arial"/>
          <w:color w:val="000000"/>
        </w:rPr>
        <w:t xml:space="preserve"> the GDPR principle of necessary collection.</w:t>
      </w:r>
    </w:p>
    <w:p w14:paraId="704BC031" w14:textId="77777777" w:rsidR="00404DBA" w:rsidRDefault="00404DBA" w:rsidP="00404DBA">
      <w:pPr>
        <w:spacing w:after="0" w:line="240" w:lineRule="auto"/>
        <w:jc w:val="both"/>
        <w:rPr>
          <w:rFonts w:ascii="Arial" w:hAnsi="Arial" w:cs="Arial"/>
          <w:color w:val="000000"/>
        </w:rPr>
      </w:pPr>
    </w:p>
    <w:p w14:paraId="251910E3" w14:textId="77777777" w:rsidR="00404DBA" w:rsidRPr="005E7DB4" w:rsidRDefault="00404DBA" w:rsidP="00404DBA">
      <w:pPr>
        <w:spacing w:after="0" w:line="240" w:lineRule="auto"/>
        <w:jc w:val="both"/>
        <w:rPr>
          <w:rFonts w:ascii="Arial" w:hAnsi="Arial" w:cs="Arial"/>
        </w:rPr>
      </w:pPr>
      <w:r w:rsidRPr="005E7DB4">
        <w:rPr>
          <w:rFonts w:ascii="Arial" w:hAnsi="Arial" w:cs="Arial"/>
          <w:color w:val="000000"/>
        </w:rPr>
        <w:t>Case outcome data are matters for the Courts Service</w:t>
      </w:r>
      <w:r>
        <w:rPr>
          <w:rFonts w:ascii="Arial" w:hAnsi="Arial" w:cs="Arial"/>
          <w:color w:val="000000"/>
        </w:rPr>
        <w:t xml:space="preserve"> or the </w:t>
      </w:r>
      <w:r w:rsidRPr="005E7DB4">
        <w:rPr>
          <w:rFonts w:ascii="Arial" w:hAnsi="Arial" w:cs="Arial"/>
          <w:color w:val="000000"/>
        </w:rPr>
        <w:t xml:space="preserve">DPP. </w:t>
      </w:r>
    </w:p>
    <w:p w14:paraId="6E261088" w14:textId="77777777" w:rsidR="00404DBA" w:rsidRDefault="00404DBA" w:rsidP="00404DBA"/>
    <w:sectPr w:rsidR="00404DB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">
    <w:altName w:val="Arial"/>
    <w:panose1 w:val="020B0604020202030204"/>
    <w:charset w:val="00"/>
    <w:family w:val="swiss"/>
    <w:pitch w:val="variable"/>
    <w:sig w:usb0="00000003" w:usb1="00000000" w:usb2="00000000" w:usb3="00000000" w:csb0="00000001" w:csb1="00000000"/>
  </w:font>
  <w:font w:name="Tms Rmn">
    <w:altName w:val="Times New Roman"/>
    <w:panose1 w:val="020206030405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D580192C"/>
    <w:lvl w:ilvl="0">
      <w:numFmt w:val="bullet"/>
      <w:lvlText w:val="*"/>
      <w:lvlJc w:val="left"/>
    </w:lvl>
  </w:abstractNum>
  <w:abstractNum w:abstractNumId="1" w15:restartNumberingAfterBreak="0">
    <w:nsid w:val="32F2345C"/>
    <w:multiLevelType w:val="hybridMultilevel"/>
    <w:tmpl w:val="DBEEC37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41B56C4C"/>
    <w:multiLevelType w:val="hybridMultilevel"/>
    <w:tmpl w:val="D234CA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85545709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  <w:sz w:val="22"/>
        </w:rPr>
      </w:lvl>
    </w:lvlOverride>
  </w:num>
  <w:num w:numId="2" w16cid:durableId="1700156867">
    <w:abstractNumId w:val="2"/>
  </w:num>
  <w:num w:numId="3" w16cid:durableId="123871112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572C"/>
    <w:rsid w:val="00281204"/>
    <w:rsid w:val="00404DBA"/>
    <w:rsid w:val="00445A51"/>
    <w:rsid w:val="00511D15"/>
    <w:rsid w:val="005A50D6"/>
    <w:rsid w:val="006B2207"/>
    <w:rsid w:val="00791490"/>
    <w:rsid w:val="008110F2"/>
    <w:rsid w:val="00922CC4"/>
    <w:rsid w:val="0094572C"/>
    <w:rsid w:val="00A726F5"/>
    <w:rsid w:val="00C13660"/>
    <w:rsid w:val="00C82672"/>
    <w:rsid w:val="00ED1F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61B60F"/>
  <w15:chartTrackingRefBased/>
  <w15:docId w15:val="{90F97798-AC6A-455F-945A-205DC76A4B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04DB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274</Words>
  <Characters>1566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Brian Moss</dc:creator>
  <cp:keywords/>
  <dc:description/>
  <cp:lastModifiedBy>Brian Moss</cp:lastModifiedBy>
  <cp:revision>3</cp:revision>
  <dcterms:created xsi:type="dcterms:W3CDTF">2026-03-02T16:24:00Z</dcterms:created>
  <dcterms:modified xsi:type="dcterms:W3CDTF">2026-03-02T16:50:00Z</dcterms:modified>
</cp:coreProperties>
</file>