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690599A0"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6D4879">
        <w:rPr>
          <w:color w:val="E36C0A" w:themeColor="accent6" w:themeShade="BF"/>
          <w:sz w:val="32"/>
          <w:szCs w:val="32"/>
        </w:rPr>
        <w:t>Navan</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239F35FA"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6D4879">
        <w:rPr>
          <w:rFonts w:ascii="Arial" w:hAnsi="Arial" w:cs="Arial"/>
          <w:b/>
          <w:bCs/>
          <w:color w:val="E36C0A" w:themeColor="accent6" w:themeShade="BF"/>
          <w:sz w:val="22"/>
          <w:szCs w:val="22"/>
        </w:rPr>
        <w:t>Navan</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59BFA71F"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6D4879">
        <w:rPr>
          <w:rFonts w:ascii="Arial" w:hAnsi="Arial" w:cs="Arial"/>
          <w:sz w:val="22"/>
          <w:szCs w:val="22"/>
        </w:rPr>
        <w:t>45,199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6D4879">
        <w:rPr>
          <w:rFonts w:ascii="Arial" w:hAnsi="Arial" w:cs="Arial"/>
          <w:sz w:val="22"/>
          <w:szCs w:val="22"/>
        </w:rPr>
        <w:t xml:space="preserve">81,135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6D4879">
        <w:rPr>
          <w:rFonts w:ascii="Arial" w:hAnsi="Arial" w:cs="Arial"/>
          <w:sz w:val="22"/>
          <w:szCs w:val="22"/>
        </w:rPr>
        <w:t>83,135</w:t>
      </w:r>
      <w:r w:rsidR="00307BB5" w:rsidRPr="00307BB5">
        <w:rPr>
          <w:rFonts w:ascii="Arial" w:hAnsi="Arial" w:cs="Arial"/>
          <w:sz w:val="22"/>
          <w:szCs w:val="22"/>
        </w:rPr>
        <w:t xml:space="preserve"> </w:t>
      </w:r>
      <w:r w:rsidR="004B4C5E" w:rsidRPr="00307BB5">
        <w:rPr>
          <w:rFonts w:ascii="Arial" w:hAnsi="Arial" w:cs="Arial"/>
          <w:sz w:val="22"/>
          <w:szCs w:val="22"/>
        </w:rPr>
        <w:t xml:space="preserve">and </w:t>
      </w:r>
      <w:r w:rsidR="009E7624" w:rsidRPr="00307BB5">
        <w:rPr>
          <w:rFonts w:ascii="Arial" w:hAnsi="Arial" w:cs="Arial"/>
          <w:sz w:val="22"/>
          <w:szCs w:val="22"/>
        </w:rPr>
        <w:t>€</w:t>
      </w:r>
      <w:r w:rsidR="006D4879">
        <w:rPr>
          <w:rFonts w:ascii="Arial" w:hAnsi="Arial" w:cs="Arial"/>
          <w:sz w:val="22"/>
          <w:szCs w:val="22"/>
        </w:rPr>
        <w:t>86,092</w:t>
      </w:r>
      <w:r w:rsidR="00307BB5" w:rsidRPr="00307BB5">
        <w:rPr>
          <w:rFonts w:ascii="Arial" w:hAnsi="Arial" w:cs="Arial"/>
          <w:sz w:val="22"/>
          <w:szCs w:val="22"/>
        </w:rPr>
        <w:t>.</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1E7AB25A"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w:t>
      </w:r>
      <w:r w:rsidR="006D4879">
        <w:rPr>
          <w:rFonts w:ascii="Arial" w:hAnsi="Arial" w:cs="Arial"/>
          <w:bCs/>
          <w:sz w:val="22"/>
          <w:szCs w:val="22"/>
        </w:rPr>
        <w:t>55,512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26B99C78"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6724AE">
        <w:rPr>
          <w:rFonts w:ascii="Arial" w:hAnsi="Arial" w:cs="Arial"/>
          <w:b/>
          <w:bCs/>
          <w:color w:val="E36C0A" w:themeColor="accent6" w:themeShade="BF"/>
          <w:sz w:val="22"/>
          <w:szCs w:val="22"/>
        </w:rPr>
        <w:t xml:space="preserve">Monday </w:t>
      </w:r>
      <w:r w:rsidR="00A471B0">
        <w:rPr>
          <w:rFonts w:ascii="Arial" w:hAnsi="Arial" w:cs="Arial"/>
          <w:b/>
          <w:bCs/>
          <w:color w:val="E36C0A" w:themeColor="accent6" w:themeShade="BF"/>
          <w:sz w:val="22"/>
          <w:szCs w:val="22"/>
        </w:rPr>
        <w:t>23</w:t>
      </w:r>
      <w:r w:rsidR="00A471B0" w:rsidRPr="00A471B0">
        <w:rPr>
          <w:rFonts w:ascii="Arial" w:hAnsi="Arial" w:cs="Arial"/>
          <w:b/>
          <w:bCs/>
          <w:color w:val="E36C0A" w:themeColor="accent6" w:themeShade="BF"/>
          <w:sz w:val="22"/>
          <w:szCs w:val="22"/>
          <w:vertAlign w:val="superscript"/>
        </w:rPr>
        <w:t>rd</w:t>
      </w:r>
      <w:r w:rsidR="00A471B0">
        <w:rPr>
          <w:rFonts w:ascii="Arial" w:hAnsi="Arial" w:cs="Arial"/>
          <w:b/>
          <w:bCs/>
          <w:color w:val="E36C0A" w:themeColor="accent6" w:themeShade="BF"/>
          <w:sz w:val="22"/>
          <w:szCs w:val="22"/>
        </w:rPr>
        <w:t xml:space="preserve"> March </w:t>
      </w:r>
      <w:r w:rsidR="00D562B7">
        <w:rPr>
          <w:rFonts w:ascii="Arial" w:hAnsi="Arial" w:cs="Arial"/>
          <w:b/>
          <w:bCs/>
          <w:color w:val="E36C0A" w:themeColor="accent6" w:themeShade="BF"/>
          <w:sz w:val="22"/>
          <w:szCs w:val="22"/>
        </w:rPr>
        <w:t>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A19E7"/>
    <w:rsid w:val="002E2F68"/>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6D4879"/>
    <w:rsid w:val="007950FF"/>
    <w:rsid w:val="007D08B8"/>
    <w:rsid w:val="007D5879"/>
    <w:rsid w:val="00817862"/>
    <w:rsid w:val="008334F6"/>
    <w:rsid w:val="00837672"/>
    <w:rsid w:val="00862365"/>
    <w:rsid w:val="0089059B"/>
    <w:rsid w:val="00926239"/>
    <w:rsid w:val="009267A7"/>
    <w:rsid w:val="009427F5"/>
    <w:rsid w:val="009662AC"/>
    <w:rsid w:val="009803C9"/>
    <w:rsid w:val="009910E9"/>
    <w:rsid w:val="009E7624"/>
    <w:rsid w:val="00A173A4"/>
    <w:rsid w:val="00A43764"/>
    <w:rsid w:val="00A471B0"/>
    <w:rsid w:val="00AB1C64"/>
    <w:rsid w:val="00AB7466"/>
    <w:rsid w:val="00AC6085"/>
    <w:rsid w:val="00AC7C80"/>
    <w:rsid w:val="00B14B49"/>
    <w:rsid w:val="00B3451B"/>
    <w:rsid w:val="00BB4739"/>
    <w:rsid w:val="00BC3174"/>
    <w:rsid w:val="00BC51C1"/>
    <w:rsid w:val="00BE59C5"/>
    <w:rsid w:val="00BF5946"/>
    <w:rsid w:val="00C07CF4"/>
    <w:rsid w:val="00C22BA5"/>
    <w:rsid w:val="00C8437B"/>
    <w:rsid w:val="00CB5FD8"/>
    <w:rsid w:val="00CD1BD5"/>
    <w:rsid w:val="00D0583E"/>
    <w:rsid w:val="00D154EA"/>
    <w:rsid w:val="00D536BD"/>
    <w:rsid w:val="00D562B7"/>
    <w:rsid w:val="00D91B9A"/>
    <w:rsid w:val="00D97E4C"/>
    <w:rsid w:val="00DB144E"/>
    <w:rsid w:val="00DC5053"/>
    <w:rsid w:val="00E41594"/>
    <w:rsid w:val="00E8453D"/>
    <w:rsid w:val="00E90E7B"/>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Robert x. Glynn</cp:lastModifiedBy>
  <cp:revision>2</cp:revision>
  <dcterms:created xsi:type="dcterms:W3CDTF">2026-03-10T09:24:00Z</dcterms:created>
  <dcterms:modified xsi:type="dcterms:W3CDTF">2026-03-10T09:24:00Z</dcterms:modified>
</cp:coreProperties>
</file>